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E7C9F">
      <w:pPr>
        <w:jc w:val="center"/>
        <w:rPr>
          <w:rFonts w:hint="eastAsia" w:ascii="宋体" w:hAnsi="宋体" w:cs="黑体"/>
          <w:sz w:val="72"/>
          <w:szCs w:val="72"/>
          <w:highlight w:val="none"/>
        </w:rPr>
      </w:pPr>
      <w:bookmarkStart w:id="179" w:name="_GoBack"/>
      <w:bookmarkEnd w:id="179"/>
      <w:bookmarkStart w:id="0" w:name="_Toc152042303"/>
      <w:bookmarkEnd w:id="0"/>
      <w:bookmarkStart w:id="1" w:name="_Toc144974495"/>
      <w:bookmarkEnd w:id="1"/>
      <w:bookmarkStart w:id="2" w:name="_Toc179632544"/>
      <w:bookmarkEnd w:id="2"/>
      <w:r>
        <w:rPr>
          <w:rFonts w:hint="eastAsia" w:ascii="宋体" w:hAnsi="宋体" w:cs="黑体"/>
          <w:sz w:val="52"/>
          <w:szCs w:val="52"/>
          <w:highlight w:val="none"/>
          <w:lang w:eastAsia="zh-CN"/>
        </w:rPr>
        <w:t>河南省三门峡市中级人民法院移动办公办案数据流量服务项目</w:t>
      </w:r>
    </w:p>
    <w:p w14:paraId="1AEAB43C">
      <w:pPr>
        <w:jc w:val="center"/>
        <w:rPr>
          <w:rFonts w:hint="eastAsia" w:ascii="宋体" w:hAnsi="宋体" w:cs="黑体"/>
          <w:sz w:val="56"/>
          <w:szCs w:val="56"/>
          <w:highlight w:val="none"/>
        </w:rPr>
      </w:pPr>
    </w:p>
    <w:p w14:paraId="180E8020">
      <w:pPr>
        <w:jc w:val="center"/>
        <w:rPr>
          <w:rFonts w:hint="eastAsia" w:ascii="宋体" w:hAnsi="宋体" w:cs="黑体"/>
          <w:sz w:val="22"/>
          <w:szCs w:val="22"/>
          <w:highlight w:val="none"/>
        </w:rPr>
      </w:pPr>
      <w:r>
        <w:rPr>
          <w:rFonts w:hint="eastAsia" w:ascii="宋体" w:hAnsi="宋体" w:cs="黑体"/>
          <w:sz w:val="56"/>
          <w:szCs w:val="56"/>
          <w:highlight w:val="none"/>
        </w:rPr>
        <w:t>竞争性磋商文件</w:t>
      </w:r>
    </w:p>
    <w:p w14:paraId="7F56047E">
      <w:pPr>
        <w:jc w:val="center"/>
        <w:rPr>
          <w:rFonts w:hint="eastAsia" w:ascii="宋体" w:hAnsi="宋体" w:cs="宋体"/>
          <w:kern w:val="2"/>
          <w:sz w:val="24"/>
          <w:szCs w:val="24"/>
          <w:highlight w:val="none"/>
        </w:rPr>
      </w:pPr>
    </w:p>
    <w:p w14:paraId="21F750CF">
      <w:pPr>
        <w:ind w:firstLine="1280" w:firstLineChars="400"/>
        <w:jc w:val="both"/>
        <w:rPr>
          <w:rFonts w:hint="eastAsia" w:ascii="宋体" w:hAnsi="宋体" w:cs="宋体"/>
          <w:sz w:val="32"/>
          <w:szCs w:val="32"/>
          <w:highlight w:val="none"/>
        </w:rPr>
      </w:pPr>
    </w:p>
    <w:p w14:paraId="5605749A">
      <w:pPr>
        <w:ind w:firstLine="1600" w:firstLineChars="500"/>
        <w:jc w:val="both"/>
        <w:rPr>
          <w:rFonts w:hint="default" w:ascii="宋体" w:hAnsi="宋体" w:cs="宋体"/>
          <w:sz w:val="32"/>
          <w:szCs w:val="32"/>
          <w:highlight w:val="none"/>
          <w:lang w:val="en-US" w:eastAsia="zh-CN"/>
        </w:rPr>
      </w:pPr>
      <w:r>
        <w:rPr>
          <w:rFonts w:hint="eastAsia" w:ascii="宋体" w:hAnsi="宋体" w:cs="宋体"/>
          <w:sz w:val="32"/>
          <w:szCs w:val="32"/>
          <w:highlight w:val="none"/>
        </w:rPr>
        <w:t>项目编号：</w:t>
      </w:r>
      <w:r>
        <w:rPr>
          <w:rFonts w:hint="eastAsia" w:ascii="宋体" w:hAnsi="宋体" w:cs="宋体"/>
          <w:sz w:val="32"/>
          <w:szCs w:val="32"/>
          <w:highlight w:val="none"/>
          <w:lang w:val="en-US" w:eastAsia="zh-CN"/>
        </w:rPr>
        <w:t>豫财磋商采购-2026-931</w:t>
      </w:r>
    </w:p>
    <w:p w14:paraId="15664BA3">
      <w:pPr>
        <w:jc w:val="center"/>
        <w:rPr>
          <w:rFonts w:hint="eastAsia" w:ascii="宋体" w:hAnsi="宋体" w:eastAsia="宋体" w:cs="宋体"/>
          <w:b/>
          <w:bCs/>
          <w:color w:val="auto"/>
          <w:sz w:val="36"/>
          <w:szCs w:val="36"/>
          <w:highlight w:val="none"/>
          <w:lang w:eastAsia="zh-CN"/>
        </w:rPr>
      </w:pPr>
      <w:r>
        <w:rPr>
          <w:rFonts w:hint="eastAsia" w:ascii="宋体" w:hAnsi="宋体" w:cs="宋体"/>
          <w:sz w:val="32"/>
          <w:szCs w:val="32"/>
          <w:highlight w:val="none"/>
          <w:lang w:val="en-US" w:eastAsia="zh-CN"/>
        </w:rPr>
        <w:t xml:space="preserve"> SGZ[2026]286-ZC202</w:t>
      </w:r>
    </w:p>
    <w:p w14:paraId="14A5E2CF">
      <w:pPr>
        <w:jc w:val="center"/>
        <w:rPr>
          <w:rFonts w:hint="eastAsia" w:ascii="宋体" w:hAnsi="宋体" w:eastAsia="宋体" w:cs="宋体"/>
          <w:b/>
          <w:bCs/>
          <w:color w:val="auto"/>
          <w:sz w:val="36"/>
          <w:szCs w:val="36"/>
          <w:highlight w:val="none"/>
          <w:lang w:eastAsia="zh-CN"/>
        </w:rPr>
      </w:pPr>
    </w:p>
    <w:p w14:paraId="6A11D572">
      <w:pPr>
        <w:jc w:val="center"/>
        <w:rPr>
          <w:rFonts w:hint="eastAsia" w:ascii="宋体" w:hAnsi="宋体"/>
          <w:bCs/>
          <w:spacing w:val="-20"/>
          <w:sz w:val="30"/>
          <w:szCs w:val="30"/>
          <w:highlight w:val="none"/>
        </w:rPr>
      </w:pPr>
      <w:r>
        <w:rPr>
          <w:rFonts w:hint="eastAsia" w:ascii="宋体" w:hAnsi="宋体" w:eastAsia="宋体" w:cs="宋体"/>
          <w:b/>
          <w:bCs/>
          <w:color w:val="auto"/>
          <w:sz w:val="36"/>
          <w:szCs w:val="36"/>
          <w:highlight w:val="none"/>
          <w:lang w:eastAsia="zh-CN"/>
        </w:rPr>
        <w:drawing>
          <wp:inline distT="0" distB="0" distL="114300" distR="114300">
            <wp:extent cx="2179955" cy="2369185"/>
            <wp:effectExtent l="0" t="0" r="10795" b="12065"/>
            <wp:docPr id="1" name="图片 1" descr="c426e11145130f7d0fd17626a84af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426e11145130f7d0fd17626a84af43"/>
                    <pic:cNvPicPr>
                      <a:picLocks noChangeAspect="1"/>
                    </pic:cNvPicPr>
                  </pic:nvPicPr>
                  <pic:blipFill>
                    <a:blip r:embed="rId8"/>
                    <a:srcRect l="40884" t="13438" r="40659" b="41272"/>
                    <a:stretch>
                      <a:fillRect/>
                    </a:stretch>
                  </pic:blipFill>
                  <pic:spPr>
                    <a:xfrm>
                      <a:off x="0" y="0"/>
                      <a:ext cx="2179955" cy="2369185"/>
                    </a:xfrm>
                    <a:prstGeom prst="rect">
                      <a:avLst/>
                    </a:prstGeom>
                    <a:noFill/>
                    <a:ln>
                      <a:noFill/>
                    </a:ln>
                  </pic:spPr>
                </pic:pic>
              </a:graphicData>
            </a:graphic>
          </wp:inline>
        </w:drawing>
      </w:r>
    </w:p>
    <w:p w14:paraId="4213FD04">
      <w:pPr>
        <w:ind w:firstLine="2240" w:firstLineChars="800"/>
        <w:jc w:val="both"/>
        <w:rPr>
          <w:rFonts w:hint="eastAsia" w:ascii="宋体" w:hAnsi="宋体"/>
          <w:bCs/>
          <w:spacing w:val="-20"/>
          <w:sz w:val="32"/>
          <w:szCs w:val="32"/>
          <w:highlight w:val="none"/>
        </w:rPr>
      </w:pPr>
    </w:p>
    <w:p w14:paraId="157FC5CB">
      <w:pPr>
        <w:rPr>
          <w:rFonts w:hint="eastAsia"/>
        </w:rPr>
      </w:pPr>
    </w:p>
    <w:p w14:paraId="2A223073">
      <w:pPr>
        <w:jc w:val="center"/>
        <w:rPr>
          <w:rFonts w:hint="eastAsia" w:ascii="Times New Roman" w:hAnsi="Times New Roman" w:eastAsia="宋体" w:cs="Times New Roman"/>
          <w:kern w:val="2"/>
          <w:sz w:val="32"/>
          <w:szCs w:val="32"/>
          <w:lang w:val="en-US" w:eastAsia="zh-CN" w:bidi="ar-SA"/>
        </w:rPr>
      </w:pPr>
      <w:r>
        <w:rPr>
          <w:rFonts w:hint="eastAsia" w:ascii="宋体" w:hAnsi="宋体"/>
          <w:bCs/>
          <w:spacing w:val="-20"/>
          <w:sz w:val="32"/>
          <w:szCs w:val="32"/>
          <w:highlight w:val="none"/>
          <w:lang w:val="en-US" w:eastAsia="zh-CN"/>
        </w:rPr>
        <w:t xml:space="preserve">          </w:t>
      </w:r>
      <w:r>
        <w:rPr>
          <w:rFonts w:hint="eastAsia" w:ascii="Times New Roman" w:hAnsi="Times New Roman" w:eastAsia="宋体" w:cs="Times New Roman"/>
          <w:kern w:val="2"/>
          <w:sz w:val="32"/>
          <w:szCs w:val="32"/>
          <w:lang w:val="en-US" w:eastAsia="zh-CN" w:bidi="ar-SA"/>
        </w:rPr>
        <w:t xml:space="preserve">采   购  </w:t>
      </w:r>
      <w:r>
        <w:rPr>
          <w:rFonts w:hint="eastAsia" w:cs="Times New Roman"/>
          <w:kern w:val="2"/>
          <w:sz w:val="32"/>
          <w:szCs w:val="32"/>
          <w:lang w:val="en-US" w:eastAsia="zh-CN" w:bidi="ar-SA"/>
        </w:rPr>
        <w:t xml:space="preserve"> </w:t>
      </w:r>
      <w:r>
        <w:rPr>
          <w:rFonts w:hint="eastAsia" w:ascii="Times New Roman" w:hAnsi="Times New Roman" w:eastAsia="宋体" w:cs="Times New Roman"/>
          <w:kern w:val="2"/>
          <w:sz w:val="32"/>
          <w:szCs w:val="32"/>
          <w:lang w:val="en-US" w:eastAsia="zh-CN" w:bidi="ar-SA"/>
        </w:rPr>
        <w:t>人：</w:t>
      </w:r>
      <w:r>
        <w:rPr>
          <w:rFonts w:hint="eastAsia" w:cs="Times New Roman"/>
          <w:kern w:val="2"/>
          <w:sz w:val="32"/>
          <w:szCs w:val="32"/>
          <w:lang w:val="en-US" w:eastAsia="zh-CN" w:bidi="ar-SA"/>
        </w:rPr>
        <w:t>河南省三门峡市中级人民法院</w:t>
      </w:r>
    </w:p>
    <w:p w14:paraId="7CA96E89">
      <w:pPr>
        <w:jc w:val="center"/>
        <w:rPr>
          <w:rFonts w:hint="eastAsia" w:ascii="Times New Roman" w:hAnsi="Times New Roman" w:eastAsia="宋体" w:cs="Times New Roman"/>
          <w:kern w:val="2"/>
          <w:sz w:val="32"/>
          <w:szCs w:val="32"/>
          <w:lang w:val="en-US" w:eastAsia="zh-CN" w:bidi="ar-SA"/>
        </w:rPr>
      </w:pPr>
      <w:r>
        <w:rPr>
          <w:rFonts w:hint="eastAsia" w:cs="Times New Roman"/>
          <w:kern w:val="2"/>
          <w:sz w:val="32"/>
          <w:szCs w:val="32"/>
          <w:lang w:val="en-US" w:eastAsia="zh-CN" w:bidi="ar-SA"/>
        </w:rPr>
        <w:t xml:space="preserve"> </w:t>
      </w:r>
      <w:r>
        <w:rPr>
          <w:rFonts w:hint="eastAsia" w:ascii="Times New Roman" w:hAnsi="Times New Roman" w:eastAsia="宋体" w:cs="Times New Roman"/>
          <w:kern w:val="2"/>
          <w:sz w:val="32"/>
          <w:szCs w:val="32"/>
          <w:lang w:val="en-US" w:eastAsia="zh-CN" w:bidi="ar-SA"/>
        </w:rPr>
        <w:t xml:space="preserve"> </w:t>
      </w:r>
      <w:r>
        <w:rPr>
          <w:rFonts w:hint="eastAsia" w:cs="Times New Roman"/>
          <w:kern w:val="2"/>
          <w:sz w:val="32"/>
          <w:szCs w:val="32"/>
          <w:lang w:val="en-US" w:eastAsia="zh-CN" w:bidi="ar-SA"/>
        </w:rPr>
        <w:t xml:space="preserve">   </w:t>
      </w:r>
      <w:r>
        <w:rPr>
          <w:rFonts w:hint="eastAsia" w:ascii="Times New Roman" w:hAnsi="Times New Roman" w:eastAsia="宋体" w:cs="Times New Roman"/>
          <w:kern w:val="2"/>
          <w:sz w:val="32"/>
          <w:szCs w:val="32"/>
          <w:lang w:val="en-US" w:eastAsia="zh-CN" w:bidi="ar-SA"/>
        </w:rPr>
        <w:t>采购代理机构：中发祥和工程管理有限公司</w:t>
      </w:r>
    </w:p>
    <w:p w14:paraId="0B0277E8">
      <w:pPr>
        <w:ind w:firstLine="1920" w:firstLineChars="600"/>
        <w:jc w:val="both"/>
        <w:rPr>
          <w:rFonts w:hint="eastAsia" w:ascii="宋体" w:hAnsi="宋体"/>
          <w:bCs/>
          <w:spacing w:val="-20"/>
          <w:sz w:val="36"/>
          <w:szCs w:val="36"/>
          <w:highlight w:val="none"/>
        </w:rPr>
        <w:sectPr>
          <w:headerReference r:id="rId3" w:type="default"/>
          <w:headerReference r:id="rId4" w:type="even"/>
          <w:pgSz w:w="11906" w:h="16838"/>
          <w:pgMar w:top="1440" w:right="1134" w:bottom="1440" w:left="1701" w:header="851" w:footer="992" w:gutter="0"/>
          <w:cols w:space="720" w:num="1"/>
          <w:docGrid w:type="lines" w:linePitch="312" w:charSpace="0"/>
        </w:sectPr>
      </w:pPr>
      <w:r>
        <w:rPr>
          <w:rFonts w:hint="eastAsia" w:ascii="Times New Roman" w:hAnsi="Times New Roman" w:eastAsia="宋体" w:cs="Times New Roman"/>
          <w:kern w:val="2"/>
          <w:sz w:val="32"/>
          <w:szCs w:val="32"/>
          <w:lang w:val="en-US" w:eastAsia="zh-CN" w:bidi="ar-SA"/>
        </w:rPr>
        <w:t>日        期：</w:t>
      </w:r>
      <w:r>
        <w:rPr>
          <w:rFonts w:hint="eastAsia" w:cs="Times New Roman"/>
          <w:kern w:val="2"/>
          <w:sz w:val="32"/>
          <w:szCs w:val="32"/>
          <w:lang w:val="en-US" w:eastAsia="zh-CN" w:bidi="ar-SA"/>
        </w:rPr>
        <w:t>二零二六年九月</w:t>
      </w:r>
    </w:p>
    <w:p w14:paraId="59A1FCBB">
      <w:pPr>
        <w:jc w:val="center"/>
        <w:rPr>
          <w:rFonts w:hint="eastAsia" w:ascii="宋体" w:hAnsi="宋体" w:cs="宋体"/>
          <w:b/>
          <w:sz w:val="36"/>
          <w:szCs w:val="32"/>
          <w:highlight w:val="none"/>
        </w:rPr>
      </w:pPr>
    </w:p>
    <w:sdt>
      <w:sdtPr>
        <w:rPr>
          <w:rFonts w:ascii="宋体" w:hAnsi="宋体" w:eastAsia="宋体" w:cs="Times New Roman"/>
          <w:b/>
          <w:bCs/>
          <w:sz w:val="40"/>
          <w:szCs w:val="36"/>
          <w:lang w:val="en-US" w:eastAsia="zh-CN" w:bidi="ar-SA"/>
        </w:rPr>
        <w:id w:val="147454460"/>
        <w15:color w:val="DBDBDB"/>
        <w:docPartObj>
          <w:docPartGallery w:val="Table of Contents"/>
          <w:docPartUnique/>
        </w:docPartObj>
      </w:sdtPr>
      <w:sdtEndPr>
        <w:rPr>
          <w:rFonts w:hint="eastAsia" w:ascii="宋体" w:hAnsi="宋体" w:eastAsia="宋体" w:cs="宋体"/>
          <w:b/>
          <w:bCs/>
          <w:sz w:val="40"/>
          <w:szCs w:val="32"/>
          <w:highlight w:val="none"/>
          <w:lang w:val="en-US" w:eastAsia="zh-CN" w:bidi="ar-SA"/>
        </w:rPr>
      </w:sdtEndPr>
      <w:sdtContent>
        <w:p w14:paraId="076341F0">
          <w:pPr>
            <w:spacing w:before="0" w:beforeLines="0" w:after="0" w:afterLines="0" w:line="240" w:lineRule="auto"/>
            <w:ind w:left="0" w:leftChars="0" w:right="0" w:rightChars="0" w:firstLine="0" w:firstLineChars="0"/>
            <w:jc w:val="center"/>
            <w:rPr>
              <w:b/>
              <w:bCs/>
              <w:sz w:val="36"/>
              <w:szCs w:val="36"/>
            </w:rPr>
          </w:pPr>
          <w:r>
            <w:rPr>
              <w:rFonts w:ascii="宋体" w:hAnsi="宋体" w:eastAsia="宋体"/>
              <w:b/>
              <w:bCs/>
              <w:sz w:val="40"/>
              <w:szCs w:val="36"/>
            </w:rPr>
            <w:t>目</w:t>
          </w:r>
          <w:r>
            <w:rPr>
              <w:rFonts w:hint="eastAsia" w:ascii="宋体" w:hAnsi="宋体" w:eastAsia="宋体"/>
              <w:b/>
              <w:bCs/>
              <w:sz w:val="40"/>
              <w:szCs w:val="36"/>
              <w:lang w:val="en-US" w:eastAsia="zh-CN"/>
            </w:rPr>
            <w:t xml:space="preserve"> </w:t>
          </w:r>
          <w:r>
            <w:rPr>
              <w:rFonts w:ascii="宋体" w:hAnsi="宋体" w:eastAsia="宋体"/>
              <w:b/>
              <w:bCs/>
              <w:sz w:val="40"/>
              <w:szCs w:val="36"/>
            </w:rPr>
            <w:t>录</w:t>
          </w:r>
        </w:p>
        <w:p w14:paraId="7F41FF0E">
          <w:pPr>
            <w:pStyle w:val="12"/>
            <w:tabs>
              <w:tab w:val="right" w:leader="dot" w:pos="9292"/>
            </w:tabs>
            <w:rPr>
              <w:sz w:val="32"/>
              <w:szCs w:val="40"/>
            </w:rPr>
          </w:pPr>
          <w:r>
            <w:rPr>
              <w:rFonts w:hint="eastAsia" w:ascii="宋体" w:hAnsi="宋体" w:cs="宋体"/>
              <w:b/>
              <w:sz w:val="48"/>
              <w:szCs w:val="44"/>
              <w:highlight w:val="none"/>
              <w:lang w:val="en-US" w:eastAsia="zh-CN"/>
            </w:rPr>
            <w:fldChar w:fldCharType="begin"/>
          </w:r>
          <w:r>
            <w:rPr>
              <w:rFonts w:hint="eastAsia" w:ascii="宋体" w:hAnsi="宋体" w:cs="宋体"/>
              <w:b/>
              <w:sz w:val="48"/>
              <w:szCs w:val="44"/>
              <w:highlight w:val="none"/>
              <w:lang w:val="en-US" w:eastAsia="zh-CN"/>
            </w:rPr>
            <w:instrText xml:space="preserve">TOC \o "1-1" \h \u </w:instrText>
          </w:r>
          <w:r>
            <w:rPr>
              <w:rFonts w:hint="eastAsia" w:ascii="宋体" w:hAnsi="宋体" w:cs="宋体"/>
              <w:b/>
              <w:sz w:val="48"/>
              <w:szCs w:val="44"/>
              <w:highlight w:val="none"/>
              <w:lang w:val="en-US" w:eastAsia="zh-CN"/>
            </w:rPr>
            <w:fldChar w:fldCharType="separate"/>
          </w:r>
          <w:r>
            <w:rPr>
              <w:rFonts w:hint="eastAsia" w:ascii="宋体" w:hAnsi="宋体" w:cs="宋体"/>
              <w:sz w:val="32"/>
              <w:szCs w:val="48"/>
              <w:highlight w:val="none"/>
              <w:lang w:val="en-US" w:eastAsia="zh-CN"/>
            </w:rPr>
            <w:fldChar w:fldCharType="begin"/>
          </w:r>
          <w:r>
            <w:rPr>
              <w:rFonts w:hint="eastAsia" w:ascii="宋体" w:hAnsi="宋体" w:cs="宋体"/>
              <w:sz w:val="32"/>
              <w:szCs w:val="48"/>
              <w:highlight w:val="none"/>
              <w:lang w:val="en-US" w:eastAsia="zh-CN"/>
            </w:rPr>
            <w:instrText xml:space="preserve"> HYPERLINK \l _Toc18293 </w:instrText>
          </w:r>
          <w:r>
            <w:rPr>
              <w:rFonts w:hint="eastAsia" w:ascii="宋体" w:hAnsi="宋体" w:cs="宋体"/>
              <w:sz w:val="32"/>
              <w:szCs w:val="48"/>
              <w:highlight w:val="none"/>
              <w:lang w:val="en-US" w:eastAsia="zh-CN"/>
            </w:rPr>
            <w:fldChar w:fldCharType="separate"/>
          </w:r>
          <w:r>
            <w:rPr>
              <w:rFonts w:hint="eastAsia"/>
              <w:sz w:val="32"/>
              <w:szCs w:val="22"/>
            </w:rPr>
            <w:t>第一章</w:t>
          </w:r>
          <w:r>
            <w:rPr>
              <w:rFonts w:hint="eastAsia"/>
              <w:sz w:val="32"/>
              <w:szCs w:val="22"/>
              <w:lang w:val="en-US" w:eastAsia="zh-CN"/>
            </w:rPr>
            <w:t xml:space="preserve">  </w:t>
          </w:r>
          <w:r>
            <w:rPr>
              <w:rFonts w:hint="eastAsia"/>
              <w:sz w:val="32"/>
              <w:szCs w:val="22"/>
            </w:rPr>
            <w:t>竞争性磋商公告</w:t>
          </w:r>
          <w:r>
            <w:rPr>
              <w:sz w:val="32"/>
              <w:szCs w:val="40"/>
            </w:rPr>
            <w:tab/>
          </w:r>
          <w:r>
            <w:rPr>
              <w:sz w:val="32"/>
              <w:szCs w:val="40"/>
            </w:rPr>
            <w:fldChar w:fldCharType="begin"/>
          </w:r>
          <w:r>
            <w:rPr>
              <w:sz w:val="32"/>
              <w:szCs w:val="40"/>
            </w:rPr>
            <w:instrText xml:space="preserve"> PAGEREF _Toc18293 \h </w:instrText>
          </w:r>
          <w:r>
            <w:rPr>
              <w:sz w:val="32"/>
              <w:szCs w:val="40"/>
            </w:rPr>
            <w:fldChar w:fldCharType="separate"/>
          </w:r>
          <w:r>
            <w:rPr>
              <w:sz w:val="32"/>
              <w:szCs w:val="40"/>
            </w:rPr>
            <w:t>1</w:t>
          </w:r>
          <w:r>
            <w:rPr>
              <w:sz w:val="32"/>
              <w:szCs w:val="40"/>
            </w:rPr>
            <w:fldChar w:fldCharType="end"/>
          </w:r>
          <w:r>
            <w:rPr>
              <w:rFonts w:hint="eastAsia" w:ascii="宋体" w:hAnsi="宋体" w:cs="宋体"/>
              <w:sz w:val="32"/>
              <w:szCs w:val="48"/>
              <w:highlight w:val="none"/>
              <w:lang w:val="en-US" w:eastAsia="zh-CN"/>
            </w:rPr>
            <w:fldChar w:fldCharType="end"/>
          </w:r>
        </w:p>
        <w:p w14:paraId="6C96BD1B">
          <w:pPr>
            <w:pStyle w:val="12"/>
            <w:tabs>
              <w:tab w:val="right" w:leader="dot" w:pos="9292"/>
            </w:tabs>
            <w:rPr>
              <w:sz w:val="32"/>
              <w:szCs w:val="40"/>
            </w:rPr>
          </w:pPr>
          <w:r>
            <w:rPr>
              <w:rFonts w:hint="eastAsia" w:ascii="宋体" w:hAnsi="宋体" w:cs="宋体"/>
              <w:sz w:val="32"/>
              <w:szCs w:val="48"/>
              <w:highlight w:val="none"/>
              <w:lang w:val="en-US" w:eastAsia="zh-CN"/>
            </w:rPr>
            <w:fldChar w:fldCharType="begin"/>
          </w:r>
          <w:r>
            <w:rPr>
              <w:rFonts w:hint="eastAsia" w:ascii="宋体" w:hAnsi="宋体" w:cs="宋体"/>
              <w:sz w:val="32"/>
              <w:szCs w:val="48"/>
              <w:highlight w:val="none"/>
              <w:lang w:val="en-US" w:eastAsia="zh-CN"/>
            </w:rPr>
            <w:instrText xml:space="preserve"> HYPERLINK \l _Toc3913 </w:instrText>
          </w:r>
          <w:r>
            <w:rPr>
              <w:rFonts w:hint="eastAsia" w:ascii="宋体" w:hAnsi="宋体" w:cs="宋体"/>
              <w:sz w:val="32"/>
              <w:szCs w:val="48"/>
              <w:highlight w:val="none"/>
              <w:lang w:val="en-US" w:eastAsia="zh-CN"/>
            </w:rPr>
            <w:fldChar w:fldCharType="separate"/>
          </w:r>
          <w:r>
            <w:rPr>
              <w:rFonts w:hint="eastAsia" w:ascii="黑体" w:cs="宋体"/>
              <w:kern w:val="2"/>
              <w:sz w:val="32"/>
              <w:szCs w:val="52"/>
              <w:highlight w:val="none"/>
            </w:rPr>
            <w:t>第二章</w:t>
          </w:r>
          <w:r>
            <w:rPr>
              <w:rFonts w:hint="eastAsia" w:ascii="黑体" w:cs="宋体"/>
              <w:kern w:val="2"/>
              <w:sz w:val="32"/>
              <w:szCs w:val="52"/>
              <w:highlight w:val="none"/>
              <w:lang w:val="en-US" w:eastAsia="zh-CN"/>
            </w:rPr>
            <w:t xml:space="preserve">  </w:t>
          </w:r>
          <w:r>
            <w:rPr>
              <w:rFonts w:hint="eastAsia" w:ascii="黑体" w:cs="宋体"/>
              <w:kern w:val="2"/>
              <w:sz w:val="32"/>
              <w:szCs w:val="52"/>
              <w:highlight w:val="none"/>
            </w:rPr>
            <w:t>供应商须知</w:t>
          </w:r>
          <w:r>
            <w:rPr>
              <w:sz w:val="32"/>
              <w:szCs w:val="40"/>
            </w:rPr>
            <w:tab/>
          </w:r>
          <w:r>
            <w:rPr>
              <w:sz w:val="32"/>
              <w:szCs w:val="40"/>
            </w:rPr>
            <w:fldChar w:fldCharType="begin"/>
          </w:r>
          <w:r>
            <w:rPr>
              <w:sz w:val="32"/>
              <w:szCs w:val="40"/>
            </w:rPr>
            <w:instrText xml:space="preserve"> PAGEREF _Toc3913 \h </w:instrText>
          </w:r>
          <w:r>
            <w:rPr>
              <w:sz w:val="32"/>
              <w:szCs w:val="40"/>
            </w:rPr>
            <w:fldChar w:fldCharType="separate"/>
          </w:r>
          <w:r>
            <w:rPr>
              <w:sz w:val="32"/>
              <w:szCs w:val="40"/>
            </w:rPr>
            <w:t>5</w:t>
          </w:r>
          <w:r>
            <w:rPr>
              <w:sz w:val="32"/>
              <w:szCs w:val="40"/>
            </w:rPr>
            <w:fldChar w:fldCharType="end"/>
          </w:r>
          <w:r>
            <w:rPr>
              <w:rFonts w:hint="eastAsia" w:ascii="宋体" w:hAnsi="宋体" w:cs="宋体"/>
              <w:sz w:val="32"/>
              <w:szCs w:val="48"/>
              <w:highlight w:val="none"/>
              <w:lang w:val="en-US" w:eastAsia="zh-CN"/>
            </w:rPr>
            <w:fldChar w:fldCharType="end"/>
          </w:r>
        </w:p>
        <w:p w14:paraId="5AF7BE60">
          <w:pPr>
            <w:pStyle w:val="12"/>
            <w:tabs>
              <w:tab w:val="right" w:leader="dot" w:pos="9292"/>
            </w:tabs>
            <w:rPr>
              <w:sz w:val="32"/>
              <w:szCs w:val="40"/>
            </w:rPr>
          </w:pPr>
          <w:r>
            <w:rPr>
              <w:rFonts w:hint="eastAsia" w:ascii="宋体" w:hAnsi="宋体" w:cs="宋体"/>
              <w:sz w:val="32"/>
              <w:szCs w:val="48"/>
              <w:highlight w:val="none"/>
              <w:lang w:val="en-US" w:eastAsia="zh-CN"/>
            </w:rPr>
            <w:fldChar w:fldCharType="begin"/>
          </w:r>
          <w:r>
            <w:rPr>
              <w:rFonts w:hint="eastAsia" w:ascii="宋体" w:hAnsi="宋体" w:cs="宋体"/>
              <w:sz w:val="32"/>
              <w:szCs w:val="48"/>
              <w:highlight w:val="none"/>
              <w:lang w:val="en-US" w:eastAsia="zh-CN"/>
            </w:rPr>
            <w:instrText xml:space="preserve"> HYPERLINK \l _Toc21175 </w:instrText>
          </w:r>
          <w:r>
            <w:rPr>
              <w:rFonts w:hint="eastAsia" w:ascii="宋体" w:hAnsi="宋体" w:cs="宋体"/>
              <w:sz w:val="32"/>
              <w:szCs w:val="48"/>
              <w:highlight w:val="none"/>
              <w:lang w:val="en-US" w:eastAsia="zh-CN"/>
            </w:rPr>
            <w:fldChar w:fldCharType="separate"/>
          </w:r>
          <w:r>
            <w:rPr>
              <w:rFonts w:hint="eastAsia"/>
              <w:sz w:val="32"/>
              <w:szCs w:val="52"/>
            </w:rPr>
            <w:t>第三章  服务内容及要求</w:t>
          </w:r>
          <w:r>
            <w:rPr>
              <w:sz w:val="32"/>
              <w:szCs w:val="40"/>
            </w:rPr>
            <w:tab/>
          </w:r>
          <w:r>
            <w:rPr>
              <w:sz w:val="32"/>
              <w:szCs w:val="40"/>
            </w:rPr>
            <w:fldChar w:fldCharType="begin"/>
          </w:r>
          <w:r>
            <w:rPr>
              <w:sz w:val="32"/>
              <w:szCs w:val="40"/>
            </w:rPr>
            <w:instrText xml:space="preserve"> PAGEREF _Toc21175 \h </w:instrText>
          </w:r>
          <w:r>
            <w:rPr>
              <w:sz w:val="32"/>
              <w:szCs w:val="40"/>
            </w:rPr>
            <w:fldChar w:fldCharType="separate"/>
          </w:r>
          <w:r>
            <w:rPr>
              <w:sz w:val="32"/>
              <w:szCs w:val="40"/>
            </w:rPr>
            <w:t>19</w:t>
          </w:r>
          <w:r>
            <w:rPr>
              <w:sz w:val="32"/>
              <w:szCs w:val="40"/>
            </w:rPr>
            <w:fldChar w:fldCharType="end"/>
          </w:r>
          <w:r>
            <w:rPr>
              <w:rFonts w:hint="eastAsia" w:ascii="宋体" w:hAnsi="宋体" w:cs="宋体"/>
              <w:sz w:val="32"/>
              <w:szCs w:val="48"/>
              <w:highlight w:val="none"/>
              <w:lang w:val="en-US" w:eastAsia="zh-CN"/>
            </w:rPr>
            <w:fldChar w:fldCharType="end"/>
          </w:r>
        </w:p>
        <w:p w14:paraId="2FDB37CC">
          <w:pPr>
            <w:pStyle w:val="12"/>
            <w:tabs>
              <w:tab w:val="right" w:leader="dot" w:pos="9292"/>
            </w:tabs>
            <w:rPr>
              <w:sz w:val="32"/>
              <w:szCs w:val="40"/>
            </w:rPr>
          </w:pPr>
          <w:r>
            <w:rPr>
              <w:rFonts w:hint="eastAsia" w:ascii="宋体" w:hAnsi="宋体" w:cs="宋体"/>
              <w:sz w:val="32"/>
              <w:szCs w:val="48"/>
              <w:highlight w:val="none"/>
              <w:lang w:val="en-US" w:eastAsia="zh-CN"/>
            </w:rPr>
            <w:fldChar w:fldCharType="begin"/>
          </w:r>
          <w:r>
            <w:rPr>
              <w:rFonts w:hint="eastAsia" w:ascii="宋体" w:hAnsi="宋体" w:cs="宋体"/>
              <w:sz w:val="32"/>
              <w:szCs w:val="48"/>
              <w:highlight w:val="none"/>
              <w:lang w:val="en-US" w:eastAsia="zh-CN"/>
            </w:rPr>
            <w:instrText xml:space="preserve"> HYPERLINK \l _Toc22495 </w:instrText>
          </w:r>
          <w:r>
            <w:rPr>
              <w:rFonts w:hint="eastAsia" w:ascii="宋体" w:hAnsi="宋体" w:cs="宋体"/>
              <w:sz w:val="32"/>
              <w:szCs w:val="48"/>
              <w:highlight w:val="none"/>
              <w:lang w:val="en-US" w:eastAsia="zh-CN"/>
            </w:rPr>
            <w:fldChar w:fldCharType="separate"/>
          </w:r>
          <w:r>
            <w:rPr>
              <w:rFonts w:hint="eastAsia"/>
              <w:sz w:val="32"/>
              <w:szCs w:val="22"/>
            </w:rPr>
            <w:t>第四章  合同文件格式</w:t>
          </w:r>
          <w:r>
            <w:rPr>
              <w:sz w:val="32"/>
              <w:szCs w:val="40"/>
            </w:rPr>
            <w:tab/>
          </w:r>
          <w:r>
            <w:rPr>
              <w:sz w:val="32"/>
              <w:szCs w:val="40"/>
            </w:rPr>
            <w:fldChar w:fldCharType="begin"/>
          </w:r>
          <w:r>
            <w:rPr>
              <w:sz w:val="32"/>
              <w:szCs w:val="40"/>
            </w:rPr>
            <w:instrText xml:space="preserve"> PAGEREF _Toc22495 \h </w:instrText>
          </w:r>
          <w:r>
            <w:rPr>
              <w:sz w:val="32"/>
              <w:szCs w:val="40"/>
            </w:rPr>
            <w:fldChar w:fldCharType="separate"/>
          </w:r>
          <w:r>
            <w:rPr>
              <w:sz w:val="32"/>
              <w:szCs w:val="40"/>
            </w:rPr>
            <w:t>20</w:t>
          </w:r>
          <w:r>
            <w:rPr>
              <w:sz w:val="32"/>
              <w:szCs w:val="40"/>
            </w:rPr>
            <w:fldChar w:fldCharType="end"/>
          </w:r>
          <w:r>
            <w:rPr>
              <w:rFonts w:hint="eastAsia" w:ascii="宋体" w:hAnsi="宋体" w:cs="宋体"/>
              <w:sz w:val="32"/>
              <w:szCs w:val="48"/>
              <w:highlight w:val="none"/>
              <w:lang w:val="en-US" w:eastAsia="zh-CN"/>
            </w:rPr>
            <w:fldChar w:fldCharType="end"/>
          </w:r>
        </w:p>
        <w:p w14:paraId="4B55D0FE">
          <w:pPr>
            <w:pStyle w:val="12"/>
            <w:tabs>
              <w:tab w:val="right" w:leader="dot" w:pos="9292"/>
            </w:tabs>
            <w:rPr>
              <w:sz w:val="32"/>
              <w:szCs w:val="40"/>
            </w:rPr>
          </w:pPr>
          <w:r>
            <w:rPr>
              <w:rFonts w:hint="eastAsia" w:ascii="宋体" w:hAnsi="宋体" w:cs="宋体"/>
              <w:sz w:val="32"/>
              <w:szCs w:val="48"/>
              <w:highlight w:val="none"/>
              <w:lang w:val="en-US" w:eastAsia="zh-CN"/>
            </w:rPr>
            <w:fldChar w:fldCharType="begin"/>
          </w:r>
          <w:r>
            <w:rPr>
              <w:rFonts w:hint="eastAsia" w:ascii="宋体" w:hAnsi="宋体" w:cs="宋体"/>
              <w:sz w:val="32"/>
              <w:szCs w:val="48"/>
              <w:highlight w:val="none"/>
              <w:lang w:val="en-US" w:eastAsia="zh-CN"/>
            </w:rPr>
            <w:instrText xml:space="preserve"> HYPERLINK \l _Toc14722 </w:instrText>
          </w:r>
          <w:r>
            <w:rPr>
              <w:rFonts w:hint="eastAsia" w:ascii="宋体" w:hAnsi="宋体" w:cs="宋体"/>
              <w:sz w:val="32"/>
              <w:szCs w:val="48"/>
              <w:highlight w:val="none"/>
              <w:lang w:val="en-US" w:eastAsia="zh-CN"/>
            </w:rPr>
            <w:fldChar w:fldCharType="separate"/>
          </w:r>
          <w:r>
            <w:rPr>
              <w:rFonts w:hint="eastAsia"/>
              <w:sz w:val="32"/>
              <w:szCs w:val="22"/>
            </w:rPr>
            <w:t>第五章</w:t>
          </w:r>
          <w:r>
            <w:rPr>
              <w:rFonts w:hint="eastAsia"/>
              <w:sz w:val="32"/>
              <w:szCs w:val="22"/>
              <w:lang w:val="en-US" w:eastAsia="zh-CN"/>
            </w:rPr>
            <w:t xml:space="preserve">  </w:t>
          </w:r>
          <w:r>
            <w:rPr>
              <w:rFonts w:hint="eastAsia"/>
              <w:sz w:val="32"/>
              <w:szCs w:val="22"/>
            </w:rPr>
            <w:t>评审标准</w:t>
          </w:r>
          <w:r>
            <w:rPr>
              <w:sz w:val="32"/>
              <w:szCs w:val="40"/>
            </w:rPr>
            <w:tab/>
          </w:r>
          <w:r>
            <w:rPr>
              <w:sz w:val="32"/>
              <w:szCs w:val="40"/>
            </w:rPr>
            <w:fldChar w:fldCharType="begin"/>
          </w:r>
          <w:r>
            <w:rPr>
              <w:sz w:val="32"/>
              <w:szCs w:val="40"/>
            </w:rPr>
            <w:instrText xml:space="preserve"> PAGEREF _Toc14722 \h </w:instrText>
          </w:r>
          <w:r>
            <w:rPr>
              <w:sz w:val="32"/>
              <w:szCs w:val="40"/>
            </w:rPr>
            <w:fldChar w:fldCharType="separate"/>
          </w:r>
          <w:r>
            <w:rPr>
              <w:sz w:val="32"/>
              <w:szCs w:val="40"/>
            </w:rPr>
            <w:t>23</w:t>
          </w:r>
          <w:r>
            <w:rPr>
              <w:sz w:val="32"/>
              <w:szCs w:val="40"/>
            </w:rPr>
            <w:fldChar w:fldCharType="end"/>
          </w:r>
          <w:r>
            <w:rPr>
              <w:rFonts w:hint="eastAsia" w:ascii="宋体" w:hAnsi="宋体" w:cs="宋体"/>
              <w:sz w:val="32"/>
              <w:szCs w:val="48"/>
              <w:highlight w:val="none"/>
              <w:lang w:val="en-US" w:eastAsia="zh-CN"/>
            </w:rPr>
            <w:fldChar w:fldCharType="end"/>
          </w:r>
        </w:p>
        <w:p w14:paraId="03C26357">
          <w:pPr>
            <w:pStyle w:val="12"/>
            <w:tabs>
              <w:tab w:val="right" w:leader="dot" w:pos="9292"/>
            </w:tabs>
            <w:rPr>
              <w:sz w:val="28"/>
              <w:szCs w:val="36"/>
            </w:rPr>
          </w:pPr>
          <w:r>
            <w:rPr>
              <w:rFonts w:hint="eastAsia" w:ascii="宋体" w:hAnsi="宋体" w:cs="宋体"/>
              <w:sz w:val="32"/>
              <w:szCs w:val="48"/>
              <w:highlight w:val="none"/>
              <w:lang w:val="en-US" w:eastAsia="zh-CN"/>
            </w:rPr>
            <w:fldChar w:fldCharType="begin"/>
          </w:r>
          <w:r>
            <w:rPr>
              <w:rFonts w:hint="eastAsia" w:ascii="宋体" w:hAnsi="宋体" w:cs="宋体"/>
              <w:sz w:val="32"/>
              <w:szCs w:val="48"/>
              <w:highlight w:val="none"/>
              <w:lang w:val="en-US" w:eastAsia="zh-CN"/>
            </w:rPr>
            <w:instrText xml:space="preserve"> HYPERLINK \l _Toc25330 </w:instrText>
          </w:r>
          <w:r>
            <w:rPr>
              <w:rFonts w:hint="eastAsia" w:ascii="宋体" w:hAnsi="宋体" w:cs="宋体"/>
              <w:sz w:val="32"/>
              <w:szCs w:val="48"/>
              <w:highlight w:val="none"/>
              <w:lang w:val="en-US" w:eastAsia="zh-CN"/>
            </w:rPr>
            <w:fldChar w:fldCharType="separate"/>
          </w:r>
          <w:r>
            <w:rPr>
              <w:rFonts w:hint="eastAsia"/>
              <w:sz w:val="32"/>
              <w:szCs w:val="52"/>
            </w:rPr>
            <w:t>第六章</w:t>
          </w:r>
          <w:r>
            <w:rPr>
              <w:rFonts w:hint="eastAsia"/>
              <w:sz w:val="32"/>
              <w:szCs w:val="52"/>
              <w:lang w:val="en-US" w:eastAsia="zh-CN"/>
            </w:rPr>
            <w:t xml:space="preserve">  </w:t>
          </w:r>
          <w:r>
            <w:rPr>
              <w:rFonts w:hint="eastAsia"/>
              <w:sz w:val="32"/>
              <w:szCs w:val="52"/>
            </w:rPr>
            <w:t>响应文件格式</w:t>
          </w:r>
          <w:r>
            <w:rPr>
              <w:sz w:val="32"/>
              <w:szCs w:val="40"/>
            </w:rPr>
            <w:tab/>
          </w:r>
          <w:r>
            <w:rPr>
              <w:sz w:val="32"/>
              <w:szCs w:val="40"/>
            </w:rPr>
            <w:fldChar w:fldCharType="begin"/>
          </w:r>
          <w:r>
            <w:rPr>
              <w:sz w:val="32"/>
              <w:szCs w:val="40"/>
            </w:rPr>
            <w:instrText xml:space="preserve"> PAGEREF _Toc25330 \h </w:instrText>
          </w:r>
          <w:r>
            <w:rPr>
              <w:sz w:val="32"/>
              <w:szCs w:val="40"/>
            </w:rPr>
            <w:fldChar w:fldCharType="separate"/>
          </w:r>
          <w:r>
            <w:rPr>
              <w:sz w:val="32"/>
              <w:szCs w:val="40"/>
            </w:rPr>
            <w:t>31</w:t>
          </w:r>
          <w:r>
            <w:rPr>
              <w:sz w:val="32"/>
              <w:szCs w:val="40"/>
            </w:rPr>
            <w:fldChar w:fldCharType="end"/>
          </w:r>
          <w:r>
            <w:rPr>
              <w:rFonts w:hint="eastAsia" w:ascii="宋体" w:hAnsi="宋体" w:cs="宋体"/>
              <w:sz w:val="32"/>
              <w:szCs w:val="48"/>
              <w:highlight w:val="none"/>
              <w:lang w:val="en-US" w:eastAsia="zh-CN"/>
            </w:rPr>
            <w:fldChar w:fldCharType="end"/>
          </w:r>
        </w:p>
        <w:p w14:paraId="7839B24B">
          <w:pPr>
            <w:jc w:val="both"/>
            <w:rPr>
              <w:rFonts w:hint="eastAsia" w:ascii="宋体" w:hAnsi="宋体" w:eastAsia="宋体" w:cs="宋体"/>
              <w:szCs w:val="32"/>
              <w:highlight w:val="none"/>
              <w:lang w:val="en-US" w:eastAsia="zh-CN" w:bidi="ar-SA"/>
            </w:rPr>
            <w:sectPr>
              <w:headerReference r:id="rId5" w:type="default"/>
              <w:pgSz w:w="11906" w:h="16838"/>
              <w:pgMar w:top="1135" w:right="1196" w:bottom="1135" w:left="1418" w:header="720" w:footer="720" w:gutter="0"/>
              <w:pgNumType w:fmt="upperRoman" w:start="1"/>
              <w:cols w:space="720" w:num="1"/>
              <w:docGrid w:type="lines" w:linePitch="312" w:charSpace="0"/>
            </w:sectPr>
          </w:pPr>
          <w:r>
            <w:rPr>
              <w:rFonts w:hint="eastAsia" w:ascii="宋体" w:hAnsi="宋体" w:cs="宋体"/>
              <w:sz w:val="24"/>
              <w:szCs w:val="44"/>
              <w:highlight w:val="none"/>
              <w:lang w:val="en-US" w:eastAsia="zh-CN"/>
            </w:rPr>
            <w:fldChar w:fldCharType="end"/>
          </w:r>
        </w:p>
      </w:sdtContent>
    </w:sdt>
    <w:p w14:paraId="1CB14C6D">
      <w:pPr>
        <w:pStyle w:val="2"/>
        <w:bidi w:val="0"/>
        <w:jc w:val="center"/>
        <w:rPr>
          <w:rFonts w:hint="eastAsia"/>
          <w:sz w:val="36"/>
          <w:szCs w:val="16"/>
        </w:rPr>
      </w:pPr>
      <w:bookmarkStart w:id="3" w:name="_Toc461977403"/>
      <w:bookmarkEnd w:id="3"/>
      <w:bookmarkStart w:id="4" w:name="_Toc461977412"/>
      <w:bookmarkEnd w:id="4"/>
      <w:bookmarkStart w:id="5" w:name="_Toc15562"/>
      <w:bookmarkStart w:id="6" w:name="_Toc18293"/>
      <w:bookmarkStart w:id="7" w:name="_Toc25713"/>
      <w:bookmarkStart w:id="8" w:name="_Toc9110"/>
      <w:bookmarkStart w:id="9" w:name="_Toc31262"/>
      <w:r>
        <w:rPr>
          <w:rFonts w:hint="eastAsia"/>
          <w:sz w:val="36"/>
          <w:szCs w:val="16"/>
        </w:rPr>
        <w:t>第一章</w:t>
      </w:r>
      <w:r>
        <w:rPr>
          <w:rFonts w:hint="eastAsia"/>
          <w:sz w:val="36"/>
          <w:szCs w:val="16"/>
          <w:lang w:val="en-US" w:eastAsia="zh-CN"/>
        </w:rPr>
        <w:t xml:space="preserve">  </w:t>
      </w:r>
      <w:r>
        <w:rPr>
          <w:rFonts w:hint="eastAsia"/>
          <w:sz w:val="36"/>
          <w:szCs w:val="16"/>
        </w:rPr>
        <w:t>竞争性磋商公告</w:t>
      </w:r>
      <w:bookmarkEnd w:id="5"/>
      <w:bookmarkEnd w:id="6"/>
      <w:bookmarkEnd w:id="7"/>
      <w:bookmarkEnd w:id="8"/>
      <w:bookmarkEnd w:id="9"/>
    </w:p>
    <w:p w14:paraId="58CDA5BF">
      <w:pPr>
        <w:spacing w:line="276" w:lineRule="auto"/>
        <w:ind w:firstLine="480" w:firstLineChars="200"/>
        <w:rPr>
          <w:rFonts w:hint="eastAsia" w:ascii="宋体" w:hAnsi="宋体"/>
          <w:b w:val="0"/>
          <w:bCs/>
          <w:sz w:val="24"/>
          <w:szCs w:val="24"/>
          <w:highlight w:val="none"/>
        </w:rPr>
      </w:pPr>
      <w:bookmarkStart w:id="10" w:name="_Toc14037"/>
      <w:r>
        <w:rPr>
          <w:rFonts w:hint="eastAsia" w:ascii="宋体" w:hAnsi="宋体"/>
          <w:b w:val="0"/>
          <w:bCs/>
          <w:sz w:val="24"/>
          <w:szCs w:val="24"/>
          <w:highlight w:val="none"/>
        </w:rPr>
        <w:t>项目概况</w:t>
      </w:r>
    </w:p>
    <w:p w14:paraId="645C7A69">
      <w:pPr>
        <w:tabs>
          <w:tab w:val="left" w:pos="142"/>
        </w:tabs>
        <w:spacing w:line="440" w:lineRule="exact"/>
        <w:ind w:firstLine="463" w:firstLineChars="193"/>
        <w:rPr>
          <w:rFonts w:hint="eastAsia" w:ascii="宋体" w:hAnsi="宋体" w:cs="宋体"/>
          <w:b w:val="0"/>
          <w:bCs/>
          <w:sz w:val="24"/>
          <w:szCs w:val="24"/>
          <w:highlight w:val="none"/>
        </w:rPr>
      </w:pPr>
      <w:r>
        <w:rPr>
          <w:rFonts w:hint="eastAsia" w:ascii="宋体" w:hAnsi="宋体" w:cs="宋体"/>
          <w:b w:val="0"/>
          <w:bCs/>
          <w:sz w:val="24"/>
          <w:szCs w:val="24"/>
          <w:highlight w:val="none"/>
          <w:lang w:eastAsia="zh-CN"/>
        </w:rPr>
        <w:t>河南省三门峡市中级人民法院移动办公办案数据流量服务项目</w:t>
      </w:r>
      <w:r>
        <w:rPr>
          <w:rFonts w:hint="eastAsia" w:ascii="宋体" w:hAnsi="宋体" w:cs="宋体"/>
          <w:b w:val="0"/>
          <w:bCs/>
          <w:sz w:val="24"/>
          <w:szCs w:val="24"/>
          <w:highlight w:val="none"/>
        </w:rPr>
        <w:t>的潜在供应商应在三门峡市公共资源交易中心（</w:t>
      </w:r>
      <w:r>
        <w:rPr>
          <w:rFonts w:hint="eastAsia" w:ascii="宋体" w:hAnsi="宋体" w:cs="宋体"/>
          <w:b w:val="0"/>
          <w:bCs/>
          <w:sz w:val="24"/>
          <w:szCs w:val="24"/>
          <w:highlight w:val="none"/>
          <w:lang w:bidi="ar"/>
        </w:rPr>
        <w:t>http://gzjy.smx.gov.cn/</w:t>
      </w:r>
      <w:r>
        <w:rPr>
          <w:rFonts w:hint="eastAsia" w:ascii="宋体" w:hAnsi="宋体" w:cs="宋体"/>
          <w:b w:val="0"/>
          <w:bCs/>
          <w:sz w:val="24"/>
          <w:szCs w:val="24"/>
          <w:highlight w:val="none"/>
        </w:rPr>
        <w:t>）获取招标文件，并于</w:t>
      </w:r>
      <w:r>
        <w:rPr>
          <w:rFonts w:hint="eastAsia" w:ascii="宋体" w:hAnsi="宋体" w:cs="宋体"/>
          <w:b w:val="0"/>
          <w:bCs/>
          <w:sz w:val="24"/>
          <w:szCs w:val="24"/>
          <w:highlight w:val="none"/>
          <w:lang w:eastAsia="zh-CN"/>
        </w:rPr>
        <w:t>2026年09月18日09时35分</w:t>
      </w:r>
      <w:r>
        <w:rPr>
          <w:rFonts w:hint="eastAsia" w:ascii="宋体" w:hAnsi="宋体" w:cs="宋体"/>
          <w:b w:val="0"/>
          <w:bCs/>
          <w:sz w:val="24"/>
          <w:szCs w:val="24"/>
          <w:highlight w:val="none"/>
        </w:rPr>
        <w:t>（北京时间）前递交响应文件。</w:t>
      </w:r>
    </w:p>
    <w:p w14:paraId="4AD0E8CF">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一、项目基本情况</w:t>
      </w:r>
    </w:p>
    <w:p w14:paraId="4B801ECC">
      <w:pPr>
        <w:tabs>
          <w:tab w:val="left" w:pos="142"/>
        </w:tabs>
        <w:spacing w:line="440" w:lineRule="exact"/>
        <w:ind w:firstLine="463" w:firstLineChars="193"/>
        <w:rPr>
          <w:rFonts w:hint="default" w:ascii="宋体" w:hAnsi="宋体" w:cs="宋体"/>
          <w:b w:val="0"/>
          <w:bCs/>
          <w:sz w:val="24"/>
          <w:szCs w:val="24"/>
          <w:highlight w:val="none"/>
          <w:lang w:val="en-US"/>
        </w:rPr>
      </w:pPr>
      <w:r>
        <w:rPr>
          <w:rFonts w:hint="eastAsia" w:ascii="宋体" w:hAnsi="宋体" w:cs="宋体"/>
          <w:b w:val="0"/>
          <w:bCs/>
          <w:sz w:val="24"/>
          <w:szCs w:val="24"/>
          <w:highlight w:val="none"/>
        </w:rPr>
        <w:t>1、项目编号：</w:t>
      </w:r>
      <w:r>
        <w:rPr>
          <w:rFonts w:hint="eastAsia" w:ascii="宋体" w:hAnsi="宋体" w:cs="宋体"/>
          <w:b w:val="0"/>
          <w:bCs/>
          <w:sz w:val="24"/>
          <w:szCs w:val="24"/>
          <w:highlight w:val="none"/>
          <w:lang w:val="en-US" w:eastAsia="zh-CN"/>
        </w:rPr>
        <w:t>豫财磋商采购-2026-931；</w:t>
      </w:r>
      <w:r>
        <w:rPr>
          <w:rFonts w:hint="eastAsia" w:ascii="宋体" w:hAnsi="宋体"/>
          <w:b w:val="0"/>
          <w:bCs/>
          <w:sz w:val="24"/>
          <w:szCs w:val="24"/>
          <w:highlight w:val="none"/>
          <w:lang w:val="en-US" w:eastAsia="zh-CN"/>
        </w:rPr>
        <w:t>SGZ[2026]286-ZC202</w:t>
      </w:r>
    </w:p>
    <w:p w14:paraId="4EAC8BB7">
      <w:pPr>
        <w:tabs>
          <w:tab w:val="left" w:pos="142"/>
        </w:tabs>
        <w:spacing w:line="440" w:lineRule="exact"/>
        <w:ind w:left="496" w:leftChars="240" w:hanging="16" w:hangingChars="7"/>
        <w:rPr>
          <w:rFonts w:hint="eastAsia" w:ascii="宋体" w:hAnsi="宋体" w:cs="宋体"/>
          <w:b w:val="0"/>
          <w:bCs/>
          <w:sz w:val="24"/>
          <w:szCs w:val="24"/>
          <w:highlight w:val="none"/>
          <w:lang w:eastAsia="zh-CN"/>
        </w:rPr>
      </w:pPr>
      <w:r>
        <w:rPr>
          <w:rFonts w:hint="eastAsia" w:ascii="宋体" w:hAnsi="宋体" w:cs="宋体"/>
          <w:b w:val="0"/>
          <w:bCs/>
          <w:sz w:val="24"/>
          <w:szCs w:val="24"/>
          <w:highlight w:val="none"/>
        </w:rPr>
        <w:t>2、项目名称：</w:t>
      </w:r>
      <w:r>
        <w:rPr>
          <w:rFonts w:hint="eastAsia" w:ascii="宋体" w:hAnsi="宋体" w:cs="宋体"/>
          <w:b w:val="0"/>
          <w:bCs/>
          <w:sz w:val="24"/>
          <w:szCs w:val="24"/>
          <w:highlight w:val="none"/>
          <w:lang w:eastAsia="zh-CN"/>
        </w:rPr>
        <w:t>河南省三门峡市中级人民法院移动办公办案数据流量服务项目</w:t>
      </w:r>
    </w:p>
    <w:p w14:paraId="2A7A15C1">
      <w:pPr>
        <w:tabs>
          <w:tab w:val="left" w:pos="142"/>
        </w:tabs>
        <w:spacing w:line="440" w:lineRule="exact"/>
        <w:ind w:left="496" w:leftChars="240" w:hanging="16" w:hangingChars="7"/>
        <w:rPr>
          <w:rFonts w:hint="eastAsia" w:ascii="宋体" w:hAnsi="宋体" w:cs="宋体"/>
          <w:b w:val="0"/>
          <w:bCs/>
          <w:sz w:val="24"/>
          <w:szCs w:val="24"/>
          <w:highlight w:val="none"/>
        </w:rPr>
      </w:pPr>
      <w:r>
        <w:rPr>
          <w:rFonts w:hint="eastAsia" w:ascii="宋体" w:hAnsi="宋体" w:cs="宋体"/>
          <w:b w:val="0"/>
          <w:bCs/>
          <w:sz w:val="24"/>
          <w:szCs w:val="24"/>
          <w:highlight w:val="none"/>
        </w:rPr>
        <w:t>3、采购方式：竞争性磋商</w:t>
      </w:r>
    </w:p>
    <w:p w14:paraId="28A1587E">
      <w:pPr>
        <w:tabs>
          <w:tab w:val="left" w:pos="142"/>
        </w:tabs>
        <w:spacing w:line="440" w:lineRule="exact"/>
        <w:ind w:firstLine="463" w:firstLineChars="193"/>
        <w:rPr>
          <w:rFonts w:hint="eastAsia" w:ascii="宋体" w:hAnsi="宋体" w:cs="宋体"/>
          <w:b w:val="0"/>
          <w:bCs/>
          <w:sz w:val="24"/>
          <w:szCs w:val="24"/>
          <w:highlight w:val="none"/>
        </w:rPr>
      </w:pPr>
      <w:r>
        <w:rPr>
          <w:rFonts w:hint="eastAsia" w:ascii="宋体" w:hAnsi="宋体" w:cs="宋体"/>
          <w:b w:val="0"/>
          <w:bCs/>
          <w:sz w:val="24"/>
          <w:szCs w:val="24"/>
          <w:highlight w:val="none"/>
        </w:rPr>
        <w:t>4、预算金额：</w:t>
      </w:r>
      <w:r>
        <w:rPr>
          <w:rFonts w:hint="eastAsia" w:ascii="宋体" w:hAnsi="宋体"/>
          <w:b w:val="0"/>
          <w:bCs/>
          <w:sz w:val="24"/>
          <w:szCs w:val="24"/>
          <w:highlight w:val="none"/>
          <w:lang w:eastAsia="zh-CN"/>
        </w:rPr>
        <w:t>1200000.00</w:t>
      </w:r>
      <w:r>
        <w:rPr>
          <w:rFonts w:hint="eastAsia" w:ascii="宋体" w:hAnsi="宋体" w:cs="宋体"/>
          <w:b w:val="0"/>
          <w:bCs/>
          <w:sz w:val="24"/>
          <w:szCs w:val="24"/>
          <w:highlight w:val="none"/>
        </w:rPr>
        <w:t xml:space="preserve">元 </w:t>
      </w:r>
    </w:p>
    <w:p w14:paraId="50CCA946">
      <w:pPr>
        <w:tabs>
          <w:tab w:val="left" w:pos="142"/>
        </w:tabs>
        <w:spacing w:line="440" w:lineRule="exact"/>
        <w:ind w:firstLine="960" w:firstLineChars="400"/>
        <w:rPr>
          <w:rFonts w:hint="eastAsia" w:ascii="宋体" w:hAnsi="宋体" w:cs="宋体"/>
          <w:b w:val="0"/>
          <w:bCs/>
          <w:sz w:val="24"/>
          <w:szCs w:val="24"/>
          <w:highlight w:val="none"/>
        </w:rPr>
      </w:pPr>
      <w:r>
        <w:rPr>
          <w:rFonts w:hint="eastAsia" w:ascii="宋体" w:hAnsi="宋体" w:cs="宋体"/>
          <w:b w:val="0"/>
          <w:bCs/>
          <w:sz w:val="24"/>
          <w:szCs w:val="24"/>
          <w:highlight w:val="none"/>
        </w:rPr>
        <w:t>最高限价：</w:t>
      </w:r>
      <w:r>
        <w:rPr>
          <w:rFonts w:hint="eastAsia" w:ascii="宋体" w:hAnsi="宋体"/>
          <w:b w:val="0"/>
          <w:bCs/>
          <w:sz w:val="24"/>
          <w:szCs w:val="24"/>
          <w:highlight w:val="none"/>
          <w:lang w:eastAsia="zh-CN"/>
        </w:rPr>
        <w:t>1200000.00</w:t>
      </w:r>
      <w:r>
        <w:rPr>
          <w:rFonts w:hint="eastAsia" w:ascii="宋体" w:hAnsi="宋体" w:cs="宋体"/>
          <w:b w:val="0"/>
          <w:bCs/>
          <w:sz w:val="24"/>
          <w:szCs w:val="24"/>
          <w:highlight w:val="none"/>
        </w:rPr>
        <w:t>元</w:t>
      </w:r>
    </w:p>
    <w:tbl>
      <w:tblPr>
        <w:tblStyle w:val="20"/>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625"/>
        <w:gridCol w:w="2461"/>
        <w:gridCol w:w="1485"/>
        <w:gridCol w:w="1680"/>
      </w:tblGrid>
      <w:tr w14:paraId="752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02" w:type="dxa"/>
            <w:vAlign w:val="center"/>
          </w:tcPr>
          <w:p w14:paraId="5686B18E">
            <w:pPr>
              <w:widowControl w:val="0"/>
              <w:tabs>
                <w:tab w:val="left" w:pos="142"/>
              </w:tabs>
              <w:jc w:val="center"/>
              <w:rPr>
                <w:rFonts w:hint="eastAsia" w:ascii="宋体" w:hAnsi="宋体"/>
                <w:b w:val="0"/>
                <w:bCs/>
                <w:sz w:val="24"/>
                <w:szCs w:val="24"/>
                <w:highlight w:val="none"/>
              </w:rPr>
            </w:pPr>
            <w:r>
              <w:rPr>
                <w:rFonts w:hint="eastAsia" w:ascii="宋体" w:hAnsi="宋体"/>
                <w:b w:val="0"/>
                <w:bCs/>
                <w:sz w:val="24"/>
                <w:szCs w:val="24"/>
                <w:highlight w:val="none"/>
              </w:rPr>
              <w:t>序号</w:t>
            </w:r>
          </w:p>
        </w:tc>
        <w:tc>
          <w:tcPr>
            <w:tcW w:w="2625" w:type="dxa"/>
            <w:vAlign w:val="center"/>
          </w:tcPr>
          <w:p w14:paraId="0856673C">
            <w:pPr>
              <w:widowControl w:val="0"/>
              <w:tabs>
                <w:tab w:val="left" w:pos="142"/>
              </w:tabs>
              <w:ind w:firstLine="19" w:firstLineChars="8"/>
              <w:jc w:val="center"/>
              <w:rPr>
                <w:rFonts w:hint="eastAsia" w:ascii="宋体" w:hAnsi="宋体"/>
                <w:b w:val="0"/>
                <w:bCs/>
                <w:sz w:val="24"/>
                <w:szCs w:val="24"/>
                <w:highlight w:val="none"/>
              </w:rPr>
            </w:pPr>
            <w:r>
              <w:rPr>
                <w:rFonts w:hint="eastAsia" w:ascii="宋体" w:hAnsi="宋体"/>
                <w:b w:val="0"/>
                <w:bCs/>
                <w:sz w:val="24"/>
                <w:szCs w:val="24"/>
                <w:highlight w:val="none"/>
              </w:rPr>
              <w:t>包号</w:t>
            </w:r>
          </w:p>
        </w:tc>
        <w:tc>
          <w:tcPr>
            <w:tcW w:w="2461" w:type="dxa"/>
            <w:vAlign w:val="center"/>
          </w:tcPr>
          <w:p w14:paraId="75C329AF">
            <w:pPr>
              <w:widowControl w:val="0"/>
              <w:tabs>
                <w:tab w:val="left" w:pos="142"/>
              </w:tabs>
              <w:ind w:firstLine="26" w:firstLineChars="11"/>
              <w:jc w:val="center"/>
              <w:rPr>
                <w:rFonts w:hint="eastAsia" w:ascii="宋体" w:hAnsi="宋体"/>
                <w:b w:val="0"/>
                <w:bCs/>
                <w:sz w:val="24"/>
                <w:szCs w:val="24"/>
                <w:highlight w:val="none"/>
              </w:rPr>
            </w:pPr>
            <w:r>
              <w:rPr>
                <w:rFonts w:hint="eastAsia" w:ascii="宋体" w:hAnsi="宋体"/>
                <w:b w:val="0"/>
                <w:bCs/>
                <w:sz w:val="24"/>
                <w:szCs w:val="24"/>
                <w:highlight w:val="none"/>
              </w:rPr>
              <w:t>包名称</w:t>
            </w:r>
          </w:p>
        </w:tc>
        <w:tc>
          <w:tcPr>
            <w:tcW w:w="1485" w:type="dxa"/>
            <w:vAlign w:val="center"/>
          </w:tcPr>
          <w:p w14:paraId="7642C018">
            <w:pPr>
              <w:widowControl w:val="0"/>
              <w:tabs>
                <w:tab w:val="left" w:pos="142"/>
              </w:tabs>
              <w:jc w:val="center"/>
              <w:rPr>
                <w:rFonts w:hint="eastAsia" w:ascii="宋体" w:hAnsi="宋体"/>
                <w:b w:val="0"/>
                <w:bCs/>
                <w:sz w:val="24"/>
                <w:szCs w:val="24"/>
                <w:highlight w:val="none"/>
              </w:rPr>
            </w:pPr>
            <w:r>
              <w:rPr>
                <w:rFonts w:hint="eastAsia" w:ascii="宋体" w:hAnsi="宋体"/>
                <w:b w:val="0"/>
                <w:bCs/>
                <w:sz w:val="24"/>
                <w:szCs w:val="24"/>
                <w:highlight w:val="none"/>
              </w:rPr>
              <w:t>包预算</w:t>
            </w:r>
          </w:p>
          <w:p w14:paraId="5B2303F3">
            <w:pPr>
              <w:widowControl w:val="0"/>
              <w:tabs>
                <w:tab w:val="left" w:pos="142"/>
              </w:tabs>
              <w:jc w:val="center"/>
              <w:rPr>
                <w:rFonts w:hint="eastAsia" w:ascii="宋体" w:hAnsi="宋体"/>
                <w:b w:val="0"/>
                <w:bCs/>
                <w:sz w:val="24"/>
                <w:szCs w:val="24"/>
                <w:highlight w:val="none"/>
              </w:rPr>
            </w:pPr>
            <w:r>
              <w:rPr>
                <w:rFonts w:hint="eastAsia" w:ascii="宋体" w:hAnsi="宋体"/>
                <w:b w:val="0"/>
                <w:bCs/>
                <w:sz w:val="24"/>
                <w:szCs w:val="24"/>
                <w:highlight w:val="none"/>
              </w:rPr>
              <w:t>（元）</w:t>
            </w:r>
          </w:p>
        </w:tc>
        <w:tc>
          <w:tcPr>
            <w:tcW w:w="1680" w:type="dxa"/>
            <w:vAlign w:val="center"/>
          </w:tcPr>
          <w:p w14:paraId="695B7856">
            <w:pPr>
              <w:widowControl w:val="0"/>
              <w:tabs>
                <w:tab w:val="left" w:pos="142"/>
              </w:tabs>
              <w:jc w:val="center"/>
              <w:rPr>
                <w:rFonts w:hint="eastAsia" w:ascii="宋体" w:hAnsi="宋体"/>
                <w:b w:val="0"/>
                <w:bCs/>
                <w:sz w:val="24"/>
                <w:szCs w:val="24"/>
                <w:highlight w:val="none"/>
              </w:rPr>
            </w:pPr>
            <w:r>
              <w:rPr>
                <w:rFonts w:hint="eastAsia" w:ascii="宋体" w:hAnsi="宋体"/>
                <w:b w:val="0"/>
                <w:bCs/>
                <w:sz w:val="24"/>
                <w:szCs w:val="24"/>
                <w:highlight w:val="none"/>
              </w:rPr>
              <w:t>包最高限价（元）</w:t>
            </w:r>
          </w:p>
        </w:tc>
      </w:tr>
      <w:tr w14:paraId="6D0F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2" w:type="dxa"/>
            <w:vAlign w:val="center"/>
          </w:tcPr>
          <w:p w14:paraId="117B8ECA">
            <w:pPr>
              <w:widowControl w:val="0"/>
              <w:tabs>
                <w:tab w:val="left" w:pos="142"/>
              </w:tabs>
              <w:jc w:val="center"/>
              <w:rPr>
                <w:rFonts w:hint="eastAsia" w:ascii="宋体" w:hAnsi="宋体"/>
                <w:b w:val="0"/>
                <w:bCs/>
                <w:sz w:val="24"/>
                <w:szCs w:val="24"/>
                <w:highlight w:val="none"/>
              </w:rPr>
            </w:pPr>
            <w:r>
              <w:rPr>
                <w:rFonts w:hint="eastAsia" w:ascii="宋体" w:hAnsi="宋体"/>
                <w:b w:val="0"/>
                <w:bCs/>
                <w:sz w:val="24"/>
                <w:szCs w:val="24"/>
                <w:highlight w:val="none"/>
              </w:rPr>
              <w:t>1</w:t>
            </w:r>
          </w:p>
        </w:tc>
        <w:tc>
          <w:tcPr>
            <w:tcW w:w="2625" w:type="dxa"/>
            <w:vAlign w:val="center"/>
          </w:tcPr>
          <w:p w14:paraId="71587922">
            <w:pPr>
              <w:widowControl w:val="0"/>
              <w:jc w:val="both"/>
              <w:rPr>
                <w:rFonts w:hint="eastAsia" w:ascii="宋体" w:hAnsi="宋体"/>
                <w:b w:val="0"/>
                <w:bCs/>
                <w:sz w:val="24"/>
                <w:szCs w:val="24"/>
                <w:highlight w:val="none"/>
                <w:lang w:val="en-US" w:eastAsia="zh-CN"/>
              </w:rPr>
            </w:pPr>
          </w:p>
          <w:p w14:paraId="3379807C">
            <w:pPr>
              <w:widowControl w:val="0"/>
              <w:jc w:val="both"/>
              <w:rPr>
                <w:rFonts w:hint="default" w:ascii="宋体" w:hAnsi="宋体" w:eastAsia="宋体" w:cs="宋体"/>
                <w:b w:val="0"/>
                <w:bCs/>
                <w:sz w:val="32"/>
                <w:szCs w:val="32"/>
                <w:highlight w:val="none"/>
                <w:lang w:val="en-US" w:eastAsia="zh-CN"/>
              </w:rPr>
            </w:pPr>
            <w:r>
              <w:rPr>
                <w:rFonts w:hint="eastAsia" w:ascii="宋体" w:hAnsi="宋体"/>
                <w:b w:val="0"/>
                <w:bCs/>
                <w:sz w:val="24"/>
                <w:szCs w:val="24"/>
                <w:highlight w:val="none"/>
                <w:lang w:val="en-US" w:eastAsia="zh-CN"/>
              </w:rPr>
              <w:t>SGZ[2026]286-ZC202-1</w:t>
            </w:r>
          </w:p>
          <w:p w14:paraId="288CEFF7">
            <w:pPr>
              <w:widowControl w:val="0"/>
              <w:tabs>
                <w:tab w:val="left" w:pos="142"/>
              </w:tabs>
              <w:ind w:firstLine="19" w:firstLineChars="8"/>
              <w:jc w:val="center"/>
              <w:rPr>
                <w:rFonts w:hint="eastAsia" w:ascii="宋体" w:hAnsi="宋体"/>
                <w:b w:val="0"/>
                <w:bCs/>
                <w:sz w:val="24"/>
                <w:szCs w:val="24"/>
                <w:highlight w:val="none"/>
              </w:rPr>
            </w:pPr>
          </w:p>
        </w:tc>
        <w:tc>
          <w:tcPr>
            <w:tcW w:w="2461" w:type="dxa"/>
            <w:vAlign w:val="center"/>
          </w:tcPr>
          <w:p w14:paraId="415DBDF8">
            <w:pPr>
              <w:widowControl w:val="0"/>
              <w:tabs>
                <w:tab w:val="left" w:pos="142"/>
              </w:tabs>
              <w:spacing w:line="360" w:lineRule="auto"/>
              <w:ind w:firstLine="26" w:firstLineChars="11"/>
              <w:jc w:val="center"/>
              <w:rPr>
                <w:rFonts w:hint="eastAsia" w:ascii="宋体" w:hAnsi="宋体" w:eastAsia="宋体"/>
                <w:b w:val="0"/>
                <w:bCs/>
                <w:sz w:val="24"/>
                <w:szCs w:val="24"/>
                <w:highlight w:val="none"/>
                <w:lang w:eastAsia="zh-CN"/>
              </w:rPr>
            </w:pPr>
            <w:r>
              <w:rPr>
                <w:rFonts w:hint="eastAsia" w:ascii="宋体" w:hAnsi="宋体" w:cs="宋体"/>
                <w:b w:val="0"/>
                <w:bCs/>
                <w:sz w:val="24"/>
                <w:szCs w:val="24"/>
                <w:highlight w:val="none"/>
                <w:lang w:eastAsia="zh-CN"/>
              </w:rPr>
              <w:t>河南省三门峡市中级人民法院移动办公办案数据流量服务项目</w:t>
            </w:r>
          </w:p>
        </w:tc>
        <w:tc>
          <w:tcPr>
            <w:tcW w:w="1485" w:type="dxa"/>
            <w:vAlign w:val="center"/>
          </w:tcPr>
          <w:p w14:paraId="444DAF2E">
            <w:pPr>
              <w:widowControl w:val="0"/>
              <w:tabs>
                <w:tab w:val="left" w:pos="142"/>
              </w:tabs>
              <w:jc w:val="center"/>
              <w:rPr>
                <w:rFonts w:hint="eastAsia" w:ascii="宋体" w:hAnsi="宋体" w:eastAsia="宋体"/>
                <w:b w:val="0"/>
                <w:bCs/>
                <w:sz w:val="24"/>
                <w:szCs w:val="24"/>
                <w:highlight w:val="none"/>
                <w:lang w:eastAsia="zh-CN"/>
              </w:rPr>
            </w:pPr>
            <w:r>
              <w:rPr>
                <w:rFonts w:hint="eastAsia" w:ascii="宋体" w:hAnsi="宋体"/>
                <w:b w:val="0"/>
                <w:bCs/>
                <w:sz w:val="24"/>
                <w:szCs w:val="24"/>
                <w:highlight w:val="none"/>
                <w:lang w:eastAsia="zh-CN"/>
              </w:rPr>
              <w:t>1200000.00</w:t>
            </w:r>
          </w:p>
        </w:tc>
        <w:tc>
          <w:tcPr>
            <w:tcW w:w="1680" w:type="dxa"/>
            <w:vAlign w:val="center"/>
          </w:tcPr>
          <w:p w14:paraId="73465A9D">
            <w:pPr>
              <w:widowControl w:val="0"/>
              <w:tabs>
                <w:tab w:val="left" w:pos="142"/>
              </w:tabs>
              <w:jc w:val="center"/>
              <w:rPr>
                <w:rFonts w:hint="eastAsia" w:ascii="宋体" w:hAnsi="宋体" w:eastAsia="宋体"/>
                <w:b w:val="0"/>
                <w:bCs/>
                <w:sz w:val="24"/>
                <w:szCs w:val="24"/>
                <w:highlight w:val="none"/>
                <w:lang w:eastAsia="zh-CN"/>
              </w:rPr>
            </w:pPr>
            <w:r>
              <w:rPr>
                <w:rFonts w:hint="eastAsia" w:ascii="宋体" w:hAnsi="宋体"/>
                <w:b w:val="0"/>
                <w:bCs/>
                <w:sz w:val="24"/>
                <w:szCs w:val="24"/>
                <w:highlight w:val="none"/>
                <w:lang w:eastAsia="zh-CN"/>
              </w:rPr>
              <w:t>1200000.00</w:t>
            </w:r>
          </w:p>
        </w:tc>
      </w:tr>
    </w:tbl>
    <w:p w14:paraId="7ABABA6C">
      <w:pPr>
        <w:tabs>
          <w:tab w:val="left" w:pos="142"/>
          <w:tab w:val="left" w:pos="993"/>
          <w:tab w:val="left" w:pos="1276"/>
          <w:tab w:val="left" w:pos="1701"/>
          <w:tab w:val="left" w:pos="1843"/>
        </w:tabs>
        <w:spacing w:line="440" w:lineRule="exact"/>
        <w:ind w:firstLine="463" w:firstLineChars="193"/>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5、采购需求（包括但不限于标的的名称、数量、简要技术需求或服务要求等）</w:t>
      </w:r>
      <w:r>
        <w:rPr>
          <w:rFonts w:hint="eastAsia" w:ascii="宋体" w:hAnsi="宋体" w:cs="宋体"/>
          <w:b w:val="0"/>
          <w:bCs/>
          <w:sz w:val="24"/>
          <w:szCs w:val="24"/>
          <w:highlight w:val="none"/>
          <w:lang w:eastAsia="zh-CN"/>
        </w:rPr>
        <w:t>；</w:t>
      </w:r>
    </w:p>
    <w:p w14:paraId="688EC3D5">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5.1.采购内容：</w:t>
      </w:r>
      <w:r>
        <w:rPr>
          <w:rFonts w:hint="eastAsia" w:ascii="宋体" w:hAnsi="宋体" w:cs="宋体"/>
          <w:b w:val="0"/>
          <w:bCs/>
          <w:sz w:val="24"/>
          <w:szCs w:val="24"/>
          <w:lang w:eastAsia="zh-CN"/>
        </w:rPr>
        <w:t>为进一步推进办公办案工作的数字化、智能化、便捷化，提升我院信息化管理水平和干警办公办案工作效率，拟为我院干警采购移动办公办案平台流</w:t>
      </w:r>
      <w:r>
        <w:rPr>
          <w:rFonts w:hint="eastAsia" w:ascii="宋体" w:hAnsi="宋体" w:cs="宋体"/>
          <w:b w:val="0"/>
          <w:bCs/>
          <w:sz w:val="24"/>
          <w:szCs w:val="24"/>
          <w:lang w:val="en-US" w:eastAsia="zh-CN"/>
        </w:rPr>
        <w:t>量</w:t>
      </w:r>
      <w:r>
        <w:rPr>
          <w:rFonts w:hint="eastAsia" w:ascii="宋体" w:hAnsi="宋体" w:cs="宋体"/>
          <w:b w:val="0"/>
          <w:bCs/>
          <w:sz w:val="24"/>
          <w:szCs w:val="24"/>
          <w:lang w:eastAsia="zh-CN"/>
        </w:rPr>
        <w:t>服</w:t>
      </w:r>
      <w:r>
        <w:rPr>
          <w:rFonts w:hint="eastAsia" w:ascii="宋体" w:hAnsi="宋体" w:cs="宋体"/>
          <w:b w:val="0"/>
          <w:bCs/>
          <w:sz w:val="24"/>
          <w:szCs w:val="24"/>
          <w:lang w:val="en-US" w:eastAsia="zh-CN"/>
        </w:rPr>
        <w:t>务。</w:t>
      </w:r>
      <w:r>
        <w:rPr>
          <w:rFonts w:hint="eastAsia" w:ascii="宋体" w:hAnsi="宋体" w:cs="宋体"/>
          <w:b w:val="0"/>
          <w:bCs/>
          <w:sz w:val="24"/>
          <w:szCs w:val="24"/>
          <w:highlight w:val="none"/>
        </w:rPr>
        <w:t>（详见竞争性磋商</w:t>
      </w:r>
      <w:r>
        <w:rPr>
          <w:rFonts w:hint="eastAsia" w:ascii="宋体" w:hAnsi="宋体" w:cs="宋体"/>
          <w:b w:val="0"/>
          <w:bCs/>
          <w:sz w:val="24"/>
          <w:szCs w:val="24"/>
          <w:highlight w:val="none"/>
          <w:lang w:val="en-US" w:eastAsia="zh-CN"/>
        </w:rPr>
        <w:t>文件</w:t>
      </w:r>
      <w:r>
        <w:rPr>
          <w:rFonts w:hint="eastAsia" w:ascii="宋体" w:hAnsi="宋体" w:cs="宋体"/>
          <w:b w:val="0"/>
          <w:bCs/>
          <w:sz w:val="24"/>
          <w:szCs w:val="24"/>
          <w:highlight w:val="none"/>
        </w:rPr>
        <w:t>）</w:t>
      </w:r>
      <w:r>
        <w:rPr>
          <w:rFonts w:hint="eastAsia" w:ascii="宋体" w:hAnsi="宋体" w:cs="宋体"/>
          <w:b w:val="0"/>
          <w:bCs/>
          <w:sz w:val="24"/>
          <w:szCs w:val="24"/>
          <w:highlight w:val="none"/>
          <w:lang w:eastAsia="zh-CN"/>
        </w:rPr>
        <w:t>；</w:t>
      </w:r>
    </w:p>
    <w:p w14:paraId="47FBB34C">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5.2.服务地点</w:t>
      </w:r>
      <w:r>
        <w:rPr>
          <w:rFonts w:hint="eastAsia" w:ascii="宋体" w:hAnsi="宋体" w:cs="宋体"/>
          <w:b w:val="0"/>
          <w:bCs/>
          <w:sz w:val="24"/>
          <w:szCs w:val="24"/>
          <w:highlight w:val="none"/>
          <w:lang w:eastAsia="zh-CN"/>
        </w:rPr>
        <w:t>：</w:t>
      </w:r>
      <w:r>
        <w:rPr>
          <w:rFonts w:hint="eastAsia" w:ascii="宋体" w:hAnsi="宋体" w:cs="宋体"/>
          <w:b w:val="0"/>
          <w:bCs/>
          <w:sz w:val="24"/>
          <w:szCs w:val="24"/>
          <w:highlight w:val="none"/>
        </w:rPr>
        <w:t>采购人指定地点</w:t>
      </w:r>
      <w:r>
        <w:rPr>
          <w:rFonts w:hint="eastAsia" w:ascii="宋体" w:hAnsi="宋体" w:cs="宋体"/>
          <w:b w:val="0"/>
          <w:bCs/>
          <w:sz w:val="24"/>
          <w:szCs w:val="24"/>
          <w:highlight w:val="none"/>
          <w:lang w:eastAsia="zh-CN"/>
        </w:rPr>
        <w:t>；</w:t>
      </w:r>
    </w:p>
    <w:p w14:paraId="1E1A3A30">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5.3.服务期限：</w:t>
      </w:r>
      <w:r>
        <w:rPr>
          <w:rFonts w:hint="eastAsia" w:ascii="宋体" w:hAnsi="宋体" w:cs="宋体"/>
          <w:b w:val="0"/>
          <w:bCs/>
          <w:sz w:val="24"/>
          <w:szCs w:val="24"/>
          <w:highlight w:val="none"/>
          <w:lang w:val="en-US" w:eastAsia="zh-CN"/>
        </w:rPr>
        <w:t>自合同签订之日起24个月</w:t>
      </w:r>
      <w:r>
        <w:rPr>
          <w:rFonts w:hint="eastAsia" w:ascii="宋体" w:hAnsi="宋体" w:cs="宋体"/>
          <w:b w:val="0"/>
          <w:bCs/>
          <w:sz w:val="24"/>
          <w:szCs w:val="24"/>
          <w:highlight w:val="none"/>
          <w:lang w:eastAsia="zh-CN"/>
        </w:rPr>
        <w:t>；</w:t>
      </w:r>
    </w:p>
    <w:p w14:paraId="6F36F32A">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5.4.资金来源：</w:t>
      </w:r>
      <w:r>
        <w:rPr>
          <w:rFonts w:hint="eastAsia" w:ascii="宋体" w:hAnsi="宋体" w:cs="宋体"/>
          <w:b w:val="0"/>
          <w:bCs/>
          <w:sz w:val="24"/>
          <w:szCs w:val="24"/>
          <w:highlight w:val="none"/>
          <w:lang w:val="en-US" w:eastAsia="zh-CN"/>
        </w:rPr>
        <w:t>财政资金，已落实</w:t>
      </w:r>
      <w:r>
        <w:rPr>
          <w:rFonts w:hint="eastAsia" w:ascii="宋体" w:hAnsi="宋体" w:cs="宋体"/>
          <w:b w:val="0"/>
          <w:bCs/>
          <w:sz w:val="24"/>
          <w:szCs w:val="24"/>
          <w:highlight w:val="none"/>
          <w:lang w:eastAsia="zh-CN"/>
        </w:rPr>
        <w:t>；</w:t>
      </w:r>
    </w:p>
    <w:p w14:paraId="2A1B8726">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5.5.</w:t>
      </w:r>
      <w:r>
        <w:rPr>
          <w:rFonts w:hint="eastAsia" w:ascii="宋体" w:hAnsi="宋体" w:cs="宋体"/>
          <w:b w:val="0"/>
          <w:bCs/>
          <w:sz w:val="24"/>
          <w:szCs w:val="24"/>
          <w:highlight w:val="none"/>
          <w:lang w:eastAsia="zh-CN"/>
        </w:rPr>
        <w:t>服务要求：符合国家及行业标准，满足采购人需求；</w:t>
      </w:r>
    </w:p>
    <w:p w14:paraId="7D1C7E10">
      <w:pPr>
        <w:tabs>
          <w:tab w:val="left" w:pos="142"/>
          <w:tab w:val="left" w:pos="993"/>
          <w:tab w:val="left" w:pos="1276"/>
          <w:tab w:val="left" w:pos="1701"/>
          <w:tab w:val="left" w:pos="1843"/>
        </w:tabs>
        <w:spacing w:line="440" w:lineRule="exact"/>
        <w:ind w:left="386" w:leftChars="193" w:firstLine="240" w:firstLineChars="100"/>
        <w:rPr>
          <w:rFonts w:hint="eastAsia" w:ascii="宋体" w:hAnsi="宋体" w:cs="宋体"/>
          <w:b w:val="0"/>
          <w:bCs/>
          <w:sz w:val="24"/>
          <w:szCs w:val="24"/>
          <w:highlight w:val="none"/>
          <w:lang w:eastAsia="zh-CN"/>
        </w:rPr>
      </w:pPr>
      <w:r>
        <w:rPr>
          <w:rFonts w:hint="eastAsia" w:ascii="宋体" w:hAnsi="宋体" w:cs="宋体"/>
          <w:b w:val="0"/>
          <w:bCs/>
          <w:sz w:val="24"/>
          <w:szCs w:val="24"/>
          <w:highlight w:val="none"/>
        </w:rPr>
        <w:t>5.6.标段划分：本项目不划分标段</w:t>
      </w:r>
      <w:r>
        <w:rPr>
          <w:rFonts w:hint="eastAsia" w:ascii="宋体" w:hAnsi="宋体" w:cs="宋体"/>
          <w:b w:val="0"/>
          <w:bCs/>
          <w:sz w:val="24"/>
          <w:szCs w:val="24"/>
          <w:highlight w:val="none"/>
          <w:lang w:eastAsia="zh-CN"/>
        </w:rPr>
        <w:t>；</w:t>
      </w:r>
    </w:p>
    <w:p w14:paraId="491D3408">
      <w:pPr>
        <w:tabs>
          <w:tab w:val="left" w:pos="142"/>
          <w:tab w:val="left" w:pos="993"/>
        </w:tabs>
        <w:spacing w:line="440" w:lineRule="exact"/>
        <w:ind w:firstLine="463" w:firstLineChars="193"/>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6、合同履行期限：同服务期限</w:t>
      </w:r>
      <w:r>
        <w:rPr>
          <w:rFonts w:hint="eastAsia" w:ascii="宋体" w:hAnsi="宋体" w:cs="宋体"/>
          <w:b w:val="0"/>
          <w:bCs/>
          <w:sz w:val="24"/>
          <w:szCs w:val="24"/>
          <w:highlight w:val="none"/>
          <w:lang w:eastAsia="zh-CN"/>
        </w:rPr>
        <w:t>；</w:t>
      </w:r>
    </w:p>
    <w:p w14:paraId="0061F971">
      <w:pPr>
        <w:tabs>
          <w:tab w:val="left" w:pos="142"/>
          <w:tab w:val="left" w:pos="993"/>
        </w:tabs>
        <w:spacing w:line="440" w:lineRule="exact"/>
        <w:ind w:firstLine="463" w:firstLineChars="193"/>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7、</w:t>
      </w:r>
      <w:r>
        <w:rPr>
          <w:rFonts w:ascii="宋体" w:hAnsi="宋体" w:cs="宋体"/>
          <w:b w:val="0"/>
          <w:bCs/>
          <w:sz w:val="24"/>
          <w:szCs w:val="24"/>
          <w:highlight w:val="none"/>
        </w:rPr>
        <w:t>本项目是否接受联合体：否</w:t>
      </w:r>
      <w:r>
        <w:rPr>
          <w:rFonts w:hint="eastAsia" w:ascii="宋体" w:hAnsi="宋体" w:cs="宋体"/>
          <w:b w:val="0"/>
          <w:bCs/>
          <w:sz w:val="24"/>
          <w:szCs w:val="24"/>
          <w:highlight w:val="none"/>
          <w:lang w:eastAsia="zh-CN"/>
        </w:rPr>
        <w:t>；</w:t>
      </w:r>
    </w:p>
    <w:p w14:paraId="49AB120E">
      <w:pPr>
        <w:tabs>
          <w:tab w:val="left" w:pos="142"/>
          <w:tab w:val="left" w:pos="993"/>
        </w:tabs>
        <w:spacing w:line="440" w:lineRule="exact"/>
        <w:ind w:firstLine="463" w:firstLineChars="193"/>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8、</w:t>
      </w:r>
      <w:r>
        <w:rPr>
          <w:rFonts w:ascii="宋体" w:hAnsi="宋体" w:cs="宋体"/>
          <w:b w:val="0"/>
          <w:bCs/>
          <w:sz w:val="24"/>
          <w:szCs w:val="24"/>
          <w:highlight w:val="none"/>
        </w:rPr>
        <w:t>是否接受进口产品：否</w:t>
      </w:r>
      <w:r>
        <w:rPr>
          <w:rFonts w:hint="eastAsia" w:ascii="宋体" w:hAnsi="宋体" w:cs="宋体"/>
          <w:b w:val="0"/>
          <w:bCs/>
          <w:sz w:val="24"/>
          <w:szCs w:val="24"/>
          <w:highlight w:val="none"/>
          <w:lang w:eastAsia="zh-CN"/>
        </w:rPr>
        <w:t>；</w:t>
      </w:r>
    </w:p>
    <w:p w14:paraId="42E09128">
      <w:pPr>
        <w:tabs>
          <w:tab w:val="left" w:pos="142"/>
          <w:tab w:val="left" w:pos="993"/>
        </w:tabs>
        <w:spacing w:line="440" w:lineRule="exact"/>
        <w:ind w:firstLine="463" w:firstLineChars="193"/>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9、是否</w:t>
      </w:r>
      <w:r>
        <w:rPr>
          <w:rFonts w:ascii="宋体" w:hAnsi="宋体" w:cs="宋体"/>
          <w:b w:val="0"/>
          <w:bCs/>
          <w:sz w:val="24"/>
          <w:szCs w:val="24"/>
          <w:highlight w:val="none"/>
        </w:rPr>
        <w:t>专门面向中小企业</w:t>
      </w:r>
      <w:r>
        <w:rPr>
          <w:rFonts w:hint="eastAsia" w:ascii="宋体" w:hAnsi="宋体" w:cs="宋体"/>
          <w:b w:val="0"/>
          <w:bCs/>
          <w:sz w:val="24"/>
          <w:szCs w:val="24"/>
          <w:highlight w:val="none"/>
        </w:rPr>
        <w:t>：否</w:t>
      </w:r>
      <w:r>
        <w:rPr>
          <w:rFonts w:hint="eastAsia" w:ascii="宋体" w:hAnsi="宋体" w:cs="宋体"/>
          <w:b w:val="0"/>
          <w:bCs/>
          <w:sz w:val="24"/>
          <w:szCs w:val="24"/>
          <w:highlight w:val="none"/>
          <w:lang w:eastAsia="zh-CN"/>
        </w:rPr>
        <w:t>。</w:t>
      </w:r>
    </w:p>
    <w:p w14:paraId="3C2D8D3D">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二、申请人资格要求</w:t>
      </w:r>
    </w:p>
    <w:p w14:paraId="3A90319B">
      <w:pPr>
        <w:spacing w:line="360" w:lineRule="auto"/>
        <w:ind w:firstLine="484" w:firstLineChars="202"/>
        <w:rPr>
          <w:rFonts w:hint="eastAsia" w:ascii="宋体" w:hAnsi="宋体"/>
          <w:b w:val="0"/>
          <w:bCs/>
          <w:sz w:val="24"/>
          <w:szCs w:val="24"/>
          <w:highlight w:val="none"/>
        </w:rPr>
      </w:pPr>
      <w:r>
        <w:rPr>
          <w:rFonts w:hint="eastAsia" w:ascii="宋体" w:hAnsi="宋体"/>
          <w:b w:val="0"/>
          <w:bCs/>
          <w:sz w:val="24"/>
          <w:szCs w:val="24"/>
          <w:highlight w:val="none"/>
        </w:rPr>
        <w:t>1、满足《中华人民共和国政府采购法》第二十二条规定；</w:t>
      </w:r>
    </w:p>
    <w:p w14:paraId="48CBD5FC">
      <w:pPr>
        <w:spacing w:line="360" w:lineRule="auto"/>
        <w:ind w:firstLine="484" w:firstLineChars="202"/>
        <w:rPr>
          <w:rFonts w:hint="eastAsia" w:ascii="宋体" w:hAnsi="宋体"/>
          <w:b w:val="0"/>
          <w:bCs/>
          <w:sz w:val="24"/>
          <w:szCs w:val="24"/>
          <w:highlight w:val="none"/>
        </w:rPr>
      </w:pPr>
      <w:r>
        <w:rPr>
          <w:rFonts w:hint="eastAsia" w:ascii="宋体" w:hAnsi="宋体"/>
          <w:b w:val="0"/>
          <w:bCs/>
          <w:sz w:val="24"/>
          <w:szCs w:val="24"/>
          <w:highlight w:val="none"/>
        </w:rPr>
        <w:t>2、落实政府采购政策满足的资格要求：支持中小企业、监狱企业、残疾人福利性单位视同小型、微型企业。</w:t>
      </w:r>
    </w:p>
    <w:p w14:paraId="4EDCF3BF">
      <w:pPr>
        <w:spacing w:line="360" w:lineRule="auto"/>
        <w:ind w:firstLine="484" w:firstLineChars="202"/>
        <w:rPr>
          <w:rFonts w:hint="eastAsia" w:ascii="宋体" w:hAnsi="宋体"/>
          <w:b w:val="0"/>
          <w:bCs/>
          <w:sz w:val="24"/>
          <w:szCs w:val="24"/>
          <w:highlight w:val="none"/>
        </w:rPr>
      </w:pPr>
      <w:r>
        <w:rPr>
          <w:rFonts w:hint="eastAsia" w:ascii="宋体" w:hAnsi="宋体"/>
          <w:b w:val="0"/>
          <w:bCs/>
          <w:sz w:val="24"/>
          <w:szCs w:val="24"/>
          <w:highlight w:val="none"/>
        </w:rPr>
        <w:t xml:space="preserve">3、本项目的特定资格要求 </w:t>
      </w:r>
    </w:p>
    <w:p w14:paraId="3F91E2DF">
      <w:pPr>
        <w:pStyle w:val="15"/>
        <w:spacing w:before="0" w:beforeAutospacing="0" w:after="0" w:afterAutospacing="0" w:line="360" w:lineRule="auto"/>
        <w:ind w:firstLine="480" w:firstLineChars="200"/>
        <w:rPr>
          <w:rFonts w:ascii="宋体" w:hAnsi="宋体" w:eastAsia="宋体" w:cs="宋体"/>
          <w:b w:val="0"/>
          <w:bCs/>
          <w:sz w:val="24"/>
          <w:szCs w:val="24"/>
        </w:rPr>
      </w:pPr>
      <w:r>
        <w:rPr>
          <w:rFonts w:hint="eastAsia"/>
          <w:b w:val="0"/>
          <w:bCs/>
          <w:szCs w:val="24"/>
          <w:highlight w:val="none"/>
        </w:rPr>
        <w:t>3.1</w:t>
      </w:r>
      <w:r>
        <w:rPr>
          <w:rFonts w:ascii="宋体" w:hAnsi="宋体" w:eastAsia="宋体" w:cs="宋体"/>
          <w:b w:val="0"/>
          <w:bCs/>
          <w:sz w:val="24"/>
          <w:szCs w:val="24"/>
        </w:rPr>
        <w:t>具有中华人民共和国境内注册的有效的营业执照，须提供法人或其他组织的营业执照等证明文件。</w:t>
      </w:r>
    </w:p>
    <w:p w14:paraId="2705E106">
      <w:pPr>
        <w:pStyle w:val="15"/>
        <w:spacing w:before="0" w:beforeAutospacing="0" w:after="0" w:afterAutospacing="0" w:line="360" w:lineRule="auto"/>
        <w:ind w:firstLine="480" w:firstLineChars="200"/>
        <w:rPr>
          <w:rFonts w:hint="eastAsia" w:eastAsia="宋体"/>
          <w:b w:val="0"/>
          <w:bCs/>
          <w:szCs w:val="24"/>
          <w:highlight w:val="none"/>
          <w:lang w:eastAsia="zh-CN"/>
        </w:rPr>
      </w:pPr>
      <w:r>
        <w:rPr>
          <w:rFonts w:ascii="宋体" w:hAnsi="宋体" w:eastAsia="宋体" w:cs="宋体"/>
          <w:b w:val="0"/>
          <w:bCs/>
          <w:sz w:val="24"/>
          <w:szCs w:val="24"/>
        </w:rPr>
        <w:t>（注：根据《中华人民共和国政府采购法实施条例》释义对银行、保险、石油石化、电力、电信等有行业特殊情况的，应依法保障上述特殊行业法人依法设立并领取营业执照的分支机构参与招标投标活动的合法权益，故本次采购项目前述特殊行业可以分支机构的身份参加，除此以外的其它行业不得以分支机构的身份参加，竞争性磋商文件中涉及的“法定代表人”在前述特殊行业中即对应为“分支机构负责人”。</w:t>
      </w:r>
      <w:r>
        <w:rPr>
          <w:rFonts w:hint="eastAsia" w:ascii="宋体" w:hAnsi="宋体" w:eastAsia="宋体" w:cs="宋体"/>
          <w:b w:val="0"/>
          <w:bCs/>
          <w:sz w:val="24"/>
          <w:szCs w:val="24"/>
          <w:lang w:eastAsia="zh-CN"/>
        </w:rPr>
        <w:t>）</w:t>
      </w:r>
    </w:p>
    <w:p w14:paraId="2C4788F0">
      <w:pPr>
        <w:pStyle w:val="15"/>
        <w:spacing w:before="0" w:beforeAutospacing="0" w:after="0" w:afterAutospacing="0" w:line="360" w:lineRule="auto"/>
        <w:ind w:firstLine="480" w:firstLineChars="200"/>
        <w:rPr>
          <w:rFonts w:hint="eastAsia"/>
          <w:b w:val="0"/>
          <w:bCs/>
          <w:szCs w:val="24"/>
          <w:highlight w:val="none"/>
          <w:lang w:val="en-US" w:eastAsia="zh-CN"/>
        </w:rPr>
      </w:pPr>
      <w:r>
        <w:rPr>
          <w:rFonts w:hint="eastAsia"/>
          <w:b w:val="0"/>
          <w:bCs/>
          <w:szCs w:val="24"/>
          <w:highlight w:val="none"/>
          <w:lang w:val="en-US" w:eastAsia="zh-CN"/>
        </w:rPr>
        <w:t>3.2</w:t>
      </w:r>
      <w:r>
        <w:rPr>
          <w:rFonts w:hint="eastAsia"/>
          <w:b w:val="0"/>
          <w:bCs/>
          <w:szCs w:val="24"/>
          <w:highlight w:val="none"/>
        </w:rPr>
        <w:t>供应商</w:t>
      </w:r>
      <w:r>
        <w:rPr>
          <w:rFonts w:hint="eastAsia"/>
          <w:b w:val="0"/>
          <w:bCs/>
          <w:szCs w:val="24"/>
          <w:highlight w:val="none"/>
          <w:lang w:eastAsia="zh-CN"/>
        </w:rPr>
        <w:t>须提供</w:t>
      </w:r>
      <w:r>
        <w:rPr>
          <w:rFonts w:hint="eastAsia"/>
          <w:b w:val="0"/>
          <w:bCs/>
          <w:szCs w:val="24"/>
          <w:highlight w:val="none"/>
        </w:rPr>
        <w:t>本企业的无商业贿赂及不正当竞争行为的承诺书；</w:t>
      </w:r>
    </w:p>
    <w:p w14:paraId="02800EBF">
      <w:pPr>
        <w:pStyle w:val="15"/>
        <w:spacing w:before="0" w:beforeAutospacing="0" w:after="0" w:afterAutospacing="0" w:line="360" w:lineRule="auto"/>
        <w:ind w:firstLine="480" w:firstLineChars="200"/>
        <w:rPr>
          <w:rFonts w:hint="eastAsia"/>
          <w:b w:val="0"/>
          <w:bCs/>
          <w:szCs w:val="24"/>
          <w:highlight w:val="none"/>
        </w:rPr>
      </w:pPr>
      <w:r>
        <w:rPr>
          <w:rFonts w:hint="eastAsia"/>
          <w:b w:val="0"/>
          <w:bCs/>
          <w:szCs w:val="24"/>
          <w:highlight w:val="none"/>
          <w:lang w:val="en-US" w:eastAsia="zh-CN"/>
        </w:rPr>
        <w:t>3.3供应商单位负责人为同一人或者存在直接控股、管理关系的不同供应商，不得参加同一合同项下的采购活动（提供“国家企业信用信息公示系统”网页查询或出具承诺书，查询截图需包含公司基本信息、股东信息及股权变更信息内容，查询时间自公告发布之日起至投标截止时间）</w:t>
      </w:r>
      <w:r>
        <w:rPr>
          <w:b w:val="0"/>
          <w:bCs/>
          <w:szCs w:val="24"/>
          <w:highlight w:val="none"/>
        </w:rPr>
        <w:t>；</w:t>
      </w:r>
    </w:p>
    <w:p w14:paraId="1291A4C2">
      <w:pPr>
        <w:pStyle w:val="15"/>
        <w:spacing w:before="0" w:beforeAutospacing="0" w:after="0" w:afterAutospacing="0" w:line="360" w:lineRule="auto"/>
        <w:ind w:firstLine="480" w:firstLineChars="200"/>
        <w:rPr>
          <w:rFonts w:hint="eastAsia"/>
          <w:b w:val="0"/>
          <w:bCs/>
          <w:szCs w:val="24"/>
          <w:highlight w:val="none"/>
        </w:rPr>
      </w:pPr>
      <w:r>
        <w:rPr>
          <w:rFonts w:hint="eastAsia"/>
          <w:b w:val="0"/>
          <w:bCs/>
          <w:szCs w:val="24"/>
          <w:highlight w:val="none"/>
        </w:rPr>
        <w:t>3.</w:t>
      </w:r>
      <w:r>
        <w:rPr>
          <w:rFonts w:hint="eastAsia"/>
          <w:b w:val="0"/>
          <w:bCs/>
          <w:szCs w:val="24"/>
          <w:highlight w:val="none"/>
          <w:lang w:val="en-US" w:eastAsia="zh-CN"/>
        </w:rPr>
        <w:t>4</w:t>
      </w:r>
      <w:r>
        <w:rPr>
          <w:rFonts w:hint="eastAsia"/>
          <w:b w:val="0"/>
          <w:bCs/>
          <w:szCs w:val="24"/>
          <w:highlight w:val="none"/>
          <w:lang w:eastAsia="zh-CN"/>
        </w:rPr>
        <w:t>根据《关于在政府采购活动中查询及使用信用记录有关问题的通知》(财库[2016]125号)和豫财购【2016】15号的规定，企业没有被列入“信用中国”网站的“失信被执行人”（跳转中国执行信息公开网）、“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相关网站有最新规定的，按最新规定执行）；</w:t>
      </w:r>
    </w:p>
    <w:p w14:paraId="786A6A29">
      <w:pPr>
        <w:pStyle w:val="15"/>
        <w:spacing w:before="0" w:beforeAutospacing="0" w:after="0" w:afterAutospacing="0" w:line="360" w:lineRule="auto"/>
        <w:ind w:firstLine="480" w:firstLineChars="200"/>
        <w:rPr>
          <w:rFonts w:hint="eastAsia" w:eastAsia="宋体"/>
          <w:b w:val="0"/>
          <w:bCs/>
          <w:szCs w:val="24"/>
          <w:highlight w:val="none"/>
          <w:lang w:eastAsia="zh-CN"/>
        </w:rPr>
      </w:pPr>
      <w:r>
        <w:rPr>
          <w:rFonts w:hint="eastAsia"/>
          <w:b w:val="0"/>
          <w:bCs/>
          <w:szCs w:val="24"/>
          <w:highlight w:val="none"/>
        </w:rPr>
        <w:t>3.</w:t>
      </w:r>
      <w:r>
        <w:rPr>
          <w:rFonts w:hint="eastAsia"/>
          <w:b w:val="0"/>
          <w:bCs/>
          <w:szCs w:val="24"/>
          <w:highlight w:val="none"/>
          <w:lang w:val="en-US" w:eastAsia="zh-CN"/>
        </w:rPr>
        <w:t>5</w:t>
      </w:r>
      <w:r>
        <w:rPr>
          <w:b w:val="0"/>
          <w:bCs/>
          <w:szCs w:val="24"/>
          <w:highlight w:val="none"/>
        </w:rPr>
        <w:t>本项目不接受联合体投标</w:t>
      </w:r>
      <w:r>
        <w:rPr>
          <w:rFonts w:hint="eastAsia"/>
          <w:b w:val="0"/>
          <w:bCs/>
          <w:szCs w:val="24"/>
          <w:highlight w:val="none"/>
        </w:rPr>
        <w:t>（提供承诺书）</w:t>
      </w:r>
      <w:r>
        <w:rPr>
          <w:rFonts w:hint="eastAsia"/>
          <w:b w:val="0"/>
          <w:bCs/>
          <w:szCs w:val="24"/>
          <w:highlight w:val="none"/>
          <w:lang w:eastAsia="zh-CN"/>
        </w:rPr>
        <w:t>。</w:t>
      </w:r>
    </w:p>
    <w:p w14:paraId="7B8E6D9A">
      <w:pPr>
        <w:numPr>
          <w:ilvl w:val="0"/>
          <w:numId w:val="1"/>
        </w:num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获取采购文件</w:t>
      </w:r>
    </w:p>
    <w:p w14:paraId="220F9459">
      <w:pPr>
        <w:spacing w:line="360" w:lineRule="auto"/>
        <w:ind w:firstLine="480" w:firstLineChars="200"/>
        <w:rPr>
          <w:rFonts w:hint="eastAsia" w:ascii="宋体" w:hAnsi="宋体" w:cs="宋体"/>
          <w:b w:val="0"/>
          <w:bCs/>
          <w:sz w:val="24"/>
          <w:szCs w:val="24"/>
          <w:highlight w:val="none"/>
          <w:lang w:bidi="ar"/>
        </w:rPr>
      </w:pPr>
      <w:r>
        <w:rPr>
          <w:rFonts w:hint="eastAsia" w:ascii="宋体" w:hAnsi="宋体" w:cs="宋体"/>
          <w:b w:val="0"/>
          <w:bCs/>
          <w:sz w:val="24"/>
          <w:szCs w:val="24"/>
          <w:highlight w:val="none"/>
          <w:lang w:bidi="ar"/>
        </w:rPr>
        <w:t>1</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时间：</w:t>
      </w:r>
      <w:r>
        <w:rPr>
          <w:rFonts w:hint="eastAsia" w:ascii="宋体" w:hAnsi="宋体" w:cs="宋体"/>
          <w:b w:val="0"/>
          <w:bCs/>
          <w:sz w:val="24"/>
          <w:szCs w:val="24"/>
          <w:highlight w:val="none"/>
          <w:lang w:eastAsia="zh-CN" w:bidi="ar"/>
        </w:rPr>
        <w:t>2026年09月07日至 2026年09月17日</w:t>
      </w:r>
      <w:r>
        <w:rPr>
          <w:rFonts w:hint="eastAsia" w:ascii="宋体" w:hAnsi="宋体" w:cs="宋体"/>
          <w:b w:val="0"/>
          <w:bCs/>
          <w:sz w:val="24"/>
          <w:szCs w:val="24"/>
          <w:highlight w:val="none"/>
          <w:lang w:bidi="ar"/>
        </w:rPr>
        <w:t>，每天上午00</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00至12</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00，下午12</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0</w:t>
      </w:r>
      <w:r>
        <w:rPr>
          <w:rFonts w:hint="eastAsia" w:ascii="宋体" w:hAnsi="宋体" w:cs="宋体"/>
          <w:b w:val="0"/>
          <w:bCs/>
          <w:sz w:val="24"/>
          <w:szCs w:val="24"/>
          <w:highlight w:val="none"/>
          <w:lang w:val="en-US" w:eastAsia="zh-CN" w:bidi="ar"/>
        </w:rPr>
        <w:t>1</w:t>
      </w:r>
      <w:r>
        <w:rPr>
          <w:rFonts w:hint="eastAsia" w:ascii="宋体" w:hAnsi="宋体" w:cs="宋体"/>
          <w:b w:val="0"/>
          <w:bCs/>
          <w:sz w:val="24"/>
          <w:szCs w:val="24"/>
          <w:highlight w:val="none"/>
          <w:lang w:bidi="ar"/>
        </w:rPr>
        <w:t>至23</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59（北京时间，法定节假日除外。）</w:t>
      </w:r>
    </w:p>
    <w:p w14:paraId="4ABAE748">
      <w:pPr>
        <w:spacing w:line="360" w:lineRule="auto"/>
        <w:ind w:firstLine="480" w:firstLineChars="200"/>
        <w:rPr>
          <w:rFonts w:hint="eastAsia" w:ascii="宋体" w:hAnsi="宋体" w:cs="宋体"/>
          <w:b w:val="0"/>
          <w:bCs/>
          <w:sz w:val="24"/>
          <w:szCs w:val="24"/>
          <w:highlight w:val="none"/>
          <w:lang w:bidi="ar"/>
        </w:rPr>
      </w:pPr>
      <w:r>
        <w:rPr>
          <w:rFonts w:hint="eastAsia" w:ascii="宋体" w:hAnsi="宋体" w:cs="宋体"/>
          <w:b w:val="0"/>
          <w:bCs/>
          <w:sz w:val="24"/>
          <w:szCs w:val="24"/>
          <w:highlight w:val="none"/>
          <w:lang w:bidi="ar"/>
        </w:rPr>
        <w:t>2</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地点：三门峡市公共资源交易中心网（网 址：</w:t>
      </w:r>
      <w:r>
        <w:rPr>
          <w:b w:val="0"/>
          <w:bCs/>
          <w:highlight w:val="none"/>
        </w:rPr>
        <w:fldChar w:fldCharType="begin"/>
      </w:r>
      <w:r>
        <w:rPr>
          <w:b w:val="0"/>
          <w:bCs/>
          <w:highlight w:val="none"/>
        </w:rPr>
        <w:instrText xml:space="preserve"> HYPERLINK "http://gzjy.smx.gov.cn/）" </w:instrText>
      </w:r>
      <w:r>
        <w:rPr>
          <w:b w:val="0"/>
          <w:bCs/>
          <w:highlight w:val="none"/>
        </w:rPr>
        <w:fldChar w:fldCharType="separate"/>
      </w:r>
      <w:r>
        <w:rPr>
          <w:rFonts w:hint="eastAsia" w:ascii="宋体" w:hAnsi="宋体" w:cs="宋体"/>
          <w:b w:val="0"/>
          <w:bCs/>
          <w:sz w:val="24"/>
          <w:szCs w:val="24"/>
          <w:highlight w:val="none"/>
          <w:lang w:bidi="ar"/>
        </w:rPr>
        <w:t>http://gzjy.smx.gov.cn/）</w:t>
      </w:r>
      <w:r>
        <w:rPr>
          <w:rFonts w:hint="eastAsia" w:ascii="宋体" w:hAnsi="宋体" w:cs="宋体"/>
          <w:b w:val="0"/>
          <w:bCs/>
          <w:sz w:val="24"/>
          <w:szCs w:val="24"/>
          <w:highlight w:val="none"/>
          <w:lang w:bidi="ar"/>
        </w:rPr>
        <w:fldChar w:fldCharType="end"/>
      </w:r>
    </w:p>
    <w:p w14:paraId="7F47A3E6">
      <w:pPr>
        <w:spacing w:line="360" w:lineRule="auto"/>
        <w:ind w:firstLine="480" w:firstLineChars="200"/>
        <w:rPr>
          <w:rFonts w:hint="eastAsia" w:ascii="宋体" w:hAnsi="宋体" w:cs="宋体"/>
          <w:b w:val="0"/>
          <w:bCs/>
          <w:sz w:val="24"/>
          <w:szCs w:val="24"/>
          <w:highlight w:val="none"/>
          <w:lang w:bidi="ar"/>
        </w:rPr>
      </w:pPr>
      <w:r>
        <w:rPr>
          <w:rFonts w:hint="eastAsia" w:ascii="宋体" w:hAnsi="宋体" w:cs="宋体"/>
          <w:b w:val="0"/>
          <w:bCs/>
          <w:sz w:val="24"/>
          <w:szCs w:val="24"/>
          <w:highlight w:val="none"/>
          <w:lang w:bidi="ar"/>
        </w:rPr>
        <w:t>3</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方式：本项目没有报名环节，供应商凭CA数字证书通过三门峡市公共资源交易中心网（网 址：http://gzjy.smx.gov.cn/），点击交易平台选择“交易主体登录”，在所参与项目右侧点击参与投标，即可直接下载本项目磋商文件。</w:t>
      </w:r>
      <w:r>
        <w:rPr>
          <w:rFonts w:hint="eastAsia" w:ascii="宋体" w:hAnsi="宋体" w:cs="宋体"/>
          <w:b w:val="0"/>
          <w:bCs/>
          <w:sz w:val="24"/>
          <w:szCs w:val="24"/>
          <w:highlight w:val="none"/>
          <w:lang w:bidi="ar"/>
        </w:rPr>
        <w:br w:type="textWrapping"/>
      </w:r>
      <w:r>
        <w:rPr>
          <w:rFonts w:hint="eastAsia" w:ascii="宋体" w:hAnsi="宋体" w:cs="宋体"/>
          <w:b w:val="0"/>
          <w:bCs/>
          <w:sz w:val="24"/>
          <w:szCs w:val="24"/>
          <w:highlight w:val="none"/>
          <w:lang w:val="en-US" w:eastAsia="zh-CN" w:bidi="ar"/>
        </w:rPr>
        <w:t xml:space="preserve">    </w:t>
      </w:r>
      <w:r>
        <w:rPr>
          <w:rFonts w:hint="eastAsia" w:ascii="宋体" w:hAnsi="宋体" w:cs="宋体"/>
          <w:b w:val="0"/>
          <w:bCs/>
          <w:sz w:val="24"/>
          <w:szCs w:val="24"/>
          <w:highlight w:val="none"/>
          <w:lang w:bidi="ar"/>
        </w:rPr>
        <w:t>办理CA证书：</w:t>
      </w:r>
      <w:r>
        <w:rPr>
          <w:rFonts w:hint="eastAsia" w:ascii="宋体" w:hAnsi="宋体" w:cs="宋体"/>
          <w:b w:val="0"/>
          <w:bCs/>
          <w:sz w:val="24"/>
          <w:szCs w:val="24"/>
          <w:highlight w:val="none"/>
          <w:lang w:val="en-US" w:eastAsia="zh-CN" w:bidi="ar"/>
        </w:rPr>
        <w:t xml:space="preserve">   </w:t>
      </w:r>
      <w:r>
        <w:rPr>
          <w:rFonts w:hint="eastAsia" w:ascii="宋体" w:hAnsi="宋体" w:cs="宋体"/>
          <w:b w:val="0"/>
          <w:bCs/>
          <w:sz w:val="24"/>
          <w:szCs w:val="24"/>
          <w:highlight w:val="none"/>
          <w:lang w:bidi="ar"/>
        </w:rPr>
        <w:t>http://gzjy.smx.gov.cn/bzzx/008001/20231102/4defc9b5-408e-47f2-9e9f-1f376a06ee1f.html</w:t>
      </w:r>
    </w:p>
    <w:p w14:paraId="7A679A39">
      <w:pPr>
        <w:spacing w:line="360" w:lineRule="auto"/>
        <w:ind w:firstLine="480" w:firstLineChars="200"/>
        <w:rPr>
          <w:rFonts w:hint="eastAsia" w:ascii="宋体" w:hAnsi="宋体" w:cs="宋体"/>
          <w:b w:val="0"/>
          <w:bCs/>
          <w:sz w:val="24"/>
          <w:szCs w:val="24"/>
          <w:highlight w:val="none"/>
          <w:lang w:bidi="ar"/>
        </w:rPr>
      </w:pPr>
      <w:r>
        <w:rPr>
          <w:rFonts w:hint="eastAsia" w:ascii="宋体" w:hAnsi="宋体" w:cs="宋体"/>
          <w:b w:val="0"/>
          <w:bCs/>
          <w:sz w:val="24"/>
          <w:szCs w:val="24"/>
          <w:highlight w:val="none"/>
          <w:lang w:bidi="ar"/>
        </w:rPr>
        <w:t>4</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售价：0元</w:t>
      </w:r>
    </w:p>
    <w:p w14:paraId="73947DA8">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四、响应文件提交</w:t>
      </w:r>
    </w:p>
    <w:p w14:paraId="22A5871A">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1</w:t>
      </w:r>
      <w:r>
        <w:rPr>
          <w:rFonts w:hint="eastAsia" w:ascii="宋体" w:hAnsi="宋体" w:cs="宋体"/>
          <w:b w:val="0"/>
          <w:bCs/>
          <w:sz w:val="24"/>
          <w:szCs w:val="24"/>
          <w:highlight w:val="none"/>
          <w:lang w:eastAsia="zh-CN"/>
        </w:rPr>
        <w:t>、</w:t>
      </w:r>
      <w:r>
        <w:rPr>
          <w:rFonts w:hint="eastAsia" w:ascii="宋体" w:hAnsi="宋体" w:cs="宋体"/>
          <w:b w:val="0"/>
          <w:bCs/>
          <w:sz w:val="24"/>
          <w:szCs w:val="24"/>
          <w:highlight w:val="none"/>
        </w:rPr>
        <w:t>截止时间：</w:t>
      </w:r>
      <w:r>
        <w:rPr>
          <w:rFonts w:hint="eastAsia" w:ascii="宋体" w:hAnsi="宋体" w:cs="宋体"/>
          <w:b w:val="0"/>
          <w:bCs/>
          <w:sz w:val="24"/>
          <w:szCs w:val="24"/>
          <w:highlight w:val="none"/>
          <w:lang w:eastAsia="zh-CN"/>
        </w:rPr>
        <w:t>2026年09月18日09时35分</w:t>
      </w:r>
      <w:r>
        <w:rPr>
          <w:rFonts w:hint="eastAsia" w:ascii="宋体" w:hAnsi="宋体" w:cs="宋体"/>
          <w:b w:val="0"/>
          <w:bCs/>
          <w:sz w:val="24"/>
          <w:szCs w:val="24"/>
          <w:highlight w:val="none"/>
        </w:rPr>
        <w:t>（北京时间）</w:t>
      </w:r>
    </w:p>
    <w:p w14:paraId="433CA7AB">
      <w:pPr>
        <w:spacing w:line="360" w:lineRule="auto"/>
        <w:ind w:firstLine="480" w:firstLineChars="200"/>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rPr>
        <w:t>2</w:t>
      </w:r>
      <w:r>
        <w:rPr>
          <w:rFonts w:hint="eastAsia" w:ascii="宋体" w:hAnsi="宋体" w:cs="宋体"/>
          <w:b w:val="0"/>
          <w:bCs/>
          <w:sz w:val="24"/>
          <w:szCs w:val="24"/>
          <w:highlight w:val="none"/>
          <w:lang w:eastAsia="zh-CN"/>
        </w:rPr>
        <w:t>、</w:t>
      </w:r>
      <w:r>
        <w:rPr>
          <w:rFonts w:hint="eastAsia" w:ascii="宋体" w:hAnsi="宋体" w:cs="宋体"/>
          <w:b w:val="0"/>
          <w:bCs/>
          <w:sz w:val="24"/>
          <w:szCs w:val="24"/>
          <w:highlight w:val="none"/>
        </w:rPr>
        <w:t>地点：</w:t>
      </w:r>
      <w:r>
        <w:rPr>
          <w:rFonts w:hint="eastAsia" w:ascii="宋体" w:hAnsi="宋体" w:cs="宋体"/>
          <w:b w:val="0"/>
          <w:bCs/>
          <w:sz w:val="24"/>
          <w:szCs w:val="24"/>
          <w:highlight w:val="none"/>
          <w:lang w:eastAsia="zh-CN"/>
        </w:rPr>
        <w:t>在三门峡市公共资源交易中心网中上传加密响应文件</w:t>
      </w:r>
    </w:p>
    <w:p w14:paraId="08F91FF2">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五、响应文件开启</w:t>
      </w:r>
    </w:p>
    <w:p w14:paraId="584B2BB4">
      <w:pPr>
        <w:spacing w:line="440" w:lineRule="exact"/>
        <w:ind w:firstLine="480" w:firstLineChars="200"/>
        <w:rPr>
          <w:rFonts w:hint="eastAsia" w:ascii="宋体" w:hAnsi="宋体" w:cs="宋体"/>
          <w:b w:val="0"/>
          <w:bCs/>
          <w:sz w:val="24"/>
          <w:szCs w:val="24"/>
          <w:highlight w:val="none"/>
          <w:lang w:bidi="ar"/>
        </w:rPr>
      </w:pPr>
      <w:r>
        <w:rPr>
          <w:rFonts w:hint="eastAsia" w:ascii="宋体" w:hAnsi="宋体" w:cs="宋体"/>
          <w:b w:val="0"/>
          <w:bCs/>
          <w:sz w:val="24"/>
          <w:szCs w:val="24"/>
          <w:highlight w:val="none"/>
          <w:lang w:bidi="ar"/>
        </w:rPr>
        <w:t>1</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时间：</w:t>
      </w:r>
      <w:r>
        <w:rPr>
          <w:rFonts w:hint="eastAsia" w:ascii="宋体" w:hAnsi="宋体" w:cs="宋体"/>
          <w:b w:val="0"/>
          <w:bCs/>
          <w:sz w:val="24"/>
          <w:szCs w:val="24"/>
          <w:highlight w:val="none"/>
          <w:lang w:eastAsia="zh-CN" w:bidi="ar"/>
        </w:rPr>
        <w:t>2026年09月18日09时35分</w:t>
      </w:r>
      <w:r>
        <w:rPr>
          <w:rFonts w:hint="eastAsia" w:ascii="宋体" w:hAnsi="宋体" w:cs="宋体"/>
          <w:b w:val="0"/>
          <w:bCs/>
          <w:sz w:val="24"/>
          <w:szCs w:val="24"/>
          <w:highlight w:val="none"/>
          <w:lang w:bidi="ar"/>
        </w:rPr>
        <w:t>（北京时间）</w:t>
      </w:r>
    </w:p>
    <w:p w14:paraId="56D87959">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lang w:bidi="ar"/>
        </w:rPr>
        <w:t>2</w:t>
      </w:r>
      <w:r>
        <w:rPr>
          <w:rFonts w:hint="eastAsia" w:ascii="宋体" w:hAnsi="宋体" w:cs="宋体"/>
          <w:b w:val="0"/>
          <w:bCs/>
          <w:sz w:val="24"/>
          <w:szCs w:val="24"/>
          <w:highlight w:val="none"/>
          <w:lang w:eastAsia="zh-CN" w:bidi="ar"/>
        </w:rPr>
        <w:t>、</w:t>
      </w:r>
      <w:r>
        <w:rPr>
          <w:rFonts w:hint="eastAsia" w:ascii="宋体" w:hAnsi="宋体" w:cs="宋体"/>
          <w:b w:val="0"/>
          <w:bCs/>
          <w:sz w:val="24"/>
          <w:szCs w:val="24"/>
          <w:highlight w:val="none"/>
          <w:lang w:bidi="ar"/>
        </w:rPr>
        <w:t>地点：</w:t>
      </w:r>
      <w:r>
        <w:rPr>
          <w:rFonts w:hint="eastAsia" w:ascii="宋体" w:hAnsi="宋体" w:cs="宋体"/>
          <w:b w:val="0"/>
          <w:bCs/>
          <w:sz w:val="24"/>
          <w:szCs w:val="24"/>
          <w:highlight w:val="none"/>
        </w:rPr>
        <w:t>三门峡市公共资源交易中心五楼开标区</w:t>
      </w:r>
    </w:p>
    <w:p w14:paraId="49B426D2">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六、发布公告的媒介及招标公告期限</w:t>
      </w:r>
    </w:p>
    <w:p w14:paraId="1F4217D0">
      <w:pPr>
        <w:spacing w:line="440" w:lineRule="exact"/>
        <w:ind w:firstLine="480" w:firstLineChars="200"/>
        <w:rPr>
          <w:rFonts w:hint="eastAsia" w:ascii="宋体" w:hAnsi="宋体" w:cs="宋体"/>
          <w:b w:val="0"/>
          <w:bCs/>
          <w:sz w:val="24"/>
          <w:szCs w:val="24"/>
          <w:highlight w:val="none"/>
          <w:lang w:bidi="ar"/>
        </w:rPr>
      </w:pPr>
      <w:r>
        <w:rPr>
          <w:rFonts w:hint="eastAsia" w:ascii="宋体" w:hAnsi="宋体" w:cs="宋体"/>
          <w:b w:val="0"/>
          <w:bCs/>
          <w:sz w:val="24"/>
          <w:szCs w:val="24"/>
          <w:highlight w:val="none"/>
          <w:lang w:bidi="ar"/>
        </w:rPr>
        <w:t>本次招标公告在《</w:t>
      </w:r>
      <w:r>
        <w:rPr>
          <w:rFonts w:hint="eastAsia" w:ascii="宋体" w:hAnsi="宋体" w:cs="宋体"/>
          <w:b w:val="0"/>
          <w:bCs/>
          <w:kern w:val="2"/>
          <w:sz w:val="24"/>
          <w:szCs w:val="24"/>
          <w:highlight w:val="none"/>
        </w:rPr>
        <w:t>河南省政府采购网</w:t>
      </w:r>
      <w:r>
        <w:rPr>
          <w:rFonts w:hint="eastAsia" w:ascii="宋体" w:hAnsi="宋体" w:cs="宋体"/>
          <w:b w:val="0"/>
          <w:bCs/>
          <w:sz w:val="24"/>
          <w:szCs w:val="24"/>
          <w:highlight w:val="none"/>
          <w:lang w:bidi="ar"/>
        </w:rPr>
        <w:t>》、《中国招标投标公共服务平台》和《三门峡市公共资源交易中心网》上发布，招标公告期限为三个工作日。</w:t>
      </w:r>
    </w:p>
    <w:p w14:paraId="45985204">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七、其他补充事宜</w:t>
      </w:r>
    </w:p>
    <w:p w14:paraId="7F8F39EB">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本项目实行资格后审，根据优化营商环境的要求，评标时审查内容以响应文件为准：</w:t>
      </w:r>
    </w:p>
    <w:p w14:paraId="34ADDDBD">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1、资格评（预）审部分：资格评（预）以响应文件为准，其上传资料真实性由供应商自行承担。</w:t>
      </w:r>
    </w:p>
    <w:p w14:paraId="0D206EC2">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2、评标打分部分：评标打分部分仍按照100分制原则进行，涉及到资格审查、企业荣誉、人员业绩、企业业绩等计分部分时，以投标单位自行上传到响应文件中的相应内容为准。</w:t>
      </w:r>
    </w:p>
    <w:p w14:paraId="3045CCD0">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 xml:space="preserve">3、响应文件编制部分：在招标文件中要求供应商按照响应文件格式进行响应文件编制，在响应文件编制时，应明确将投标单位企业基本情况、资质情况、人员情况、财务情况、业绩情况编入响应文件，便于进行资格审查及评标打分以响应文件业绩信息为准，可使用电子营业执照或事业单位法人证。 </w:t>
      </w:r>
    </w:p>
    <w:p w14:paraId="00CF1438">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4、我单位（采购人）严格按三财购【2021】9号文要求的时限发布</w:t>
      </w:r>
      <w:r>
        <w:rPr>
          <w:rFonts w:hint="eastAsia" w:ascii="宋体" w:hAnsi="宋体" w:cs="宋体"/>
          <w:b w:val="0"/>
          <w:bCs/>
          <w:sz w:val="24"/>
          <w:szCs w:val="24"/>
          <w:highlight w:val="none"/>
          <w:lang w:val="en-US" w:eastAsia="zh-CN"/>
        </w:rPr>
        <w:t>成交</w:t>
      </w:r>
      <w:r>
        <w:rPr>
          <w:rFonts w:hint="eastAsia" w:ascii="宋体" w:hAnsi="宋体" w:cs="宋体"/>
          <w:b w:val="0"/>
          <w:bCs/>
          <w:sz w:val="24"/>
          <w:szCs w:val="24"/>
          <w:highlight w:val="none"/>
        </w:rPr>
        <w:t>结果公告，发出</w:t>
      </w:r>
      <w:r>
        <w:rPr>
          <w:rFonts w:hint="eastAsia" w:ascii="宋体" w:hAnsi="宋体" w:cs="宋体"/>
          <w:b w:val="0"/>
          <w:bCs/>
          <w:sz w:val="24"/>
          <w:szCs w:val="24"/>
          <w:highlight w:val="none"/>
          <w:lang w:val="en-US" w:eastAsia="zh-CN"/>
        </w:rPr>
        <w:t>成交</w:t>
      </w:r>
      <w:r>
        <w:rPr>
          <w:rFonts w:hint="eastAsia" w:ascii="宋体" w:hAnsi="宋体" w:cs="宋体"/>
          <w:b w:val="0"/>
          <w:bCs/>
          <w:sz w:val="24"/>
          <w:szCs w:val="24"/>
          <w:highlight w:val="none"/>
        </w:rPr>
        <w:t>通知书，签订采购合同，上传采购合同。</w:t>
      </w:r>
    </w:p>
    <w:p w14:paraId="234754DA">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5、磋商文件中涉及到资格审查、企业荣誉、人员业绩、企业业绩等计分部分，以投标单位自行上传到响应文件中的相应内容为准.</w:t>
      </w:r>
    </w:p>
    <w:p w14:paraId="028F04FE">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6、本项目可使用电子营业执照或事业单位法人证。</w:t>
      </w:r>
    </w:p>
    <w:p w14:paraId="118A118D">
      <w:pPr>
        <w:pStyle w:val="15"/>
        <w:spacing w:before="0" w:beforeAutospacing="0" w:after="0" w:afterAutospacing="0" w:line="360" w:lineRule="auto"/>
        <w:ind w:firstLine="480" w:firstLineChars="200"/>
        <w:jc w:val="both"/>
        <w:rPr>
          <w:rFonts w:hint="eastAsia" w:ascii="宋体" w:hAnsi="宋体" w:cs="宋体"/>
          <w:b w:val="0"/>
          <w:bCs/>
          <w:sz w:val="24"/>
          <w:szCs w:val="24"/>
          <w:highlight w:val="none"/>
          <w:lang w:bidi="ar"/>
        </w:rPr>
      </w:pPr>
      <w:r>
        <w:rPr>
          <w:rFonts w:hint="eastAsia" w:ascii="宋体" w:hAnsi="宋体" w:cs="宋体"/>
          <w:b w:val="0"/>
          <w:bCs/>
          <w:sz w:val="24"/>
          <w:szCs w:val="24"/>
          <w:highlight w:val="none"/>
        </w:rPr>
        <w:t>7、</w:t>
      </w:r>
      <w:r>
        <w:rPr>
          <w:rFonts w:hint="eastAsia" w:ascii="宋体" w:hAnsi="宋体" w:cs="宋体"/>
          <w:b w:val="0"/>
          <w:bCs/>
          <w:sz w:val="24"/>
          <w:szCs w:val="24"/>
          <w:highlight w:val="none"/>
          <w:lang w:bidi="ar"/>
        </w:rPr>
        <w:t>本项目为不见面开标项目，开标当日，供应商无需到开标现场参加开标会议，供应商应当在磋商截止时间前，登陆不见面开标大厅选择登陆三门峡市公共资源电子招投标系统进行登陆（网址为http://120.194.249.36:10094/BidOpening/bidopeninghallaction/hall/login）,在线准时参加开标活动并进行磋商响应文件解密等。每位供应商的解密时间为开标时间起30分钟内完成。因供应商原因未能解密、解密失败或解密超时的将被拒绝。</w:t>
      </w:r>
    </w:p>
    <w:p w14:paraId="5DF41ED7">
      <w:pPr>
        <w:pStyle w:val="15"/>
        <w:spacing w:before="0" w:beforeAutospacing="0" w:after="0" w:afterAutospacing="0" w:line="360" w:lineRule="auto"/>
        <w:ind w:firstLine="480" w:firstLineChars="200"/>
        <w:jc w:val="both"/>
        <w:rPr>
          <w:rFonts w:hint="eastAsia" w:ascii="宋体" w:hAnsi="宋体" w:cs="宋体"/>
          <w:b w:val="0"/>
          <w:bCs/>
          <w:sz w:val="24"/>
          <w:szCs w:val="24"/>
          <w:highlight w:val="none"/>
          <w:lang w:bidi="ar"/>
        </w:rPr>
      </w:pPr>
      <w:r>
        <w:rPr>
          <w:rFonts w:hint="eastAsia"/>
          <w:b w:val="0"/>
          <w:bCs/>
          <w:szCs w:val="24"/>
          <w:highlight w:val="none"/>
        </w:rPr>
        <w:t>监督单位：三门峡市财政局政府采购监督管理科</w:t>
      </w:r>
      <w:r>
        <w:rPr>
          <w:rFonts w:hint="eastAsia"/>
          <w:b w:val="0"/>
          <w:bCs/>
          <w:szCs w:val="24"/>
          <w:highlight w:val="none"/>
          <w:lang w:val="en-US" w:eastAsia="zh-CN"/>
        </w:rPr>
        <w:t xml:space="preserve">  </w:t>
      </w:r>
      <w:r>
        <w:rPr>
          <w:rFonts w:hint="eastAsia"/>
          <w:b w:val="0"/>
          <w:bCs/>
          <w:szCs w:val="24"/>
          <w:highlight w:val="none"/>
        </w:rPr>
        <w:t>联系方式：0398-2608915</w:t>
      </w:r>
    </w:p>
    <w:p w14:paraId="1B642FFF">
      <w:pPr>
        <w:spacing w:line="360" w:lineRule="auto"/>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提示：本项目为电子化、无纸化交易项目，为保证您能投标成功，请需仔细阅读以上条款。</w:t>
      </w:r>
    </w:p>
    <w:p w14:paraId="6D921B02">
      <w:pPr>
        <w:spacing w:line="440" w:lineRule="exact"/>
        <w:ind w:firstLine="480" w:firstLineChars="200"/>
        <w:rPr>
          <w:rFonts w:hint="eastAsia" w:ascii="宋体" w:hAnsi="宋体" w:cs="宋体"/>
          <w:b w:val="0"/>
          <w:bCs/>
          <w:sz w:val="24"/>
          <w:szCs w:val="24"/>
          <w:highlight w:val="none"/>
        </w:rPr>
      </w:pPr>
      <w:r>
        <w:rPr>
          <w:rFonts w:hint="eastAsia" w:ascii="宋体" w:hAnsi="宋体" w:cs="宋体"/>
          <w:b w:val="0"/>
          <w:bCs/>
          <w:sz w:val="24"/>
          <w:szCs w:val="24"/>
          <w:highlight w:val="none"/>
        </w:rPr>
        <w:t>八、凡对本次招标提出询问，请按照以下方式联系</w:t>
      </w:r>
    </w:p>
    <w:p w14:paraId="1922FF9C">
      <w:pPr>
        <w:pStyle w:val="15"/>
        <w:spacing w:before="0" w:beforeAutospacing="0" w:after="0" w:afterAutospacing="0" w:line="360" w:lineRule="auto"/>
        <w:ind w:firstLine="480" w:firstLineChars="200"/>
        <w:jc w:val="both"/>
        <w:rPr>
          <w:rFonts w:hint="eastAsia"/>
          <w:b w:val="0"/>
          <w:bCs/>
          <w:szCs w:val="24"/>
          <w:highlight w:val="none"/>
        </w:rPr>
      </w:pPr>
      <w:r>
        <w:rPr>
          <w:rFonts w:hint="eastAsia"/>
          <w:b w:val="0"/>
          <w:bCs/>
          <w:szCs w:val="24"/>
          <w:highlight w:val="none"/>
        </w:rPr>
        <w:t>1</w:t>
      </w:r>
      <w:r>
        <w:rPr>
          <w:rFonts w:hint="eastAsia"/>
          <w:b w:val="0"/>
          <w:bCs/>
          <w:szCs w:val="24"/>
          <w:highlight w:val="none"/>
          <w:lang w:eastAsia="zh-CN"/>
        </w:rPr>
        <w:t>、</w:t>
      </w:r>
      <w:r>
        <w:rPr>
          <w:rFonts w:hint="eastAsia"/>
          <w:b w:val="0"/>
          <w:bCs/>
          <w:szCs w:val="24"/>
          <w:highlight w:val="none"/>
        </w:rPr>
        <w:t>采购人信息</w:t>
      </w:r>
    </w:p>
    <w:p w14:paraId="6EB4BC17">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名称：</w:t>
      </w:r>
      <w:r>
        <w:rPr>
          <w:rFonts w:hint="eastAsia"/>
          <w:b w:val="0"/>
          <w:bCs/>
          <w:szCs w:val="24"/>
          <w:highlight w:val="none"/>
          <w:lang w:eastAsia="zh-CN"/>
        </w:rPr>
        <w:t>河南省三门峡市中级人民法院</w:t>
      </w:r>
    </w:p>
    <w:p w14:paraId="26A0B5F1">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地址：</w:t>
      </w:r>
      <w:r>
        <w:rPr>
          <w:rFonts w:hint="eastAsia"/>
          <w:b w:val="0"/>
          <w:bCs/>
          <w:szCs w:val="24"/>
          <w:highlight w:val="none"/>
          <w:lang w:eastAsia="zh-CN"/>
        </w:rPr>
        <w:t>河南省三门峡市湖滨区河堤路西段</w:t>
      </w:r>
    </w:p>
    <w:p w14:paraId="7E70B47D">
      <w:pPr>
        <w:pStyle w:val="15"/>
        <w:spacing w:before="0" w:beforeAutospacing="0" w:after="0" w:afterAutospacing="0" w:line="360" w:lineRule="auto"/>
        <w:ind w:firstLine="480" w:firstLineChars="200"/>
        <w:jc w:val="both"/>
        <w:rPr>
          <w:rFonts w:hint="eastAsia"/>
          <w:b w:val="0"/>
          <w:bCs/>
          <w:szCs w:val="24"/>
          <w:highlight w:val="none"/>
        </w:rPr>
      </w:pPr>
      <w:r>
        <w:rPr>
          <w:rFonts w:hint="eastAsia"/>
          <w:b w:val="0"/>
          <w:bCs/>
          <w:szCs w:val="24"/>
          <w:highlight w:val="none"/>
        </w:rPr>
        <w:t>联系人：</w:t>
      </w:r>
      <w:r>
        <w:rPr>
          <w:rFonts w:hint="eastAsia"/>
          <w:b w:val="0"/>
          <w:bCs/>
          <w:szCs w:val="24"/>
          <w:highlight w:val="none"/>
          <w:lang w:eastAsia="zh-CN"/>
        </w:rPr>
        <w:t>赵先生</w:t>
      </w:r>
      <w:r>
        <w:rPr>
          <w:rFonts w:hint="eastAsia"/>
          <w:b w:val="0"/>
          <w:bCs/>
          <w:szCs w:val="24"/>
          <w:highlight w:val="none"/>
        </w:rPr>
        <w:t xml:space="preserve"> </w:t>
      </w:r>
    </w:p>
    <w:p w14:paraId="44C92CBA">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联系方式：</w:t>
      </w:r>
      <w:r>
        <w:rPr>
          <w:rFonts w:hint="eastAsia"/>
          <w:b w:val="0"/>
          <w:bCs/>
          <w:szCs w:val="24"/>
          <w:highlight w:val="none"/>
          <w:lang w:eastAsia="zh-CN"/>
        </w:rPr>
        <w:t>0398-2967296</w:t>
      </w:r>
    </w:p>
    <w:p w14:paraId="74C5A539">
      <w:pPr>
        <w:pStyle w:val="15"/>
        <w:spacing w:before="0" w:beforeAutospacing="0" w:after="0" w:afterAutospacing="0" w:line="360" w:lineRule="auto"/>
        <w:ind w:firstLine="480" w:firstLineChars="200"/>
        <w:jc w:val="both"/>
        <w:rPr>
          <w:rFonts w:hint="eastAsia"/>
          <w:b w:val="0"/>
          <w:bCs/>
          <w:szCs w:val="24"/>
          <w:highlight w:val="none"/>
        </w:rPr>
      </w:pPr>
      <w:r>
        <w:rPr>
          <w:rFonts w:hint="eastAsia"/>
          <w:b w:val="0"/>
          <w:bCs/>
          <w:szCs w:val="24"/>
          <w:highlight w:val="none"/>
        </w:rPr>
        <w:t>2</w:t>
      </w:r>
      <w:r>
        <w:rPr>
          <w:rFonts w:hint="eastAsia"/>
          <w:b w:val="0"/>
          <w:bCs/>
          <w:szCs w:val="24"/>
          <w:highlight w:val="none"/>
          <w:lang w:eastAsia="zh-CN"/>
        </w:rPr>
        <w:t>、</w:t>
      </w:r>
      <w:r>
        <w:rPr>
          <w:rFonts w:hint="eastAsia"/>
          <w:b w:val="0"/>
          <w:bCs/>
          <w:szCs w:val="24"/>
          <w:highlight w:val="none"/>
        </w:rPr>
        <w:t>采购代理机构信息（如有）</w:t>
      </w:r>
    </w:p>
    <w:p w14:paraId="5D606AC0">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名称：</w:t>
      </w:r>
      <w:r>
        <w:rPr>
          <w:rFonts w:hint="eastAsia"/>
          <w:b w:val="0"/>
          <w:bCs/>
          <w:szCs w:val="24"/>
          <w:highlight w:val="none"/>
          <w:lang w:eastAsia="zh-CN"/>
        </w:rPr>
        <w:t>中发祥和工程管理有限公司</w:t>
      </w:r>
    </w:p>
    <w:p w14:paraId="56EC2915">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地址：</w:t>
      </w:r>
      <w:r>
        <w:rPr>
          <w:rFonts w:hint="eastAsia"/>
          <w:b w:val="0"/>
          <w:bCs/>
          <w:szCs w:val="24"/>
          <w:highlight w:val="none"/>
          <w:lang w:eastAsia="zh-CN"/>
        </w:rPr>
        <w:t>河南省郑州市中原区建设西路198号院B座12层10号、11号</w:t>
      </w:r>
    </w:p>
    <w:p w14:paraId="3CF0E298">
      <w:pPr>
        <w:pStyle w:val="15"/>
        <w:spacing w:before="0" w:beforeAutospacing="0" w:after="0" w:afterAutospacing="0" w:line="360" w:lineRule="auto"/>
        <w:ind w:firstLine="480" w:firstLineChars="200"/>
        <w:jc w:val="both"/>
        <w:rPr>
          <w:rFonts w:hint="eastAsia"/>
          <w:b w:val="0"/>
          <w:bCs/>
          <w:szCs w:val="24"/>
          <w:highlight w:val="none"/>
        </w:rPr>
      </w:pPr>
      <w:r>
        <w:rPr>
          <w:rFonts w:hint="eastAsia"/>
          <w:b w:val="0"/>
          <w:bCs/>
          <w:szCs w:val="24"/>
          <w:highlight w:val="none"/>
        </w:rPr>
        <w:t>联系人：</w:t>
      </w:r>
      <w:r>
        <w:rPr>
          <w:rFonts w:hint="eastAsia"/>
          <w:b w:val="0"/>
          <w:bCs/>
          <w:szCs w:val="24"/>
          <w:highlight w:val="none"/>
          <w:lang w:eastAsia="zh-CN"/>
        </w:rPr>
        <w:t>张女士</w:t>
      </w:r>
      <w:r>
        <w:rPr>
          <w:rFonts w:hint="eastAsia"/>
          <w:b w:val="0"/>
          <w:bCs/>
          <w:szCs w:val="24"/>
          <w:highlight w:val="none"/>
        </w:rPr>
        <w:t xml:space="preserve">       </w:t>
      </w:r>
    </w:p>
    <w:p w14:paraId="0031C481">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联系方式：</w:t>
      </w:r>
      <w:r>
        <w:rPr>
          <w:rFonts w:hint="eastAsia"/>
          <w:b w:val="0"/>
          <w:bCs/>
          <w:szCs w:val="24"/>
          <w:highlight w:val="none"/>
          <w:lang w:eastAsia="zh-CN"/>
        </w:rPr>
        <w:t>18839831185</w:t>
      </w:r>
    </w:p>
    <w:p w14:paraId="104C2FD4">
      <w:pPr>
        <w:pStyle w:val="15"/>
        <w:spacing w:before="0" w:beforeAutospacing="0" w:after="0" w:afterAutospacing="0" w:line="360" w:lineRule="auto"/>
        <w:ind w:firstLine="480" w:firstLineChars="200"/>
        <w:jc w:val="both"/>
        <w:rPr>
          <w:rFonts w:hint="eastAsia"/>
          <w:b w:val="0"/>
          <w:bCs/>
          <w:szCs w:val="24"/>
          <w:highlight w:val="none"/>
        </w:rPr>
      </w:pPr>
      <w:r>
        <w:rPr>
          <w:rFonts w:hint="eastAsia"/>
          <w:b w:val="0"/>
          <w:bCs/>
          <w:szCs w:val="24"/>
          <w:highlight w:val="none"/>
        </w:rPr>
        <w:t>3</w:t>
      </w:r>
      <w:r>
        <w:rPr>
          <w:rFonts w:hint="eastAsia"/>
          <w:b w:val="0"/>
          <w:bCs/>
          <w:szCs w:val="24"/>
          <w:highlight w:val="none"/>
          <w:lang w:eastAsia="zh-CN"/>
        </w:rPr>
        <w:t>、</w:t>
      </w:r>
      <w:r>
        <w:rPr>
          <w:rFonts w:hint="eastAsia"/>
          <w:b w:val="0"/>
          <w:bCs/>
          <w:szCs w:val="24"/>
          <w:highlight w:val="none"/>
        </w:rPr>
        <w:t>项目联系方式</w:t>
      </w:r>
    </w:p>
    <w:p w14:paraId="55D39CE0">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项目联系人：</w:t>
      </w:r>
      <w:r>
        <w:rPr>
          <w:rFonts w:hint="eastAsia"/>
          <w:b w:val="0"/>
          <w:bCs/>
          <w:szCs w:val="24"/>
          <w:highlight w:val="none"/>
          <w:lang w:eastAsia="zh-CN"/>
        </w:rPr>
        <w:t>张女士</w:t>
      </w:r>
    </w:p>
    <w:p w14:paraId="323622CF">
      <w:pPr>
        <w:pStyle w:val="15"/>
        <w:spacing w:before="0" w:beforeAutospacing="0" w:after="0" w:afterAutospacing="0" w:line="360" w:lineRule="auto"/>
        <w:ind w:firstLine="480" w:firstLineChars="200"/>
        <w:jc w:val="both"/>
        <w:rPr>
          <w:rFonts w:hint="eastAsia" w:eastAsia="宋体"/>
          <w:b w:val="0"/>
          <w:bCs/>
          <w:szCs w:val="24"/>
          <w:highlight w:val="none"/>
          <w:lang w:eastAsia="zh-CN"/>
        </w:rPr>
      </w:pPr>
      <w:r>
        <w:rPr>
          <w:rFonts w:hint="eastAsia"/>
          <w:b w:val="0"/>
          <w:bCs/>
          <w:szCs w:val="24"/>
          <w:highlight w:val="none"/>
        </w:rPr>
        <w:t>联系方式：</w:t>
      </w:r>
      <w:r>
        <w:rPr>
          <w:rFonts w:hint="eastAsia"/>
          <w:b w:val="0"/>
          <w:bCs/>
          <w:szCs w:val="24"/>
          <w:highlight w:val="none"/>
          <w:lang w:eastAsia="zh-CN"/>
        </w:rPr>
        <w:t>18839831185</w:t>
      </w:r>
    </w:p>
    <w:p w14:paraId="43A6BD86">
      <w:pPr>
        <w:pStyle w:val="2"/>
        <w:bidi w:val="0"/>
        <w:jc w:val="center"/>
        <w:rPr>
          <w:rFonts w:hint="eastAsia" w:ascii="宋体" w:hAnsi="宋体" w:cs="宋体"/>
          <w:b/>
          <w:kern w:val="2"/>
          <w:sz w:val="28"/>
          <w:szCs w:val="28"/>
          <w:highlight w:val="none"/>
        </w:rPr>
      </w:pPr>
      <w:r>
        <w:rPr>
          <w:rFonts w:hint="eastAsia" w:ascii="宋体" w:hAnsi="宋体" w:cs="宋体"/>
          <w:b/>
          <w:kern w:val="2"/>
          <w:sz w:val="22"/>
          <w:szCs w:val="22"/>
          <w:highlight w:val="none"/>
        </w:rPr>
        <w:br w:type="page"/>
      </w:r>
      <w:bookmarkStart w:id="11" w:name="_Toc11492"/>
      <w:bookmarkStart w:id="12" w:name="_Toc13937"/>
      <w:bookmarkStart w:id="13" w:name="_Toc3913"/>
      <w:bookmarkStart w:id="14" w:name="_Toc7255"/>
      <w:r>
        <w:rPr>
          <w:rFonts w:hint="eastAsia" w:ascii="黑体" w:cs="宋体"/>
          <w:b/>
          <w:kern w:val="2"/>
          <w:sz w:val="36"/>
          <w:szCs w:val="36"/>
          <w:highlight w:val="none"/>
        </w:rPr>
        <w:t>第二章</w:t>
      </w:r>
      <w:r>
        <w:rPr>
          <w:rFonts w:hint="eastAsia" w:ascii="黑体" w:cs="宋体"/>
          <w:b/>
          <w:kern w:val="2"/>
          <w:sz w:val="36"/>
          <w:szCs w:val="36"/>
          <w:highlight w:val="none"/>
          <w:lang w:val="en-US" w:eastAsia="zh-CN"/>
        </w:rPr>
        <w:t xml:space="preserve">  </w:t>
      </w:r>
      <w:r>
        <w:rPr>
          <w:rFonts w:hint="eastAsia" w:ascii="黑体" w:cs="宋体"/>
          <w:b/>
          <w:kern w:val="2"/>
          <w:sz w:val="36"/>
          <w:szCs w:val="36"/>
          <w:highlight w:val="none"/>
        </w:rPr>
        <w:t>供应商须知</w:t>
      </w:r>
      <w:bookmarkEnd w:id="10"/>
      <w:bookmarkEnd w:id="11"/>
      <w:bookmarkEnd w:id="12"/>
      <w:bookmarkEnd w:id="13"/>
      <w:bookmarkEnd w:id="14"/>
      <w:bookmarkStart w:id="15" w:name="_Toc461977413"/>
      <w:bookmarkEnd w:id="15"/>
      <w:bookmarkStart w:id="16" w:name="_Toc5034"/>
    </w:p>
    <w:p w14:paraId="6EC1A800">
      <w:pPr>
        <w:keepNext/>
        <w:keepLines/>
        <w:widowControl w:val="0"/>
        <w:spacing w:before="20" w:after="20" w:line="360" w:lineRule="auto"/>
        <w:jc w:val="center"/>
        <w:outlineLvl w:val="1"/>
        <w:rPr>
          <w:rFonts w:hint="eastAsia" w:ascii="宋体" w:hAnsi="宋体"/>
          <w:b/>
          <w:sz w:val="28"/>
          <w:szCs w:val="28"/>
          <w:highlight w:val="none"/>
        </w:rPr>
      </w:pPr>
      <w:bookmarkStart w:id="17" w:name="_Toc25541"/>
      <w:bookmarkStart w:id="18" w:name="_Toc13797"/>
      <w:bookmarkStart w:id="19" w:name="_Toc14322"/>
      <w:bookmarkStart w:id="20" w:name="_Toc23546"/>
      <w:bookmarkStart w:id="21" w:name="_Toc18236"/>
      <w:r>
        <w:rPr>
          <w:rFonts w:hint="eastAsia" w:ascii="宋体" w:hAnsi="宋体" w:cs="宋体"/>
          <w:b/>
          <w:kern w:val="2"/>
          <w:sz w:val="28"/>
          <w:szCs w:val="28"/>
          <w:highlight w:val="none"/>
        </w:rPr>
        <w:t>供应商须知前附表</w:t>
      </w:r>
      <w:bookmarkEnd w:id="16"/>
      <w:bookmarkEnd w:id="17"/>
      <w:bookmarkEnd w:id="18"/>
      <w:bookmarkEnd w:id="19"/>
      <w:bookmarkEnd w:id="20"/>
      <w:bookmarkEnd w:id="21"/>
    </w:p>
    <w:tbl>
      <w:tblPr>
        <w:tblStyle w:val="19"/>
        <w:tblW w:w="26231" w:type="dxa"/>
        <w:tblInd w:w="108" w:type="dxa"/>
        <w:tblLayout w:type="fixed"/>
        <w:tblCellMar>
          <w:top w:w="0" w:type="dxa"/>
          <w:left w:w="108" w:type="dxa"/>
          <w:bottom w:w="0" w:type="dxa"/>
          <w:right w:w="108" w:type="dxa"/>
        </w:tblCellMar>
      </w:tblPr>
      <w:tblGrid>
        <w:gridCol w:w="862"/>
        <w:gridCol w:w="2081"/>
        <w:gridCol w:w="7252"/>
        <w:gridCol w:w="4408"/>
        <w:gridCol w:w="5814"/>
        <w:gridCol w:w="5814"/>
      </w:tblGrid>
      <w:tr w14:paraId="2A3D6E3E">
        <w:tblPrEx>
          <w:tblCellMar>
            <w:top w:w="0" w:type="dxa"/>
            <w:left w:w="108" w:type="dxa"/>
            <w:bottom w:w="0" w:type="dxa"/>
            <w:right w:w="108" w:type="dxa"/>
          </w:tblCellMar>
        </w:tblPrEx>
        <w:trPr>
          <w:gridAfter w:val="3"/>
          <w:wAfter w:w="16036" w:type="dxa"/>
          <w:cantSplit/>
          <w:trHeight w:val="697" w:hRule="atLeast"/>
        </w:trPr>
        <w:tc>
          <w:tcPr>
            <w:tcW w:w="862" w:type="dxa"/>
            <w:tcBorders>
              <w:top w:val="single" w:color="auto" w:sz="12" w:space="0"/>
              <w:left w:val="single" w:color="auto" w:sz="12" w:space="0"/>
              <w:bottom w:val="single" w:color="auto" w:sz="6" w:space="0"/>
              <w:right w:val="single" w:color="auto" w:sz="6" w:space="0"/>
            </w:tcBorders>
            <w:vAlign w:val="center"/>
          </w:tcPr>
          <w:p w14:paraId="1656FE8A">
            <w:pPr>
              <w:adjustRightInd w:val="0"/>
              <w:spacing w:line="360" w:lineRule="auto"/>
              <w:ind w:left="3" w:hanging="2" w:hangingChars="1"/>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条款</w:t>
            </w:r>
          </w:p>
        </w:tc>
        <w:tc>
          <w:tcPr>
            <w:tcW w:w="2081" w:type="dxa"/>
            <w:tcBorders>
              <w:top w:val="single" w:color="auto" w:sz="12" w:space="0"/>
              <w:left w:val="single" w:color="auto" w:sz="6" w:space="0"/>
              <w:bottom w:val="single" w:color="auto" w:sz="6" w:space="0"/>
              <w:right w:val="single" w:color="auto" w:sz="6" w:space="0"/>
            </w:tcBorders>
            <w:vAlign w:val="center"/>
          </w:tcPr>
          <w:p w14:paraId="226FB566">
            <w:pPr>
              <w:adjustRightInd w:val="0"/>
              <w:spacing w:line="360" w:lineRule="auto"/>
              <w:ind w:left="3" w:hanging="2" w:hangingChars="1"/>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条款号</w:t>
            </w:r>
          </w:p>
        </w:tc>
        <w:tc>
          <w:tcPr>
            <w:tcW w:w="7252" w:type="dxa"/>
            <w:tcBorders>
              <w:top w:val="single" w:color="auto" w:sz="12" w:space="0"/>
              <w:left w:val="single" w:color="auto" w:sz="6" w:space="0"/>
              <w:bottom w:val="single" w:color="auto" w:sz="6" w:space="0"/>
              <w:right w:val="single" w:color="auto" w:sz="12" w:space="0"/>
            </w:tcBorders>
            <w:vAlign w:val="center"/>
          </w:tcPr>
          <w:p w14:paraId="328EC58D">
            <w:pPr>
              <w:adjustRightInd w:val="0"/>
              <w:spacing w:line="360" w:lineRule="auto"/>
              <w:ind w:left="3" w:hanging="2" w:hangingChars="1"/>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编列内容</w:t>
            </w:r>
          </w:p>
        </w:tc>
      </w:tr>
      <w:tr w14:paraId="34D6C353">
        <w:tblPrEx>
          <w:tblCellMar>
            <w:top w:w="0" w:type="dxa"/>
            <w:left w:w="108" w:type="dxa"/>
            <w:bottom w:w="0" w:type="dxa"/>
            <w:right w:w="108" w:type="dxa"/>
          </w:tblCellMar>
        </w:tblPrEx>
        <w:trPr>
          <w:gridAfter w:val="3"/>
          <w:wAfter w:w="16036" w:type="dxa"/>
          <w:cantSplit/>
          <w:trHeight w:val="563" w:hRule="atLeast"/>
        </w:trPr>
        <w:tc>
          <w:tcPr>
            <w:tcW w:w="862" w:type="dxa"/>
            <w:tcBorders>
              <w:top w:val="single" w:color="auto" w:sz="6" w:space="0"/>
              <w:left w:val="single" w:color="auto" w:sz="12" w:space="0"/>
              <w:bottom w:val="single" w:color="auto" w:sz="6" w:space="0"/>
              <w:right w:val="single" w:color="auto" w:sz="6" w:space="0"/>
            </w:tcBorders>
            <w:vAlign w:val="center"/>
          </w:tcPr>
          <w:p w14:paraId="11BB06F6">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1</w:t>
            </w:r>
          </w:p>
        </w:tc>
        <w:tc>
          <w:tcPr>
            <w:tcW w:w="2081" w:type="dxa"/>
            <w:tcBorders>
              <w:top w:val="single" w:color="auto" w:sz="6" w:space="0"/>
              <w:left w:val="single" w:color="auto" w:sz="6" w:space="0"/>
              <w:bottom w:val="single" w:color="auto" w:sz="6" w:space="0"/>
              <w:right w:val="single" w:color="auto" w:sz="6" w:space="0"/>
            </w:tcBorders>
            <w:vAlign w:val="center"/>
          </w:tcPr>
          <w:p w14:paraId="4F06B4F4">
            <w:pPr>
              <w:adjustRightInd w:val="0"/>
              <w:spacing w:line="360" w:lineRule="auto"/>
              <w:ind w:left="3" w:hanging="2" w:hangingChars="1"/>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采购人</w:t>
            </w:r>
          </w:p>
        </w:tc>
        <w:tc>
          <w:tcPr>
            <w:tcW w:w="7252" w:type="dxa"/>
            <w:tcBorders>
              <w:top w:val="single" w:color="auto" w:sz="6" w:space="0"/>
              <w:left w:val="single" w:color="auto" w:sz="6" w:space="0"/>
              <w:bottom w:val="single" w:color="auto" w:sz="6" w:space="0"/>
              <w:right w:val="single" w:color="auto" w:sz="12" w:space="0"/>
            </w:tcBorders>
            <w:vAlign w:val="center"/>
          </w:tcPr>
          <w:p w14:paraId="4F58C736">
            <w:pPr>
              <w:pStyle w:val="15"/>
              <w:spacing w:before="0" w:beforeAutospacing="0" w:after="0" w:afterAutospacing="0" w:line="360" w:lineRule="auto"/>
              <w:jc w:val="both"/>
              <w:rPr>
                <w:rFonts w:hint="eastAsia" w:ascii="宋体" w:hAnsi="宋体" w:eastAsia="宋体" w:cs="宋体"/>
                <w:szCs w:val="24"/>
                <w:highlight w:val="none"/>
                <w:lang w:eastAsia="zh-CN"/>
              </w:rPr>
            </w:pPr>
            <w:r>
              <w:rPr>
                <w:rFonts w:hint="eastAsia" w:ascii="宋体" w:hAnsi="宋体" w:eastAsia="宋体" w:cs="宋体"/>
                <w:szCs w:val="24"/>
                <w:highlight w:val="none"/>
              </w:rPr>
              <w:t>名称：</w:t>
            </w:r>
            <w:r>
              <w:rPr>
                <w:rFonts w:hint="eastAsia" w:ascii="宋体" w:hAnsi="宋体" w:eastAsia="宋体" w:cs="宋体"/>
                <w:szCs w:val="24"/>
                <w:highlight w:val="none"/>
                <w:lang w:eastAsia="zh-CN"/>
              </w:rPr>
              <w:t>河南省三门峡市中级人民法院</w:t>
            </w:r>
          </w:p>
          <w:p w14:paraId="1BDF42E7">
            <w:pPr>
              <w:pStyle w:val="15"/>
              <w:spacing w:before="0" w:beforeAutospacing="0" w:after="0" w:afterAutospacing="0" w:line="360" w:lineRule="auto"/>
              <w:jc w:val="both"/>
              <w:rPr>
                <w:rFonts w:hint="eastAsia" w:ascii="宋体" w:hAnsi="宋体" w:eastAsia="宋体" w:cs="宋体"/>
                <w:szCs w:val="24"/>
                <w:highlight w:val="none"/>
                <w:lang w:eastAsia="zh-CN"/>
              </w:rPr>
            </w:pPr>
            <w:r>
              <w:rPr>
                <w:rFonts w:hint="eastAsia" w:ascii="宋体" w:hAnsi="宋体" w:eastAsia="宋体" w:cs="宋体"/>
                <w:szCs w:val="24"/>
                <w:highlight w:val="none"/>
              </w:rPr>
              <w:t>地址：</w:t>
            </w:r>
            <w:r>
              <w:rPr>
                <w:rFonts w:hint="eastAsia" w:ascii="宋体" w:hAnsi="宋体" w:eastAsia="宋体" w:cs="宋体"/>
                <w:szCs w:val="24"/>
                <w:highlight w:val="none"/>
                <w:lang w:val="en-US" w:eastAsia="zh-CN"/>
              </w:rPr>
              <w:t>河南省三门峡市湖滨区河堤路西段</w:t>
            </w:r>
          </w:p>
          <w:p w14:paraId="5F165B0D">
            <w:pPr>
              <w:pStyle w:val="15"/>
              <w:spacing w:before="0" w:beforeAutospacing="0" w:after="0" w:afterAutospacing="0" w:line="360" w:lineRule="auto"/>
              <w:jc w:val="both"/>
              <w:rPr>
                <w:rFonts w:hint="eastAsia" w:ascii="宋体" w:hAnsi="宋体" w:eastAsia="宋体" w:cs="宋体"/>
                <w:szCs w:val="24"/>
                <w:highlight w:val="none"/>
                <w:lang w:eastAsia="zh-CN"/>
              </w:rPr>
            </w:pPr>
            <w:r>
              <w:rPr>
                <w:rFonts w:hint="eastAsia" w:ascii="宋体" w:hAnsi="宋体" w:eastAsia="宋体" w:cs="宋体"/>
                <w:szCs w:val="24"/>
                <w:highlight w:val="none"/>
              </w:rPr>
              <w:t>联系人：</w:t>
            </w:r>
            <w:r>
              <w:rPr>
                <w:rFonts w:hint="eastAsia" w:ascii="宋体" w:hAnsi="宋体" w:eastAsia="宋体" w:cs="宋体"/>
                <w:szCs w:val="24"/>
                <w:highlight w:val="none"/>
                <w:lang w:eastAsia="zh-CN"/>
              </w:rPr>
              <w:t>赵先生</w:t>
            </w:r>
          </w:p>
          <w:p w14:paraId="77AFF855">
            <w:pPr>
              <w:pStyle w:val="15"/>
              <w:spacing w:before="0" w:beforeAutospacing="0" w:after="0" w:afterAutospacing="0" w:line="360" w:lineRule="auto"/>
              <w:jc w:val="both"/>
              <w:rPr>
                <w:rFonts w:hint="eastAsia" w:ascii="宋体" w:hAnsi="宋体" w:eastAsia="宋体" w:cs="宋体"/>
                <w:spacing w:val="6"/>
                <w:kern w:val="2"/>
                <w:szCs w:val="24"/>
                <w:highlight w:val="none"/>
                <w:lang w:eastAsia="zh-CN"/>
              </w:rPr>
            </w:pPr>
            <w:r>
              <w:rPr>
                <w:rFonts w:hint="eastAsia" w:ascii="宋体" w:hAnsi="宋体" w:eastAsia="宋体" w:cs="宋体"/>
                <w:szCs w:val="24"/>
                <w:highlight w:val="none"/>
              </w:rPr>
              <w:t>联系方式：</w:t>
            </w:r>
            <w:r>
              <w:rPr>
                <w:rFonts w:hint="eastAsia" w:ascii="宋体" w:hAnsi="宋体" w:eastAsia="宋体" w:cs="宋体"/>
                <w:szCs w:val="24"/>
                <w:highlight w:val="none"/>
                <w:lang w:eastAsia="zh-CN"/>
              </w:rPr>
              <w:t>0398-2967296</w:t>
            </w:r>
          </w:p>
        </w:tc>
      </w:tr>
      <w:tr w14:paraId="5B778CA9">
        <w:tblPrEx>
          <w:tblCellMar>
            <w:top w:w="0" w:type="dxa"/>
            <w:left w:w="108" w:type="dxa"/>
            <w:bottom w:w="0" w:type="dxa"/>
            <w:right w:w="108" w:type="dxa"/>
          </w:tblCellMar>
        </w:tblPrEx>
        <w:trPr>
          <w:gridAfter w:val="3"/>
          <w:wAfter w:w="16036" w:type="dxa"/>
          <w:cantSplit/>
          <w:trHeight w:val="563" w:hRule="atLeast"/>
        </w:trPr>
        <w:tc>
          <w:tcPr>
            <w:tcW w:w="862" w:type="dxa"/>
            <w:tcBorders>
              <w:top w:val="single" w:color="auto" w:sz="6" w:space="0"/>
              <w:left w:val="single" w:color="auto" w:sz="12" w:space="0"/>
              <w:bottom w:val="single" w:color="auto" w:sz="6" w:space="0"/>
              <w:right w:val="single" w:color="auto" w:sz="6" w:space="0"/>
            </w:tcBorders>
            <w:vAlign w:val="center"/>
          </w:tcPr>
          <w:p w14:paraId="2E10171A">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2</w:t>
            </w:r>
          </w:p>
        </w:tc>
        <w:tc>
          <w:tcPr>
            <w:tcW w:w="2081" w:type="dxa"/>
            <w:tcBorders>
              <w:top w:val="single" w:color="auto" w:sz="6" w:space="0"/>
              <w:left w:val="single" w:color="auto" w:sz="6" w:space="0"/>
              <w:bottom w:val="single" w:color="auto" w:sz="6" w:space="0"/>
              <w:right w:val="single" w:color="auto" w:sz="6" w:space="0"/>
            </w:tcBorders>
            <w:vAlign w:val="center"/>
          </w:tcPr>
          <w:p w14:paraId="3A531304">
            <w:pPr>
              <w:adjustRightInd w:val="0"/>
              <w:spacing w:line="360" w:lineRule="auto"/>
              <w:ind w:left="2" w:hanging="2" w:hangingChars="1"/>
              <w:jc w:val="center"/>
              <w:rPr>
                <w:rFonts w:hint="eastAsia" w:ascii="宋体" w:hAnsi="宋体" w:eastAsia="宋体" w:cs="宋体"/>
                <w:spacing w:val="6"/>
                <w:kern w:val="2"/>
                <w:sz w:val="24"/>
                <w:szCs w:val="24"/>
                <w:highlight w:val="none"/>
              </w:rPr>
            </w:pPr>
            <w:r>
              <w:rPr>
                <w:rFonts w:hint="eastAsia" w:ascii="宋体" w:hAnsi="宋体" w:eastAsia="宋体" w:cs="宋体"/>
                <w:kern w:val="2"/>
                <w:sz w:val="24"/>
                <w:szCs w:val="24"/>
                <w:highlight w:val="none"/>
              </w:rPr>
              <w:t>采购代理机构</w:t>
            </w:r>
          </w:p>
        </w:tc>
        <w:tc>
          <w:tcPr>
            <w:tcW w:w="7252" w:type="dxa"/>
            <w:tcBorders>
              <w:top w:val="single" w:color="auto" w:sz="6" w:space="0"/>
              <w:left w:val="single" w:color="auto" w:sz="6" w:space="0"/>
              <w:bottom w:val="single" w:color="auto" w:sz="6" w:space="0"/>
              <w:right w:val="single" w:color="auto" w:sz="12" w:space="0"/>
            </w:tcBorders>
            <w:vAlign w:val="center"/>
          </w:tcPr>
          <w:p w14:paraId="200D60BD">
            <w:pPr>
              <w:spacing w:line="500" w:lineRule="exact"/>
              <w:ind w:right="-58"/>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名称：</w:t>
            </w:r>
            <w:r>
              <w:rPr>
                <w:rFonts w:hint="eastAsia" w:ascii="宋体" w:hAnsi="宋体" w:eastAsia="宋体" w:cs="宋体"/>
                <w:bCs/>
                <w:sz w:val="24"/>
                <w:szCs w:val="24"/>
                <w:highlight w:val="none"/>
                <w:lang w:eastAsia="zh-CN"/>
              </w:rPr>
              <w:t>中发祥和工程管理有限公司</w:t>
            </w:r>
          </w:p>
          <w:p w14:paraId="3C44F5CC">
            <w:pPr>
              <w:spacing w:line="500" w:lineRule="exact"/>
              <w:ind w:right="-58"/>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地址：</w:t>
            </w:r>
            <w:r>
              <w:rPr>
                <w:rFonts w:hint="eastAsia" w:ascii="宋体" w:hAnsi="宋体" w:eastAsia="宋体" w:cs="宋体"/>
                <w:bCs/>
                <w:sz w:val="24"/>
                <w:szCs w:val="24"/>
                <w:highlight w:val="none"/>
                <w:lang w:eastAsia="zh-CN"/>
              </w:rPr>
              <w:t>河南省郑州市中原区建设西路198号院B座12层10号、11号</w:t>
            </w:r>
          </w:p>
          <w:p w14:paraId="3C96635C">
            <w:pPr>
              <w:pStyle w:val="15"/>
              <w:spacing w:before="0" w:beforeAutospacing="0" w:after="0" w:afterAutospacing="0" w:line="360" w:lineRule="auto"/>
              <w:jc w:val="both"/>
              <w:rPr>
                <w:rFonts w:hint="eastAsia" w:ascii="宋体" w:hAnsi="宋体" w:eastAsia="宋体" w:cs="宋体"/>
                <w:szCs w:val="24"/>
                <w:highlight w:val="none"/>
              </w:rPr>
            </w:pPr>
            <w:r>
              <w:rPr>
                <w:rFonts w:hint="eastAsia" w:ascii="宋体" w:hAnsi="宋体" w:eastAsia="宋体" w:cs="宋体"/>
                <w:szCs w:val="24"/>
                <w:highlight w:val="none"/>
              </w:rPr>
              <w:t>联系人：</w:t>
            </w:r>
            <w:r>
              <w:rPr>
                <w:rFonts w:hint="eastAsia" w:ascii="宋体" w:hAnsi="宋体" w:eastAsia="宋体" w:cs="宋体"/>
                <w:szCs w:val="24"/>
                <w:highlight w:val="none"/>
                <w:lang w:eastAsia="zh-CN"/>
              </w:rPr>
              <w:t>张女士</w:t>
            </w:r>
          </w:p>
          <w:p w14:paraId="706E8880">
            <w:pPr>
              <w:spacing w:line="360" w:lineRule="auto"/>
              <w:jc w:val="both"/>
              <w:rPr>
                <w:rFonts w:hint="eastAsia" w:ascii="宋体" w:hAnsi="宋体" w:eastAsia="宋体" w:cs="宋体"/>
                <w:spacing w:val="6"/>
                <w:kern w:val="2"/>
                <w:sz w:val="24"/>
                <w:szCs w:val="24"/>
                <w:highlight w:val="none"/>
                <w:lang w:eastAsia="zh-CN"/>
              </w:rPr>
            </w:pPr>
            <w:r>
              <w:rPr>
                <w:rFonts w:hint="eastAsia" w:ascii="宋体" w:hAnsi="宋体" w:eastAsia="宋体" w:cs="宋体"/>
                <w:sz w:val="24"/>
                <w:szCs w:val="24"/>
                <w:highlight w:val="none"/>
              </w:rPr>
              <w:t>联系方式：</w:t>
            </w:r>
            <w:r>
              <w:rPr>
                <w:rFonts w:hint="eastAsia" w:ascii="宋体" w:hAnsi="宋体" w:eastAsia="宋体" w:cs="宋体"/>
                <w:bCs/>
                <w:sz w:val="24"/>
                <w:szCs w:val="24"/>
                <w:highlight w:val="none"/>
                <w:lang w:eastAsia="zh-CN"/>
              </w:rPr>
              <w:t>18839831185</w:t>
            </w:r>
          </w:p>
        </w:tc>
      </w:tr>
      <w:tr w14:paraId="0634586A">
        <w:tblPrEx>
          <w:tblCellMar>
            <w:top w:w="0" w:type="dxa"/>
            <w:left w:w="108" w:type="dxa"/>
            <w:bottom w:w="0" w:type="dxa"/>
            <w:right w:w="108" w:type="dxa"/>
          </w:tblCellMar>
        </w:tblPrEx>
        <w:trPr>
          <w:gridAfter w:val="3"/>
          <w:wAfter w:w="16036" w:type="dxa"/>
          <w:cantSplit/>
          <w:trHeight w:val="631" w:hRule="atLeast"/>
        </w:trPr>
        <w:tc>
          <w:tcPr>
            <w:tcW w:w="862" w:type="dxa"/>
            <w:tcBorders>
              <w:top w:val="single" w:color="auto" w:sz="6" w:space="0"/>
              <w:left w:val="single" w:color="auto" w:sz="12" w:space="0"/>
              <w:bottom w:val="single" w:color="auto" w:sz="6" w:space="0"/>
              <w:right w:val="single" w:color="auto" w:sz="6" w:space="0"/>
            </w:tcBorders>
            <w:vAlign w:val="center"/>
          </w:tcPr>
          <w:p w14:paraId="145C1A78">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3</w:t>
            </w:r>
          </w:p>
        </w:tc>
        <w:tc>
          <w:tcPr>
            <w:tcW w:w="2081" w:type="dxa"/>
            <w:tcBorders>
              <w:top w:val="single" w:color="auto" w:sz="6" w:space="0"/>
              <w:left w:val="single" w:color="auto" w:sz="6" w:space="0"/>
              <w:bottom w:val="single" w:color="auto" w:sz="6" w:space="0"/>
              <w:right w:val="single" w:color="auto" w:sz="6" w:space="0"/>
            </w:tcBorders>
            <w:vAlign w:val="center"/>
          </w:tcPr>
          <w:p w14:paraId="2C7036BA">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项目名称</w:t>
            </w:r>
          </w:p>
        </w:tc>
        <w:tc>
          <w:tcPr>
            <w:tcW w:w="7252" w:type="dxa"/>
            <w:tcBorders>
              <w:top w:val="single" w:color="auto" w:sz="6" w:space="0"/>
              <w:left w:val="single" w:color="auto" w:sz="6" w:space="0"/>
              <w:bottom w:val="single" w:color="auto" w:sz="6" w:space="0"/>
              <w:right w:val="single" w:color="auto" w:sz="12" w:space="0"/>
            </w:tcBorders>
            <w:vAlign w:val="center"/>
          </w:tcPr>
          <w:p w14:paraId="67F03BD5">
            <w:pPr>
              <w:widowControl w:val="0"/>
              <w:spacing w:line="360" w:lineRule="auto"/>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lang w:eastAsia="zh-CN"/>
              </w:rPr>
              <w:t>河南省三门峡市中级人民法院移动办公办案数据流量服务项目</w:t>
            </w:r>
          </w:p>
        </w:tc>
      </w:tr>
      <w:tr w14:paraId="166BCFA5">
        <w:tblPrEx>
          <w:tblCellMar>
            <w:top w:w="0" w:type="dxa"/>
            <w:left w:w="108" w:type="dxa"/>
            <w:bottom w:w="0" w:type="dxa"/>
            <w:right w:w="108" w:type="dxa"/>
          </w:tblCellMar>
        </w:tblPrEx>
        <w:trPr>
          <w:gridAfter w:val="3"/>
          <w:wAfter w:w="16036" w:type="dxa"/>
          <w:cantSplit/>
          <w:trHeight w:val="678" w:hRule="atLeast"/>
        </w:trPr>
        <w:tc>
          <w:tcPr>
            <w:tcW w:w="862" w:type="dxa"/>
            <w:tcBorders>
              <w:top w:val="single" w:color="auto" w:sz="6" w:space="0"/>
              <w:left w:val="single" w:color="auto" w:sz="12" w:space="0"/>
              <w:bottom w:val="single" w:color="auto" w:sz="6" w:space="0"/>
              <w:right w:val="single" w:color="auto" w:sz="6" w:space="0"/>
            </w:tcBorders>
            <w:vAlign w:val="center"/>
          </w:tcPr>
          <w:p w14:paraId="21307B8E">
            <w:pPr>
              <w:adjustRightInd w:val="0"/>
              <w:spacing w:line="360" w:lineRule="auto"/>
              <w:ind w:left="3" w:hanging="2" w:hangingChars="1"/>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4</w:t>
            </w:r>
          </w:p>
        </w:tc>
        <w:tc>
          <w:tcPr>
            <w:tcW w:w="2081" w:type="dxa"/>
            <w:tcBorders>
              <w:top w:val="single" w:color="auto" w:sz="6" w:space="0"/>
              <w:left w:val="single" w:color="auto" w:sz="6" w:space="0"/>
              <w:bottom w:val="single" w:color="auto" w:sz="6" w:space="0"/>
              <w:right w:val="single" w:color="auto" w:sz="6" w:space="0"/>
            </w:tcBorders>
            <w:vAlign w:val="center"/>
          </w:tcPr>
          <w:p w14:paraId="5C00AE08">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项目编号</w:t>
            </w:r>
          </w:p>
        </w:tc>
        <w:tc>
          <w:tcPr>
            <w:tcW w:w="7252" w:type="dxa"/>
            <w:tcBorders>
              <w:top w:val="single" w:color="auto" w:sz="6" w:space="0"/>
              <w:left w:val="single" w:color="auto" w:sz="6" w:space="0"/>
              <w:bottom w:val="single" w:color="auto" w:sz="6" w:space="0"/>
              <w:right w:val="single" w:color="auto" w:sz="12" w:space="0"/>
            </w:tcBorders>
            <w:vAlign w:val="center"/>
          </w:tcPr>
          <w:p w14:paraId="212152A2">
            <w:pPr>
              <w:widowControl w:val="0"/>
              <w:adjustRightInd w:val="0"/>
              <w:spacing w:line="360" w:lineRule="auto"/>
              <w:jc w:val="both"/>
              <w:rPr>
                <w:rFonts w:hint="eastAsia" w:ascii="宋体" w:hAnsi="宋体" w:eastAsia="宋体" w:cs="宋体"/>
                <w:spacing w:val="6"/>
                <w:kern w:val="2"/>
                <w:sz w:val="24"/>
                <w:szCs w:val="24"/>
                <w:highlight w:val="none"/>
                <w:lang w:val="en-US"/>
              </w:rPr>
            </w:pPr>
            <w:r>
              <w:rPr>
                <w:rFonts w:hint="eastAsia" w:ascii="宋体" w:hAnsi="宋体" w:cs="宋体"/>
                <w:sz w:val="24"/>
                <w:szCs w:val="24"/>
                <w:highlight w:val="none"/>
                <w:lang w:val="en-US" w:eastAsia="zh-CN"/>
              </w:rPr>
              <w:t>豫财磋商采购-2026-931</w:t>
            </w:r>
            <w:r>
              <w:rPr>
                <w:rFonts w:hint="eastAsia" w:ascii="宋体" w:hAnsi="宋体" w:eastAsia="宋体" w:cs="宋体"/>
                <w:sz w:val="24"/>
                <w:szCs w:val="24"/>
                <w:highlight w:val="none"/>
                <w:lang w:val="en-US" w:eastAsia="zh-CN"/>
              </w:rPr>
              <w:t>；</w:t>
            </w:r>
            <w:r>
              <w:rPr>
                <w:rFonts w:hint="eastAsia" w:ascii="宋体" w:hAnsi="宋体" w:cs="宋体"/>
                <w:spacing w:val="6"/>
                <w:kern w:val="2"/>
                <w:sz w:val="24"/>
                <w:szCs w:val="24"/>
                <w:highlight w:val="none"/>
                <w:lang w:val="en-US" w:eastAsia="zh-CN"/>
              </w:rPr>
              <w:t>SGZ[2026]286-ZC202</w:t>
            </w:r>
          </w:p>
        </w:tc>
      </w:tr>
      <w:tr w14:paraId="4177A8CD">
        <w:tblPrEx>
          <w:tblCellMar>
            <w:top w:w="0" w:type="dxa"/>
            <w:left w:w="108" w:type="dxa"/>
            <w:bottom w:w="0" w:type="dxa"/>
            <w:right w:w="108" w:type="dxa"/>
          </w:tblCellMar>
        </w:tblPrEx>
        <w:trPr>
          <w:gridAfter w:val="3"/>
          <w:wAfter w:w="16036" w:type="dxa"/>
          <w:cantSplit/>
          <w:trHeight w:val="516" w:hRule="atLeast"/>
        </w:trPr>
        <w:tc>
          <w:tcPr>
            <w:tcW w:w="862" w:type="dxa"/>
            <w:tcBorders>
              <w:top w:val="single" w:color="auto" w:sz="6" w:space="0"/>
              <w:left w:val="single" w:color="auto" w:sz="12" w:space="0"/>
              <w:bottom w:val="single" w:color="auto" w:sz="6" w:space="0"/>
              <w:right w:val="single" w:color="auto" w:sz="6" w:space="0"/>
            </w:tcBorders>
            <w:vAlign w:val="center"/>
          </w:tcPr>
          <w:p w14:paraId="3CB7DDA5">
            <w:pPr>
              <w:widowControl w:val="0"/>
              <w:adjustRightInd w:val="0"/>
              <w:spacing w:line="360" w:lineRule="auto"/>
              <w:jc w:val="center"/>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lang w:val="en-US" w:eastAsia="zh-CN"/>
              </w:rPr>
              <w:t>5</w:t>
            </w:r>
          </w:p>
        </w:tc>
        <w:tc>
          <w:tcPr>
            <w:tcW w:w="2081" w:type="dxa"/>
            <w:tcBorders>
              <w:top w:val="single" w:color="auto" w:sz="6" w:space="0"/>
              <w:left w:val="single" w:color="auto" w:sz="6" w:space="0"/>
              <w:bottom w:val="single" w:color="auto" w:sz="6" w:space="0"/>
              <w:right w:val="single" w:color="auto" w:sz="6" w:space="0"/>
            </w:tcBorders>
            <w:vAlign w:val="center"/>
          </w:tcPr>
          <w:p w14:paraId="74BECBC5">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kern w:val="2"/>
                <w:sz w:val="24"/>
                <w:szCs w:val="24"/>
                <w:highlight w:val="none"/>
              </w:rPr>
              <w:t>采购内容</w:t>
            </w:r>
          </w:p>
        </w:tc>
        <w:tc>
          <w:tcPr>
            <w:tcW w:w="7252" w:type="dxa"/>
            <w:tcBorders>
              <w:top w:val="single" w:color="auto" w:sz="6" w:space="0"/>
              <w:left w:val="single" w:color="auto" w:sz="6" w:space="0"/>
              <w:bottom w:val="single" w:color="auto" w:sz="6" w:space="0"/>
              <w:right w:val="single" w:color="auto" w:sz="12" w:space="0"/>
            </w:tcBorders>
            <w:vAlign w:val="center"/>
          </w:tcPr>
          <w:p w14:paraId="569C33AF">
            <w:pPr>
              <w:shd w:val="clear" w:color="auto" w:fill="FFFFFF"/>
              <w:spacing w:line="360" w:lineRule="auto"/>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lang w:eastAsia="zh-CN"/>
              </w:rPr>
              <w:t>为进一步推进办公办案工作的数字化、智能化、便捷化，提升我院信息化管理水平和干警办公办案工作效率，拟为我院干警采购移动办公办案平台流</w:t>
            </w:r>
            <w:r>
              <w:rPr>
                <w:rFonts w:hint="eastAsia" w:ascii="宋体" w:hAnsi="宋体" w:eastAsia="宋体" w:cs="宋体"/>
                <w:spacing w:val="6"/>
                <w:kern w:val="2"/>
                <w:sz w:val="24"/>
                <w:szCs w:val="24"/>
                <w:highlight w:val="none"/>
                <w:lang w:val="en-US" w:eastAsia="zh-CN"/>
              </w:rPr>
              <w:t>量</w:t>
            </w:r>
            <w:r>
              <w:rPr>
                <w:rFonts w:hint="eastAsia" w:ascii="宋体" w:hAnsi="宋体" w:eastAsia="宋体" w:cs="宋体"/>
                <w:spacing w:val="6"/>
                <w:kern w:val="2"/>
                <w:sz w:val="24"/>
                <w:szCs w:val="24"/>
                <w:highlight w:val="none"/>
                <w:lang w:eastAsia="zh-CN"/>
              </w:rPr>
              <w:t>服</w:t>
            </w:r>
            <w:r>
              <w:rPr>
                <w:rFonts w:hint="eastAsia" w:ascii="宋体" w:hAnsi="宋体" w:eastAsia="宋体" w:cs="宋体"/>
                <w:spacing w:val="6"/>
                <w:kern w:val="2"/>
                <w:sz w:val="24"/>
                <w:szCs w:val="24"/>
                <w:highlight w:val="none"/>
                <w:lang w:val="en-US" w:eastAsia="zh-CN"/>
              </w:rPr>
              <w:t>务。（详见竞争性磋商文件）</w:t>
            </w:r>
          </w:p>
        </w:tc>
      </w:tr>
      <w:tr w14:paraId="1CFB8C16">
        <w:tblPrEx>
          <w:tblCellMar>
            <w:top w:w="0" w:type="dxa"/>
            <w:left w:w="108" w:type="dxa"/>
            <w:bottom w:w="0" w:type="dxa"/>
            <w:right w:w="108" w:type="dxa"/>
          </w:tblCellMar>
        </w:tblPrEx>
        <w:trPr>
          <w:gridAfter w:val="3"/>
          <w:wAfter w:w="16036" w:type="dxa"/>
          <w:cantSplit/>
          <w:trHeight w:val="576" w:hRule="atLeast"/>
        </w:trPr>
        <w:tc>
          <w:tcPr>
            <w:tcW w:w="862" w:type="dxa"/>
            <w:tcBorders>
              <w:top w:val="single" w:color="auto" w:sz="6" w:space="0"/>
              <w:left w:val="single" w:color="auto" w:sz="12" w:space="0"/>
              <w:bottom w:val="single" w:color="auto" w:sz="6" w:space="0"/>
              <w:right w:val="single" w:color="auto" w:sz="6" w:space="0"/>
            </w:tcBorders>
            <w:vAlign w:val="center"/>
          </w:tcPr>
          <w:p w14:paraId="26938D5A">
            <w:pPr>
              <w:widowControl w:val="0"/>
              <w:adjustRightInd w:val="0"/>
              <w:spacing w:line="360" w:lineRule="auto"/>
              <w:jc w:val="center"/>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lang w:val="en-US" w:eastAsia="zh-CN"/>
              </w:rPr>
              <w:t>6</w:t>
            </w:r>
          </w:p>
        </w:tc>
        <w:tc>
          <w:tcPr>
            <w:tcW w:w="2081" w:type="dxa"/>
            <w:tcBorders>
              <w:top w:val="single" w:color="auto" w:sz="6" w:space="0"/>
              <w:left w:val="single" w:color="auto" w:sz="6" w:space="0"/>
              <w:bottom w:val="single" w:color="auto" w:sz="6" w:space="0"/>
              <w:right w:val="single" w:color="auto" w:sz="6" w:space="0"/>
            </w:tcBorders>
            <w:vAlign w:val="center"/>
          </w:tcPr>
          <w:p w14:paraId="05A2771D">
            <w:pPr>
              <w:spacing w:line="440" w:lineRule="exact"/>
              <w:jc w:val="center"/>
              <w:rPr>
                <w:rFonts w:hint="eastAsia" w:ascii="宋体" w:hAnsi="宋体" w:eastAsia="宋体" w:cs="宋体"/>
                <w:kern w:val="2"/>
                <w:sz w:val="24"/>
                <w:szCs w:val="24"/>
                <w:highlight w:val="none"/>
              </w:rPr>
            </w:pPr>
            <w:r>
              <w:rPr>
                <w:rFonts w:hint="eastAsia" w:ascii="宋体" w:hAnsi="宋体" w:eastAsia="宋体" w:cs="宋体"/>
                <w:spacing w:val="6"/>
                <w:kern w:val="2"/>
                <w:sz w:val="24"/>
                <w:szCs w:val="24"/>
                <w:highlight w:val="none"/>
                <w:lang w:eastAsia="zh-CN"/>
              </w:rPr>
              <w:t>本项目所属行业</w:t>
            </w:r>
          </w:p>
        </w:tc>
        <w:tc>
          <w:tcPr>
            <w:tcW w:w="7252" w:type="dxa"/>
            <w:tcBorders>
              <w:top w:val="single" w:color="auto" w:sz="6" w:space="0"/>
              <w:left w:val="single" w:color="auto" w:sz="6" w:space="0"/>
              <w:bottom w:val="single" w:color="auto" w:sz="6" w:space="0"/>
              <w:right w:val="single" w:color="auto" w:sz="12" w:space="0"/>
            </w:tcBorders>
            <w:vAlign w:val="center"/>
          </w:tcPr>
          <w:p w14:paraId="44C0369A">
            <w:pPr>
              <w:widowControl w:val="0"/>
              <w:adjustRightInd w:val="0"/>
              <w:spacing w:line="360" w:lineRule="auto"/>
              <w:jc w:val="both"/>
              <w:rPr>
                <w:rFonts w:hint="eastAsia" w:ascii="宋体" w:hAnsi="宋体" w:eastAsia="宋体" w:cs="宋体"/>
                <w:sz w:val="24"/>
                <w:szCs w:val="24"/>
                <w:highlight w:val="none"/>
                <w:lang w:eastAsia="zh-CN"/>
              </w:rPr>
            </w:pPr>
            <w:r>
              <w:rPr>
                <w:rFonts w:hint="eastAsia" w:ascii="宋体" w:hAnsi="宋体" w:eastAsia="宋体" w:cs="宋体"/>
                <w:spacing w:val="6"/>
                <w:kern w:val="2"/>
                <w:sz w:val="24"/>
                <w:szCs w:val="24"/>
                <w:highlight w:val="none"/>
                <w:lang w:eastAsia="zh-CN"/>
              </w:rPr>
              <w:t>信息传输业</w:t>
            </w:r>
          </w:p>
        </w:tc>
      </w:tr>
      <w:tr w14:paraId="4F158A24">
        <w:tblPrEx>
          <w:tblCellMar>
            <w:top w:w="0" w:type="dxa"/>
            <w:left w:w="108" w:type="dxa"/>
            <w:bottom w:w="0" w:type="dxa"/>
            <w:right w:w="108" w:type="dxa"/>
          </w:tblCellMar>
        </w:tblPrEx>
        <w:trPr>
          <w:gridAfter w:val="3"/>
          <w:wAfter w:w="16036"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7939EF2C">
            <w:pPr>
              <w:widowControl w:val="0"/>
              <w:adjustRightInd w:val="0"/>
              <w:spacing w:line="360" w:lineRule="auto"/>
              <w:jc w:val="center"/>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lang w:val="en-US" w:eastAsia="zh-CN"/>
              </w:rPr>
              <w:t>7</w:t>
            </w:r>
          </w:p>
        </w:tc>
        <w:tc>
          <w:tcPr>
            <w:tcW w:w="2081" w:type="dxa"/>
            <w:tcBorders>
              <w:top w:val="single" w:color="auto" w:sz="6" w:space="0"/>
              <w:left w:val="single" w:color="auto" w:sz="6" w:space="0"/>
              <w:bottom w:val="single" w:color="auto" w:sz="6" w:space="0"/>
              <w:right w:val="single" w:color="auto" w:sz="6" w:space="0"/>
            </w:tcBorders>
            <w:vAlign w:val="center"/>
          </w:tcPr>
          <w:p w14:paraId="3E995A41">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采购方式</w:t>
            </w:r>
          </w:p>
        </w:tc>
        <w:tc>
          <w:tcPr>
            <w:tcW w:w="7252" w:type="dxa"/>
            <w:tcBorders>
              <w:top w:val="single" w:color="auto" w:sz="6" w:space="0"/>
              <w:left w:val="single" w:color="auto" w:sz="6" w:space="0"/>
              <w:bottom w:val="single" w:color="auto" w:sz="6" w:space="0"/>
              <w:right w:val="single" w:color="auto" w:sz="12" w:space="0"/>
            </w:tcBorders>
            <w:vAlign w:val="center"/>
          </w:tcPr>
          <w:p w14:paraId="1C283F6A">
            <w:pPr>
              <w:widowControl w:val="0"/>
              <w:adjustRightInd w:val="0"/>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竞争性磋商</w:t>
            </w:r>
          </w:p>
        </w:tc>
      </w:tr>
      <w:tr w14:paraId="7FEA1FEE">
        <w:tblPrEx>
          <w:tblCellMar>
            <w:top w:w="0" w:type="dxa"/>
            <w:left w:w="108" w:type="dxa"/>
            <w:bottom w:w="0" w:type="dxa"/>
            <w:right w:w="108" w:type="dxa"/>
          </w:tblCellMar>
        </w:tblPrEx>
        <w:trPr>
          <w:gridAfter w:val="3"/>
          <w:wAfter w:w="16036" w:type="dxa"/>
          <w:trHeight w:val="506" w:hRule="atLeast"/>
        </w:trPr>
        <w:tc>
          <w:tcPr>
            <w:tcW w:w="862" w:type="dxa"/>
            <w:tcBorders>
              <w:top w:val="single" w:color="auto" w:sz="6" w:space="0"/>
              <w:left w:val="single" w:color="auto" w:sz="12" w:space="0"/>
              <w:bottom w:val="single" w:color="auto" w:sz="6" w:space="0"/>
              <w:right w:val="single" w:color="auto" w:sz="6" w:space="0"/>
            </w:tcBorders>
            <w:vAlign w:val="center"/>
          </w:tcPr>
          <w:p w14:paraId="08616F9B">
            <w:pPr>
              <w:widowControl w:val="0"/>
              <w:adjustRightInd w:val="0"/>
              <w:spacing w:line="360" w:lineRule="auto"/>
              <w:jc w:val="center"/>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lang w:val="en-US" w:eastAsia="zh-CN"/>
              </w:rPr>
              <w:t>8</w:t>
            </w:r>
          </w:p>
        </w:tc>
        <w:tc>
          <w:tcPr>
            <w:tcW w:w="2081" w:type="dxa"/>
            <w:tcBorders>
              <w:top w:val="single" w:color="auto" w:sz="6" w:space="0"/>
              <w:left w:val="single" w:color="auto" w:sz="6" w:space="0"/>
              <w:bottom w:val="single" w:color="auto" w:sz="6" w:space="0"/>
              <w:right w:val="single" w:color="auto" w:sz="6" w:space="0"/>
            </w:tcBorders>
            <w:vAlign w:val="center"/>
          </w:tcPr>
          <w:p w14:paraId="1D034FB3">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lang w:eastAsia="zh-CN"/>
              </w:rPr>
              <w:t>服务要求</w:t>
            </w:r>
          </w:p>
        </w:tc>
        <w:tc>
          <w:tcPr>
            <w:tcW w:w="7252" w:type="dxa"/>
            <w:tcBorders>
              <w:top w:val="single" w:color="auto" w:sz="6" w:space="0"/>
              <w:left w:val="single" w:color="auto" w:sz="6" w:space="0"/>
              <w:bottom w:val="single" w:color="auto" w:sz="6" w:space="0"/>
              <w:right w:val="single" w:color="auto" w:sz="12" w:space="0"/>
            </w:tcBorders>
            <w:vAlign w:val="center"/>
          </w:tcPr>
          <w:p w14:paraId="231536F5">
            <w:pPr>
              <w:widowControl w:val="0"/>
              <w:adjustRightInd w:val="0"/>
              <w:spacing w:line="360" w:lineRule="auto"/>
              <w:jc w:val="both"/>
              <w:rPr>
                <w:rFonts w:hint="eastAsia" w:ascii="宋体" w:hAnsi="宋体" w:eastAsia="宋体" w:cs="宋体"/>
                <w:spacing w:val="6"/>
                <w:kern w:val="2"/>
                <w:sz w:val="24"/>
                <w:szCs w:val="24"/>
                <w:highlight w:val="none"/>
                <w:lang w:eastAsia="zh-CN"/>
              </w:rPr>
            </w:pPr>
            <w:r>
              <w:rPr>
                <w:rFonts w:hint="eastAsia" w:ascii="宋体" w:hAnsi="宋体" w:eastAsia="宋体" w:cs="宋体"/>
                <w:kern w:val="2"/>
                <w:sz w:val="24"/>
                <w:szCs w:val="24"/>
                <w:highlight w:val="none"/>
                <w:lang w:eastAsia="zh-CN"/>
              </w:rPr>
              <w:t>符合国家及行业标准，满足采购人需求</w:t>
            </w:r>
          </w:p>
        </w:tc>
      </w:tr>
      <w:tr w14:paraId="159C7481">
        <w:tblPrEx>
          <w:tblCellMar>
            <w:top w:w="0" w:type="dxa"/>
            <w:left w:w="108" w:type="dxa"/>
            <w:bottom w:w="0" w:type="dxa"/>
            <w:right w:w="108" w:type="dxa"/>
          </w:tblCellMar>
        </w:tblPrEx>
        <w:trPr>
          <w:gridAfter w:val="3"/>
          <w:wAfter w:w="16036" w:type="dxa"/>
          <w:trHeight w:val="545" w:hRule="atLeast"/>
        </w:trPr>
        <w:tc>
          <w:tcPr>
            <w:tcW w:w="862" w:type="dxa"/>
            <w:tcBorders>
              <w:top w:val="single" w:color="auto" w:sz="6" w:space="0"/>
              <w:left w:val="single" w:color="auto" w:sz="12" w:space="0"/>
              <w:bottom w:val="single" w:color="auto" w:sz="6" w:space="0"/>
              <w:right w:val="single" w:color="auto" w:sz="6" w:space="0"/>
            </w:tcBorders>
            <w:vAlign w:val="center"/>
          </w:tcPr>
          <w:p w14:paraId="53D7DFE0">
            <w:pPr>
              <w:adjustRightInd w:val="0"/>
              <w:spacing w:line="360" w:lineRule="auto"/>
              <w:ind w:left="3" w:hanging="2" w:hangingChars="1"/>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9</w:t>
            </w:r>
          </w:p>
        </w:tc>
        <w:tc>
          <w:tcPr>
            <w:tcW w:w="2081" w:type="dxa"/>
            <w:tcBorders>
              <w:top w:val="single" w:color="auto" w:sz="6" w:space="0"/>
              <w:left w:val="single" w:color="auto" w:sz="6" w:space="0"/>
              <w:bottom w:val="single" w:color="auto" w:sz="6" w:space="0"/>
              <w:right w:val="single" w:color="auto" w:sz="6" w:space="0"/>
            </w:tcBorders>
            <w:vAlign w:val="center"/>
          </w:tcPr>
          <w:p w14:paraId="1BB47C4E">
            <w:pPr>
              <w:adjustRightInd w:val="0"/>
              <w:spacing w:line="360" w:lineRule="auto"/>
              <w:ind w:left="2" w:hanging="2" w:hangingChars="1"/>
              <w:jc w:val="center"/>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服务期限</w:t>
            </w:r>
          </w:p>
        </w:tc>
        <w:tc>
          <w:tcPr>
            <w:tcW w:w="7252" w:type="dxa"/>
            <w:tcBorders>
              <w:top w:val="single" w:color="auto" w:sz="6" w:space="0"/>
              <w:left w:val="single" w:color="auto" w:sz="6" w:space="0"/>
              <w:bottom w:val="single" w:color="auto" w:sz="6" w:space="0"/>
              <w:right w:val="single" w:color="auto" w:sz="12" w:space="0"/>
            </w:tcBorders>
            <w:vAlign w:val="center"/>
          </w:tcPr>
          <w:p w14:paraId="76116D56">
            <w:pPr>
              <w:adjustRightInd w:val="0"/>
              <w:spacing w:line="360" w:lineRule="auto"/>
              <w:ind w:left="2" w:hanging="2" w:hangingChars="1"/>
              <w:rPr>
                <w:rFonts w:hint="eastAsia" w:ascii="宋体" w:hAnsi="宋体" w:eastAsia="宋体" w:cs="宋体"/>
                <w:color w:val="000000" w:themeColor="text1"/>
                <w:spacing w:val="6"/>
                <w:kern w:val="2"/>
                <w:sz w:val="24"/>
                <w:szCs w:val="24"/>
                <w:highlight w:val="none"/>
                <w:lang w:eastAsia="zh-CN"/>
                <w14:textFill>
                  <w14:solidFill>
                    <w14:schemeClr w14:val="tx1"/>
                  </w14:solidFill>
                </w14:textFill>
              </w:rPr>
            </w:pPr>
            <w:r>
              <w:rPr>
                <w:rFonts w:hint="eastAsia" w:ascii="宋体" w:hAnsi="宋体" w:eastAsia="宋体" w:cs="宋体"/>
                <w:color w:val="000000" w:themeColor="text1"/>
                <w:spacing w:val="6"/>
                <w:kern w:val="2"/>
                <w:sz w:val="24"/>
                <w:szCs w:val="24"/>
                <w:highlight w:val="none"/>
                <w:lang w:val="en-US" w:eastAsia="zh-CN"/>
                <w14:textFill>
                  <w14:solidFill>
                    <w14:schemeClr w14:val="tx1"/>
                  </w14:solidFill>
                </w14:textFill>
              </w:rPr>
              <w:t>自合同签订之日起24个月</w:t>
            </w:r>
          </w:p>
        </w:tc>
      </w:tr>
      <w:tr w14:paraId="771AE8DB">
        <w:tblPrEx>
          <w:tblCellMar>
            <w:top w:w="0" w:type="dxa"/>
            <w:left w:w="108" w:type="dxa"/>
            <w:bottom w:w="0" w:type="dxa"/>
            <w:right w:w="108" w:type="dxa"/>
          </w:tblCellMar>
        </w:tblPrEx>
        <w:trPr>
          <w:gridAfter w:val="3"/>
          <w:wAfter w:w="16036" w:type="dxa"/>
          <w:trHeight w:val="545" w:hRule="atLeast"/>
        </w:trPr>
        <w:tc>
          <w:tcPr>
            <w:tcW w:w="862" w:type="dxa"/>
            <w:tcBorders>
              <w:top w:val="single" w:color="auto" w:sz="6" w:space="0"/>
              <w:left w:val="single" w:color="auto" w:sz="12" w:space="0"/>
              <w:bottom w:val="single" w:color="auto" w:sz="6" w:space="0"/>
              <w:right w:val="single" w:color="auto" w:sz="6" w:space="0"/>
            </w:tcBorders>
            <w:vAlign w:val="center"/>
          </w:tcPr>
          <w:p w14:paraId="2E2E40DF">
            <w:pPr>
              <w:adjustRightInd w:val="0"/>
              <w:spacing w:line="360" w:lineRule="auto"/>
              <w:ind w:left="3" w:hanging="2" w:hangingChars="1"/>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10</w:t>
            </w:r>
          </w:p>
        </w:tc>
        <w:tc>
          <w:tcPr>
            <w:tcW w:w="2081" w:type="dxa"/>
            <w:tcBorders>
              <w:top w:val="single" w:color="auto" w:sz="6" w:space="0"/>
              <w:left w:val="single" w:color="auto" w:sz="6" w:space="0"/>
              <w:bottom w:val="single" w:color="auto" w:sz="6" w:space="0"/>
              <w:right w:val="single" w:color="auto" w:sz="6" w:space="0"/>
            </w:tcBorders>
            <w:vAlign w:val="center"/>
          </w:tcPr>
          <w:p w14:paraId="3F7B73D8">
            <w:pPr>
              <w:adjustRightInd w:val="0"/>
              <w:spacing w:line="360" w:lineRule="auto"/>
              <w:ind w:left="2" w:hanging="2" w:hangingChars="1"/>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服务地点</w:t>
            </w:r>
          </w:p>
        </w:tc>
        <w:tc>
          <w:tcPr>
            <w:tcW w:w="7252" w:type="dxa"/>
            <w:tcBorders>
              <w:top w:val="single" w:color="auto" w:sz="6" w:space="0"/>
              <w:left w:val="single" w:color="auto" w:sz="6" w:space="0"/>
              <w:bottom w:val="single" w:color="auto" w:sz="6" w:space="0"/>
              <w:right w:val="single" w:color="auto" w:sz="12" w:space="0"/>
            </w:tcBorders>
            <w:vAlign w:val="center"/>
          </w:tcPr>
          <w:p w14:paraId="7E17EE38">
            <w:pPr>
              <w:adjustRightInd w:val="0"/>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采购人指定地点</w:t>
            </w:r>
          </w:p>
        </w:tc>
      </w:tr>
      <w:tr w14:paraId="498EC8C5">
        <w:tblPrEx>
          <w:tblCellMar>
            <w:top w:w="0" w:type="dxa"/>
            <w:left w:w="108" w:type="dxa"/>
            <w:bottom w:w="0" w:type="dxa"/>
            <w:right w:w="108" w:type="dxa"/>
          </w:tblCellMar>
        </w:tblPrEx>
        <w:trPr>
          <w:gridAfter w:val="3"/>
          <w:wAfter w:w="16036" w:type="dxa"/>
          <w:trHeight w:val="543" w:hRule="atLeast"/>
        </w:trPr>
        <w:tc>
          <w:tcPr>
            <w:tcW w:w="862" w:type="dxa"/>
            <w:tcBorders>
              <w:top w:val="single" w:color="auto" w:sz="6" w:space="0"/>
              <w:left w:val="single" w:color="auto" w:sz="12" w:space="0"/>
              <w:bottom w:val="single" w:color="auto" w:sz="6" w:space="0"/>
              <w:right w:val="single" w:color="auto" w:sz="6" w:space="0"/>
            </w:tcBorders>
            <w:vAlign w:val="center"/>
          </w:tcPr>
          <w:p w14:paraId="5E6405FA">
            <w:pPr>
              <w:widowControl w:val="0"/>
              <w:adjustRightInd w:val="0"/>
              <w:spacing w:line="360" w:lineRule="auto"/>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11</w:t>
            </w:r>
          </w:p>
        </w:tc>
        <w:tc>
          <w:tcPr>
            <w:tcW w:w="2081" w:type="dxa"/>
            <w:tcBorders>
              <w:top w:val="single" w:color="auto" w:sz="6" w:space="0"/>
              <w:left w:val="single" w:color="auto" w:sz="6" w:space="0"/>
              <w:bottom w:val="single" w:color="auto" w:sz="6" w:space="0"/>
              <w:right w:val="single" w:color="auto" w:sz="6" w:space="0"/>
            </w:tcBorders>
            <w:vAlign w:val="center"/>
          </w:tcPr>
          <w:p w14:paraId="3E4641BB">
            <w:pPr>
              <w:widowControl w:val="0"/>
              <w:adjustRightInd w:val="0"/>
              <w:spacing w:line="36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rPr>
              <w:t>资金来源</w:t>
            </w:r>
          </w:p>
        </w:tc>
        <w:tc>
          <w:tcPr>
            <w:tcW w:w="7252" w:type="dxa"/>
            <w:tcBorders>
              <w:top w:val="single" w:color="auto" w:sz="6" w:space="0"/>
              <w:left w:val="single" w:color="auto" w:sz="6" w:space="0"/>
              <w:bottom w:val="single" w:color="auto" w:sz="6" w:space="0"/>
              <w:right w:val="single" w:color="auto" w:sz="12" w:space="0"/>
            </w:tcBorders>
            <w:vAlign w:val="center"/>
          </w:tcPr>
          <w:p w14:paraId="28546AB7">
            <w:pPr>
              <w:widowControl w:val="0"/>
              <w:adjustRightInd w:val="0"/>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lang w:val="en-US" w:eastAsia="zh-CN"/>
              </w:rPr>
              <w:t>财政资金，已落实</w:t>
            </w:r>
          </w:p>
        </w:tc>
      </w:tr>
      <w:tr w14:paraId="2B83E3DC">
        <w:tblPrEx>
          <w:tblCellMar>
            <w:top w:w="0" w:type="dxa"/>
            <w:left w:w="108" w:type="dxa"/>
            <w:bottom w:w="0" w:type="dxa"/>
            <w:right w:w="108" w:type="dxa"/>
          </w:tblCellMar>
        </w:tblPrEx>
        <w:trPr>
          <w:gridAfter w:val="3"/>
          <w:wAfter w:w="16036" w:type="dxa"/>
          <w:trHeight w:val="536" w:hRule="atLeast"/>
        </w:trPr>
        <w:tc>
          <w:tcPr>
            <w:tcW w:w="862" w:type="dxa"/>
            <w:tcBorders>
              <w:top w:val="single" w:color="auto" w:sz="6" w:space="0"/>
              <w:left w:val="single" w:color="auto" w:sz="12" w:space="0"/>
              <w:bottom w:val="single" w:color="auto" w:sz="6" w:space="0"/>
              <w:right w:val="single" w:color="auto" w:sz="6" w:space="0"/>
            </w:tcBorders>
            <w:vAlign w:val="center"/>
          </w:tcPr>
          <w:p w14:paraId="05B902B0">
            <w:pPr>
              <w:widowControl w:val="0"/>
              <w:adjustRightInd w:val="0"/>
              <w:spacing w:line="360" w:lineRule="auto"/>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12</w:t>
            </w:r>
          </w:p>
        </w:tc>
        <w:tc>
          <w:tcPr>
            <w:tcW w:w="2081" w:type="dxa"/>
            <w:tcBorders>
              <w:top w:val="single" w:color="auto" w:sz="6" w:space="0"/>
              <w:left w:val="single" w:color="auto" w:sz="6" w:space="0"/>
              <w:bottom w:val="single" w:color="auto" w:sz="6" w:space="0"/>
              <w:right w:val="single" w:color="auto" w:sz="6" w:space="0"/>
            </w:tcBorders>
            <w:vAlign w:val="center"/>
          </w:tcPr>
          <w:p w14:paraId="25A8DA9A">
            <w:pPr>
              <w:widowControl w:val="0"/>
              <w:adjustRightInd w:val="0"/>
              <w:spacing w:line="360" w:lineRule="auto"/>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预算资金</w:t>
            </w:r>
          </w:p>
        </w:tc>
        <w:tc>
          <w:tcPr>
            <w:tcW w:w="7252" w:type="dxa"/>
            <w:tcBorders>
              <w:top w:val="single" w:color="auto" w:sz="6" w:space="0"/>
              <w:left w:val="single" w:color="auto" w:sz="6" w:space="0"/>
              <w:bottom w:val="single" w:color="auto" w:sz="6" w:space="0"/>
              <w:right w:val="single" w:color="auto" w:sz="12" w:space="0"/>
            </w:tcBorders>
            <w:vAlign w:val="center"/>
          </w:tcPr>
          <w:p w14:paraId="59D7166B">
            <w:pPr>
              <w:shd w:val="clear" w:color="auto" w:fill="FFFFFF"/>
              <w:spacing w:line="360" w:lineRule="auto"/>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lang w:val="en-US" w:eastAsia="zh-CN"/>
              </w:rPr>
              <w:t>¥：</w:t>
            </w:r>
            <w:r>
              <w:rPr>
                <w:rFonts w:hint="eastAsia" w:ascii="宋体" w:hAnsi="宋体" w:eastAsia="宋体" w:cs="宋体"/>
                <w:sz w:val="24"/>
                <w:szCs w:val="24"/>
                <w:highlight w:val="none"/>
                <w:lang w:eastAsia="zh-CN"/>
              </w:rPr>
              <w:t>1200000.00</w:t>
            </w:r>
            <w:r>
              <w:rPr>
                <w:rFonts w:hint="eastAsia" w:ascii="宋体" w:hAnsi="宋体" w:eastAsia="宋体" w:cs="宋体"/>
                <w:spacing w:val="6"/>
                <w:kern w:val="2"/>
                <w:sz w:val="24"/>
                <w:szCs w:val="24"/>
                <w:highlight w:val="none"/>
              </w:rPr>
              <w:t>元（供应商报价不能高于项目预算金额，超出按无效文件处理）</w:t>
            </w:r>
          </w:p>
        </w:tc>
      </w:tr>
      <w:tr w14:paraId="4E8E32A7">
        <w:tblPrEx>
          <w:tblCellMar>
            <w:top w:w="0" w:type="dxa"/>
            <w:left w:w="108" w:type="dxa"/>
            <w:bottom w:w="0" w:type="dxa"/>
            <w:right w:w="108" w:type="dxa"/>
          </w:tblCellMar>
        </w:tblPrEx>
        <w:trPr>
          <w:gridAfter w:val="3"/>
          <w:wAfter w:w="16036" w:type="dxa"/>
          <w:trHeight w:val="536" w:hRule="atLeast"/>
        </w:trPr>
        <w:tc>
          <w:tcPr>
            <w:tcW w:w="862" w:type="dxa"/>
            <w:tcBorders>
              <w:top w:val="single" w:color="auto" w:sz="6" w:space="0"/>
              <w:left w:val="single" w:color="auto" w:sz="12" w:space="0"/>
              <w:bottom w:val="single" w:color="auto" w:sz="6" w:space="0"/>
              <w:right w:val="single" w:color="auto" w:sz="6" w:space="0"/>
            </w:tcBorders>
            <w:vAlign w:val="center"/>
          </w:tcPr>
          <w:p w14:paraId="7DC9325B">
            <w:pPr>
              <w:widowControl w:val="0"/>
              <w:adjustRightInd w:val="0"/>
              <w:spacing w:line="360" w:lineRule="auto"/>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13</w:t>
            </w:r>
          </w:p>
        </w:tc>
        <w:tc>
          <w:tcPr>
            <w:tcW w:w="2081" w:type="dxa"/>
            <w:tcBorders>
              <w:top w:val="single" w:color="auto" w:sz="6" w:space="0"/>
              <w:left w:val="single" w:color="auto" w:sz="6" w:space="0"/>
              <w:bottom w:val="single" w:color="auto" w:sz="6" w:space="0"/>
              <w:right w:val="single" w:color="auto" w:sz="6" w:space="0"/>
            </w:tcBorders>
            <w:vAlign w:val="center"/>
          </w:tcPr>
          <w:p w14:paraId="2A9DB92F">
            <w:pPr>
              <w:adjustRightInd w:val="0"/>
              <w:spacing w:line="360" w:lineRule="auto"/>
              <w:ind w:left="2" w:hanging="2" w:hangingChars="1"/>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eastAsia="zh-Hans"/>
              </w:rPr>
              <w:t>采购最高限价</w:t>
            </w:r>
          </w:p>
        </w:tc>
        <w:tc>
          <w:tcPr>
            <w:tcW w:w="7252" w:type="dxa"/>
            <w:tcBorders>
              <w:top w:val="single" w:color="auto" w:sz="6" w:space="0"/>
              <w:left w:val="single" w:color="auto" w:sz="6" w:space="0"/>
              <w:bottom w:val="single" w:color="auto" w:sz="6" w:space="0"/>
              <w:right w:val="single" w:color="auto" w:sz="12" w:space="0"/>
            </w:tcBorders>
            <w:vAlign w:val="center"/>
          </w:tcPr>
          <w:p w14:paraId="7FD5F7BE">
            <w:pPr>
              <w:spacing w:line="440" w:lineRule="exact"/>
              <w:ind w:left="-40" w:leftChars="-20" w:firstLine="42" w:firstLineChars="17"/>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lang w:val="en-US" w:eastAsia="zh-CN"/>
              </w:rPr>
              <w:t>¥：</w:t>
            </w:r>
            <w:r>
              <w:rPr>
                <w:rFonts w:hint="eastAsia" w:ascii="宋体" w:hAnsi="宋体" w:eastAsia="宋体" w:cs="宋体"/>
                <w:sz w:val="24"/>
                <w:szCs w:val="24"/>
                <w:highlight w:val="none"/>
                <w:lang w:eastAsia="zh-CN"/>
              </w:rPr>
              <w:t>1200000.00</w:t>
            </w:r>
            <w:r>
              <w:rPr>
                <w:rFonts w:hint="eastAsia" w:ascii="宋体" w:hAnsi="宋体" w:eastAsia="宋体" w:cs="宋体"/>
                <w:sz w:val="24"/>
                <w:szCs w:val="24"/>
                <w:highlight w:val="none"/>
              </w:rPr>
              <w:t>元，投标价格超过最高限价的视为无效标。</w:t>
            </w:r>
          </w:p>
        </w:tc>
      </w:tr>
      <w:tr w14:paraId="09173DB6">
        <w:tblPrEx>
          <w:tblCellMar>
            <w:top w:w="0" w:type="dxa"/>
            <w:left w:w="108" w:type="dxa"/>
            <w:bottom w:w="0" w:type="dxa"/>
            <w:right w:w="108" w:type="dxa"/>
          </w:tblCellMar>
        </w:tblPrEx>
        <w:trPr>
          <w:gridAfter w:val="3"/>
          <w:wAfter w:w="16036" w:type="dxa"/>
          <w:trHeight w:val="536" w:hRule="atLeast"/>
        </w:trPr>
        <w:tc>
          <w:tcPr>
            <w:tcW w:w="862" w:type="dxa"/>
            <w:tcBorders>
              <w:top w:val="single" w:color="auto" w:sz="6" w:space="0"/>
              <w:left w:val="single" w:color="auto" w:sz="12" w:space="0"/>
              <w:bottom w:val="single" w:color="auto" w:sz="6" w:space="0"/>
              <w:right w:val="single" w:color="auto" w:sz="6" w:space="0"/>
            </w:tcBorders>
            <w:vAlign w:val="center"/>
          </w:tcPr>
          <w:p w14:paraId="403A099C">
            <w:pPr>
              <w:widowControl w:val="0"/>
              <w:adjustRightInd w:val="0"/>
              <w:spacing w:line="360" w:lineRule="auto"/>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14</w:t>
            </w:r>
          </w:p>
        </w:tc>
        <w:tc>
          <w:tcPr>
            <w:tcW w:w="2081" w:type="dxa"/>
            <w:tcBorders>
              <w:top w:val="single" w:color="auto" w:sz="6" w:space="0"/>
              <w:left w:val="single" w:color="auto" w:sz="6" w:space="0"/>
              <w:bottom w:val="single" w:color="auto" w:sz="6" w:space="0"/>
              <w:right w:val="single" w:color="auto" w:sz="6" w:space="0"/>
            </w:tcBorders>
            <w:vAlign w:val="center"/>
          </w:tcPr>
          <w:p w14:paraId="0D8F7074">
            <w:pPr>
              <w:widowControl w:val="0"/>
              <w:adjustRightInd w:val="0"/>
              <w:spacing w:line="360" w:lineRule="auto"/>
              <w:jc w:val="center"/>
              <w:rPr>
                <w:rFonts w:hint="eastAsia" w:ascii="宋体" w:hAnsi="宋体" w:eastAsia="宋体" w:cs="宋体"/>
                <w:spacing w:val="-40"/>
                <w:kern w:val="2"/>
                <w:sz w:val="24"/>
                <w:szCs w:val="24"/>
                <w:highlight w:val="none"/>
              </w:rPr>
            </w:pPr>
            <w:r>
              <w:rPr>
                <w:rFonts w:hint="eastAsia" w:ascii="宋体" w:hAnsi="宋体" w:eastAsia="宋体" w:cs="宋体"/>
                <w:kern w:val="2"/>
                <w:sz w:val="24"/>
                <w:szCs w:val="24"/>
                <w:highlight w:val="none"/>
              </w:rPr>
              <w:t>供应商资</w:t>
            </w:r>
            <w:r>
              <w:rPr>
                <w:rFonts w:hint="eastAsia" w:ascii="宋体" w:hAnsi="宋体" w:eastAsia="宋体" w:cs="宋体"/>
                <w:kern w:val="2"/>
                <w:sz w:val="24"/>
                <w:szCs w:val="24"/>
                <w:highlight w:val="none"/>
                <w:lang w:val="en-US" w:eastAsia="zh-CN"/>
              </w:rPr>
              <w:t>格</w:t>
            </w:r>
            <w:r>
              <w:rPr>
                <w:rFonts w:hint="eastAsia" w:ascii="宋体" w:hAnsi="宋体" w:eastAsia="宋体" w:cs="宋体"/>
                <w:kern w:val="2"/>
                <w:sz w:val="24"/>
                <w:szCs w:val="24"/>
                <w:highlight w:val="none"/>
              </w:rPr>
              <w:t>要求</w:t>
            </w:r>
          </w:p>
        </w:tc>
        <w:tc>
          <w:tcPr>
            <w:tcW w:w="7252" w:type="dxa"/>
            <w:tcBorders>
              <w:top w:val="single" w:color="auto" w:sz="6" w:space="0"/>
              <w:left w:val="single" w:color="auto" w:sz="6" w:space="0"/>
              <w:bottom w:val="single" w:color="auto" w:sz="6" w:space="0"/>
              <w:right w:val="single" w:color="auto" w:sz="12" w:space="0"/>
            </w:tcBorders>
            <w:vAlign w:val="center"/>
          </w:tcPr>
          <w:p w14:paraId="52D9D041">
            <w:pPr>
              <w:shd w:val="clear" w:color="auto" w:fill="FFFFFF"/>
              <w:spacing w:line="360" w:lineRule="auto"/>
              <w:rPr>
                <w:rFonts w:hint="eastAsia" w:ascii="宋体" w:hAnsi="宋体" w:eastAsia="宋体" w:cs="宋体"/>
                <w:kern w:val="2"/>
                <w:sz w:val="24"/>
                <w:szCs w:val="24"/>
                <w:highlight w:val="none"/>
              </w:rPr>
            </w:pPr>
            <w:r>
              <w:rPr>
                <w:rFonts w:hint="eastAsia" w:ascii="宋体" w:hAnsi="宋体" w:eastAsia="宋体" w:cs="宋体"/>
                <w:spacing w:val="6"/>
                <w:kern w:val="2"/>
                <w:sz w:val="24"/>
                <w:szCs w:val="24"/>
                <w:highlight w:val="none"/>
              </w:rPr>
              <w:t>具体详见公告部分</w:t>
            </w:r>
          </w:p>
        </w:tc>
      </w:tr>
      <w:tr w14:paraId="16350CFF">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BA71867">
            <w:pPr>
              <w:shd w:val="clear" w:color="auto" w:fill="FFFFFF"/>
              <w:spacing w:line="360" w:lineRule="auto"/>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15</w:t>
            </w:r>
          </w:p>
        </w:tc>
        <w:tc>
          <w:tcPr>
            <w:tcW w:w="2081" w:type="dxa"/>
            <w:tcBorders>
              <w:top w:val="single" w:color="auto" w:sz="6" w:space="0"/>
              <w:left w:val="single" w:color="auto" w:sz="6" w:space="0"/>
              <w:bottom w:val="single" w:color="auto" w:sz="6" w:space="0"/>
              <w:right w:val="single" w:color="auto" w:sz="6" w:space="0"/>
            </w:tcBorders>
            <w:vAlign w:val="center"/>
          </w:tcPr>
          <w:p w14:paraId="3460047B">
            <w:pPr>
              <w:shd w:val="clear" w:color="auto" w:fill="FFFFFF"/>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开标时间和地点</w:t>
            </w:r>
          </w:p>
        </w:tc>
        <w:tc>
          <w:tcPr>
            <w:tcW w:w="7252" w:type="dxa"/>
            <w:tcBorders>
              <w:top w:val="single" w:color="auto" w:sz="6" w:space="0"/>
              <w:left w:val="single" w:color="auto" w:sz="6" w:space="0"/>
              <w:bottom w:val="single" w:color="auto" w:sz="6" w:space="0"/>
              <w:right w:val="single" w:color="auto" w:sz="12" w:space="0"/>
            </w:tcBorders>
            <w:vAlign w:val="center"/>
          </w:tcPr>
          <w:p w14:paraId="5E97387E">
            <w:pPr>
              <w:spacing w:line="440" w:lineRule="exact"/>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时间：</w:t>
            </w:r>
            <w:r>
              <w:rPr>
                <w:rFonts w:hint="eastAsia" w:ascii="宋体" w:hAnsi="宋体" w:cs="宋体"/>
                <w:sz w:val="24"/>
                <w:szCs w:val="24"/>
                <w:highlight w:val="none"/>
                <w:lang w:eastAsia="zh-CN" w:bidi="ar"/>
              </w:rPr>
              <w:t>2026年09月18日09时35分</w:t>
            </w:r>
            <w:r>
              <w:rPr>
                <w:rFonts w:hint="eastAsia" w:ascii="宋体" w:hAnsi="宋体" w:eastAsia="宋体" w:cs="宋体"/>
                <w:sz w:val="24"/>
                <w:szCs w:val="24"/>
                <w:highlight w:val="none"/>
                <w:lang w:bidi="ar"/>
              </w:rPr>
              <w:t>（北京时间）</w:t>
            </w:r>
          </w:p>
          <w:p w14:paraId="6770F3DC">
            <w:pPr>
              <w:spacing w:line="44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bidi="ar"/>
              </w:rPr>
              <w:t>地点：</w:t>
            </w:r>
            <w:r>
              <w:rPr>
                <w:rFonts w:hint="eastAsia" w:ascii="宋体" w:hAnsi="宋体" w:eastAsia="宋体" w:cs="宋体"/>
                <w:sz w:val="24"/>
                <w:szCs w:val="24"/>
                <w:highlight w:val="none"/>
              </w:rPr>
              <w:t>三门峡市公共资源交易中心五楼开标区</w:t>
            </w:r>
          </w:p>
        </w:tc>
      </w:tr>
      <w:tr w14:paraId="35FF0E55">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0C404A9D">
            <w:pPr>
              <w:widowControl w:val="0"/>
              <w:adjustRightInd w:val="0"/>
              <w:spacing w:line="360" w:lineRule="auto"/>
              <w:jc w:val="center"/>
              <w:rPr>
                <w:rFonts w:hint="eastAsia"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16</w:t>
            </w:r>
          </w:p>
        </w:tc>
        <w:tc>
          <w:tcPr>
            <w:tcW w:w="2081" w:type="dxa"/>
            <w:tcBorders>
              <w:top w:val="single" w:color="auto" w:sz="6" w:space="0"/>
              <w:left w:val="single" w:color="auto" w:sz="6" w:space="0"/>
              <w:bottom w:val="single" w:color="auto" w:sz="6" w:space="0"/>
              <w:right w:val="single" w:color="auto" w:sz="6" w:space="0"/>
            </w:tcBorders>
            <w:vAlign w:val="center"/>
          </w:tcPr>
          <w:p w14:paraId="197B1073">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是否接受联合体投标</w:t>
            </w:r>
          </w:p>
        </w:tc>
        <w:tc>
          <w:tcPr>
            <w:tcW w:w="7252" w:type="dxa"/>
            <w:tcBorders>
              <w:top w:val="single" w:color="auto" w:sz="6" w:space="0"/>
              <w:left w:val="single" w:color="auto" w:sz="6" w:space="0"/>
              <w:bottom w:val="single" w:color="auto" w:sz="6" w:space="0"/>
              <w:right w:val="single" w:color="auto" w:sz="12" w:space="0"/>
            </w:tcBorders>
            <w:vAlign w:val="center"/>
          </w:tcPr>
          <w:p w14:paraId="2132D416">
            <w:pPr>
              <w:widowControl w:val="0"/>
              <w:adjustRightInd w:val="0"/>
              <w:spacing w:line="360" w:lineRule="auto"/>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否</w:t>
            </w:r>
          </w:p>
        </w:tc>
      </w:tr>
      <w:tr w14:paraId="05F8A558">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767A3088">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w:t>
            </w:r>
            <w:r>
              <w:rPr>
                <w:rFonts w:hint="eastAsia" w:ascii="宋体" w:hAnsi="宋体" w:cs="宋体"/>
                <w:spacing w:val="6"/>
                <w:kern w:val="2"/>
                <w:sz w:val="24"/>
                <w:szCs w:val="24"/>
                <w:highlight w:val="none"/>
                <w:lang w:val="en-US" w:eastAsia="zh-CN"/>
              </w:rPr>
              <w:t>7</w:t>
            </w:r>
          </w:p>
        </w:tc>
        <w:tc>
          <w:tcPr>
            <w:tcW w:w="2081" w:type="dxa"/>
            <w:tcBorders>
              <w:top w:val="single" w:color="auto" w:sz="6" w:space="0"/>
              <w:left w:val="single" w:color="auto" w:sz="6" w:space="0"/>
              <w:bottom w:val="single" w:color="auto" w:sz="6" w:space="0"/>
              <w:right w:val="single" w:color="auto" w:sz="6" w:space="0"/>
            </w:tcBorders>
            <w:vAlign w:val="center"/>
          </w:tcPr>
          <w:p w14:paraId="48A4B56F">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投标预备会</w:t>
            </w:r>
          </w:p>
        </w:tc>
        <w:tc>
          <w:tcPr>
            <w:tcW w:w="7252" w:type="dxa"/>
            <w:tcBorders>
              <w:top w:val="single" w:color="auto" w:sz="6" w:space="0"/>
              <w:left w:val="single" w:color="auto" w:sz="6" w:space="0"/>
              <w:bottom w:val="single" w:color="auto" w:sz="6" w:space="0"/>
              <w:right w:val="single" w:color="auto" w:sz="12" w:space="0"/>
            </w:tcBorders>
            <w:vAlign w:val="center"/>
          </w:tcPr>
          <w:p w14:paraId="71D1500B">
            <w:pPr>
              <w:widowControl w:val="0"/>
              <w:adjustRightInd w:val="0"/>
              <w:spacing w:line="360" w:lineRule="auto"/>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不召开</w:t>
            </w:r>
          </w:p>
        </w:tc>
      </w:tr>
      <w:tr w14:paraId="6CCAE9B7">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2EEBD173">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1</w:t>
            </w:r>
            <w:r>
              <w:rPr>
                <w:rFonts w:hint="eastAsia" w:ascii="宋体" w:hAnsi="宋体" w:cs="宋体"/>
                <w:spacing w:val="6"/>
                <w:kern w:val="2"/>
                <w:sz w:val="24"/>
                <w:szCs w:val="24"/>
                <w:highlight w:val="none"/>
                <w:lang w:val="en-US" w:eastAsia="zh-CN"/>
              </w:rPr>
              <w:t>8</w:t>
            </w:r>
          </w:p>
        </w:tc>
        <w:tc>
          <w:tcPr>
            <w:tcW w:w="2081" w:type="dxa"/>
            <w:tcBorders>
              <w:top w:val="single" w:color="auto" w:sz="6" w:space="0"/>
              <w:left w:val="single" w:color="auto" w:sz="6" w:space="0"/>
              <w:bottom w:val="single" w:color="auto" w:sz="6" w:space="0"/>
              <w:right w:val="single" w:color="auto" w:sz="6" w:space="0"/>
            </w:tcBorders>
            <w:vAlign w:val="center"/>
          </w:tcPr>
          <w:p w14:paraId="27CEF043">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分包</w:t>
            </w:r>
          </w:p>
        </w:tc>
        <w:tc>
          <w:tcPr>
            <w:tcW w:w="7252" w:type="dxa"/>
            <w:tcBorders>
              <w:top w:val="single" w:color="auto" w:sz="6" w:space="0"/>
              <w:left w:val="single" w:color="auto" w:sz="6" w:space="0"/>
              <w:bottom w:val="single" w:color="auto" w:sz="6" w:space="0"/>
              <w:right w:val="single" w:color="auto" w:sz="12" w:space="0"/>
            </w:tcBorders>
            <w:vAlign w:val="center"/>
          </w:tcPr>
          <w:p w14:paraId="48E3F8C1">
            <w:pPr>
              <w:widowControl w:val="0"/>
              <w:adjustRightInd w:val="0"/>
              <w:spacing w:line="360" w:lineRule="auto"/>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不允许</w:t>
            </w:r>
          </w:p>
        </w:tc>
      </w:tr>
      <w:tr w14:paraId="28AB2DBA">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F74F702">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cs="宋体"/>
                <w:spacing w:val="6"/>
                <w:kern w:val="2"/>
                <w:sz w:val="24"/>
                <w:szCs w:val="24"/>
                <w:highlight w:val="none"/>
                <w:lang w:val="en-US" w:eastAsia="zh-CN"/>
              </w:rPr>
              <w:t>19</w:t>
            </w:r>
          </w:p>
        </w:tc>
        <w:tc>
          <w:tcPr>
            <w:tcW w:w="2081" w:type="dxa"/>
            <w:tcBorders>
              <w:top w:val="single" w:color="auto" w:sz="6" w:space="0"/>
              <w:left w:val="single" w:color="auto" w:sz="6" w:space="0"/>
              <w:bottom w:val="single" w:color="auto" w:sz="6" w:space="0"/>
              <w:right w:val="single" w:color="auto" w:sz="6" w:space="0"/>
            </w:tcBorders>
            <w:vAlign w:val="center"/>
          </w:tcPr>
          <w:p w14:paraId="0534E65D">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偏离</w:t>
            </w:r>
          </w:p>
        </w:tc>
        <w:tc>
          <w:tcPr>
            <w:tcW w:w="7252" w:type="dxa"/>
            <w:tcBorders>
              <w:top w:val="single" w:color="auto" w:sz="6" w:space="0"/>
              <w:left w:val="single" w:color="auto" w:sz="6" w:space="0"/>
              <w:bottom w:val="single" w:color="auto" w:sz="6" w:space="0"/>
              <w:right w:val="single" w:color="auto" w:sz="12" w:space="0"/>
            </w:tcBorders>
            <w:vAlign w:val="center"/>
          </w:tcPr>
          <w:p w14:paraId="59764112">
            <w:pPr>
              <w:widowControl w:val="0"/>
              <w:adjustRightInd w:val="0"/>
              <w:spacing w:line="360" w:lineRule="auto"/>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不允许</w:t>
            </w:r>
          </w:p>
        </w:tc>
      </w:tr>
      <w:tr w14:paraId="26C7E94B">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4A05F869">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2</w:t>
            </w:r>
            <w:r>
              <w:rPr>
                <w:rFonts w:hint="eastAsia" w:ascii="宋体" w:hAnsi="宋体" w:cs="宋体"/>
                <w:spacing w:val="6"/>
                <w:kern w:val="2"/>
                <w:sz w:val="24"/>
                <w:szCs w:val="24"/>
                <w:highlight w:val="none"/>
                <w:lang w:val="en-US" w:eastAsia="zh-CN"/>
              </w:rPr>
              <w:t>0</w:t>
            </w:r>
          </w:p>
        </w:tc>
        <w:tc>
          <w:tcPr>
            <w:tcW w:w="2081" w:type="dxa"/>
            <w:tcBorders>
              <w:top w:val="single" w:color="auto" w:sz="6" w:space="0"/>
              <w:left w:val="single" w:color="auto" w:sz="6" w:space="0"/>
              <w:bottom w:val="single" w:color="auto" w:sz="6" w:space="0"/>
              <w:right w:val="single" w:color="auto" w:sz="6" w:space="0"/>
            </w:tcBorders>
            <w:vAlign w:val="center"/>
          </w:tcPr>
          <w:p w14:paraId="6217A4B1">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是否接受进口产品</w:t>
            </w:r>
          </w:p>
        </w:tc>
        <w:tc>
          <w:tcPr>
            <w:tcW w:w="7252" w:type="dxa"/>
            <w:tcBorders>
              <w:top w:val="single" w:color="auto" w:sz="6" w:space="0"/>
              <w:left w:val="single" w:color="auto" w:sz="6" w:space="0"/>
              <w:bottom w:val="single" w:color="auto" w:sz="6" w:space="0"/>
              <w:right w:val="single" w:color="auto" w:sz="12" w:space="0"/>
            </w:tcBorders>
            <w:vAlign w:val="center"/>
          </w:tcPr>
          <w:p w14:paraId="4015FE41">
            <w:pPr>
              <w:widowControl w:val="0"/>
              <w:adjustRightInd w:val="0"/>
              <w:spacing w:line="360" w:lineRule="auto"/>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否</w:t>
            </w:r>
          </w:p>
        </w:tc>
      </w:tr>
      <w:tr w14:paraId="0740BE70">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2FA749D">
            <w:pPr>
              <w:widowControl w:val="0"/>
              <w:adjustRightInd w:val="0"/>
              <w:spacing w:line="360" w:lineRule="auto"/>
              <w:jc w:val="center"/>
              <w:rPr>
                <w:rFonts w:hint="default" w:ascii="宋体" w:hAnsi="宋体" w:eastAsia="宋体" w:cs="宋体"/>
                <w:color w:val="000000" w:themeColor="text1"/>
                <w:spacing w:val="6"/>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6"/>
                <w:kern w:val="2"/>
                <w:sz w:val="24"/>
                <w:szCs w:val="24"/>
                <w:highlight w:val="none"/>
                <w:lang w:val="en-US" w:eastAsia="zh-CN"/>
                <w14:textFill>
                  <w14:solidFill>
                    <w14:schemeClr w14:val="tx1"/>
                  </w14:solidFill>
                </w14:textFill>
              </w:rPr>
              <w:t>2</w:t>
            </w:r>
            <w:r>
              <w:rPr>
                <w:rFonts w:hint="eastAsia" w:ascii="宋体" w:hAnsi="宋体" w:cs="宋体"/>
                <w:color w:val="000000" w:themeColor="text1"/>
                <w:spacing w:val="6"/>
                <w:kern w:val="2"/>
                <w:sz w:val="24"/>
                <w:szCs w:val="24"/>
                <w:highlight w:val="none"/>
                <w:lang w:val="en-US" w:eastAsia="zh-CN"/>
                <w14:textFill>
                  <w14:solidFill>
                    <w14:schemeClr w14:val="tx1"/>
                  </w14:solidFill>
                </w14:textFill>
              </w:rPr>
              <w:t>1</w:t>
            </w:r>
          </w:p>
        </w:tc>
        <w:tc>
          <w:tcPr>
            <w:tcW w:w="2081" w:type="dxa"/>
            <w:tcBorders>
              <w:top w:val="single" w:color="auto" w:sz="6" w:space="0"/>
              <w:left w:val="single" w:color="auto" w:sz="6" w:space="0"/>
              <w:bottom w:val="single" w:color="auto" w:sz="6" w:space="0"/>
              <w:right w:val="single" w:color="auto" w:sz="6" w:space="0"/>
            </w:tcBorders>
            <w:vAlign w:val="center"/>
          </w:tcPr>
          <w:p w14:paraId="4D5880FA">
            <w:pPr>
              <w:adjustRightInd w:val="0"/>
              <w:snapToGrid w:val="0"/>
              <w:spacing w:line="400" w:lineRule="exact"/>
              <w:jc w:val="center"/>
              <w:rPr>
                <w:rFonts w:hint="eastAsia" w:ascii="宋体" w:hAnsi="宋体" w:eastAsia="宋体" w:cs="宋体"/>
                <w:spacing w:val="-10"/>
                <w:kern w:val="2"/>
                <w:sz w:val="24"/>
                <w:szCs w:val="24"/>
                <w:highlight w:val="none"/>
              </w:rPr>
            </w:pPr>
            <w:r>
              <w:rPr>
                <w:rFonts w:hint="eastAsia" w:ascii="宋体" w:hAnsi="宋体" w:eastAsia="宋体" w:cs="宋体"/>
                <w:sz w:val="24"/>
                <w:highlight w:val="none"/>
              </w:rPr>
              <w:t>构成磋商文件的其他材料</w:t>
            </w:r>
          </w:p>
        </w:tc>
        <w:tc>
          <w:tcPr>
            <w:tcW w:w="7252" w:type="dxa"/>
            <w:tcBorders>
              <w:top w:val="single" w:color="auto" w:sz="6" w:space="0"/>
              <w:left w:val="single" w:color="auto" w:sz="6" w:space="0"/>
              <w:bottom w:val="single" w:color="auto" w:sz="6" w:space="0"/>
              <w:right w:val="single" w:color="auto" w:sz="12" w:space="0"/>
            </w:tcBorders>
            <w:vAlign w:val="center"/>
          </w:tcPr>
          <w:p w14:paraId="5758DDC5">
            <w:pPr>
              <w:adjustRightInd w:val="0"/>
              <w:snapToGrid w:val="0"/>
              <w:spacing w:line="400" w:lineRule="exact"/>
              <w:rPr>
                <w:rFonts w:hint="eastAsia" w:ascii="宋体" w:hAnsi="宋体" w:eastAsia="宋体" w:cs="宋体"/>
                <w:spacing w:val="-10"/>
                <w:kern w:val="2"/>
                <w:sz w:val="24"/>
                <w:szCs w:val="24"/>
                <w:highlight w:val="none"/>
              </w:rPr>
            </w:pPr>
            <w:r>
              <w:rPr>
                <w:rFonts w:hint="eastAsia" w:ascii="宋体" w:hAnsi="宋体" w:eastAsia="宋体" w:cs="宋体"/>
                <w:sz w:val="24"/>
                <w:highlight w:val="none"/>
              </w:rPr>
              <w:t>对磋商文件所作的澄清（含答疑）、修改，补充构成磋商文件的组成部分</w:t>
            </w:r>
          </w:p>
        </w:tc>
      </w:tr>
      <w:tr w14:paraId="2D96FA17">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9D6896E">
            <w:pPr>
              <w:widowControl w:val="0"/>
              <w:adjustRightInd w:val="0"/>
              <w:spacing w:line="360" w:lineRule="auto"/>
              <w:jc w:val="center"/>
              <w:rPr>
                <w:rFonts w:hint="default" w:ascii="宋体" w:hAnsi="宋体" w:eastAsia="宋体" w:cs="宋体"/>
                <w:color w:val="000000" w:themeColor="text1"/>
                <w:spacing w:val="6"/>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6"/>
                <w:kern w:val="2"/>
                <w:sz w:val="24"/>
                <w:szCs w:val="24"/>
                <w:highlight w:val="none"/>
                <w:lang w:val="en-US" w:eastAsia="zh-CN"/>
                <w14:textFill>
                  <w14:solidFill>
                    <w14:schemeClr w14:val="tx1"/>
                  </w14:solidFill>
                </w14:textFill>
              </w:rPr>
              <w:t>2</w:t>
            </w:r>
            <w:r>
              <w:rPr>
                <w:rFonts w:hint="eastAsia" w:ascii="宋体" w:hAnsi="宋体" w:cs="宋体"/>
                <w:color w:val="000000" w:themeColor="text1"/>
                <w:spacing w:val="6"/>
                <w:kern w:val="2"/>
                <w:sz w:val="24"/>
                <w:szCs w:val="24"/>
                <w:highlight w:val="none"/>
                <w:lang w:val="en-US" w:eastAsia="zh-CN"/>
                <w14:textFill>
                  <w14:solidFill>
                    <w14:schemeClr w14:val="tx1"/>
                  </w14:solidFill>
                </w14:textFill>
              </w:rPr>
              <w:t>2</w:t>
            </w:r>
          </w:p>
        </w:tc>
        <w:tc>
          <w:tcPr>
            <w:tcW w:w="2081" w:type="dxa"/>
            <w:tcBorders>
              <w:top w:val="single" w:color="auto" w:sz="6" w:space="0"/>
              <w:left w:val="single" w:color="auto" w:sz="6" w:space="0"/>
              <w:bottom w:val="single" w:color="auto" w:sz="6" w:space="0"/>
              <w:right w:val="single" w:color="auto" w:sz="6" w:space="0"/>
            </w:tcBorders>
            <w:vAlign w:val="center"/>
          </w:tcPr>
          <w:p w14:paraId="16632A63">
            <w:pPr>
              <w:spacing w:line="400" w:lineRule="exact"/>
              <w:jc w:val="center"/>
              <w:rPr>
                <w:rFonts w:hint="eastAsia" w:ascii="宋体" w:hAnsi="宋体" w:eastAsia="宋体" w:cs="宋体"/>
                <w:spacing w:val="-10"/>
                <w:kern w:val="2"/>
                <w:sz w:val="24"/>
                <w:szCs w:val="24"/>
                <w:highlight w:val="none"/>
              </w:rPr>
            </w:pPr>
            <w:r>
              <w:rPr>
                <w:rFonts w:hint="eastAsia" w:ascii="宋体" w:hAnsi="宋体" w:eastAsia="宋体" w:cs="宋体"/>
                <w:sz w:val="24"/>
                <w:szCs w:val="24"/>
                <w:highlight w:val="none"/>
              </w:rPr>
              <w:t>响应人要求澄清竞争性磋商文件的截止时间</w:t>
            </w:r>
          </w:p>
        </w:tc>
        <w:tc>
          <w:tcPr>
            <w:tcW w:w="7252" w:type="dxa"/>
            <w:tcBorders>
              <w:top w:val="single" w:color="auto" w:sz="6" w:space="0"/>
              <w:left w:val="single" w:color="auto" w:sz="6" w:space="0"/>
              <w:bottom w:val="single" w:color="auto" w:sz="6" w:space="0"/>
              <w:right w:val="single" w:color="auto" w:sz="12" w:space="0"/>
            </w:tcBorders>
            <w:vAlign w:val="center"/>
          </w:tcPr>
          <w:p w14:paraId="755DE13E">
            <w:pPr>
              <w:spacing w:line="400" w:lineRule="exact"/>
              <w:rPr>
                <w:rFonts w:hint="eastAsia" w:ascii="宋体" w:hAnsi="宋体" w:eastAsia="宋体" w:cs="宋体"/>
                <w:spacing w:val="-10"/>
                <w:kern w:val="2"/>
                <w:sz w:val="24"/>
                <w:szCs w:val="24"/>
                <w:highlight w:val="none"/>
              </w:rPr>
            </w:pPr>
            <w:r>
              <w:rPr>
                <w:rFonts w:hint="eastAsia" w:ascii="宋体" w:hAnsi="宋体" w:eastAsia="宋体" w:cs="宋体"/>
                <w:sz w:val="24"/>
                <w:szCs w:val="24"/>
                <w:highlight w:val="none"/>
              </w:rPr>
              <w:t>响应文件递交截止时间5日前</w:t>
            </w:r>
          </w:p>
        </w:tc>
      </w:tr>
      <w:tr w14:paraId="0433FA9A">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40513DB">
            <w:pPr>
              <w:widowControl w:val="0"/>
              <w:adjustRightInd w:val="0"/>
              <w:spacing w:line="360" w:lineRule="auto"/>
              <w:jc w:val="center"/>
              <w:rPr>
                <w:rFonts w:hint="default" w:ascii="宋体" w:hAnsi="宋体" w:eastAsia="宋体" w:cs="宋体"/>
                <w:color w:val="000000" w:themeColor="text1"/>
                <w:spacing w:val="6"/>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6"/>
                <w:kern w:val="2"/>
                <w:sz w:val="24"/>
                <w:szCs w:val="24"/>
                <w:highlight w:val="none"/>
                <w:lang w:val="en-US" w:eastAsia="zh-CN"/>
                <w14:textFill>
                  <w14:solidFill>
                    <w14:schemeClr w14:val="tx1"/>
                  </w14:solidFill>
                </w14:textFill>
              </w:rPr>
              <w:t>2</w:t>
            </w:r>
            <w:r>
              <w:rPr>
                <w:rFonts w:hint="eastAsia" w:ascii="宋体" w:hAnsi="宋体" w:cs="宋体"/>
                <w:color w:val="000000" w:themeColor="text1"/>
                <w:spacing w:val="6"/>
                <w:kern w:val="2"/>
                <w:sz w:val="24"/>
                <w:szCs w:val="24"/>
                <w:highlight w:val="none"/>
                <w:lang w:val="en-US" w:eastAsia="zh-CN"/>
                <w14:textFill>
                  <w14:solidFill>
                    <w14:schemeClr w14:val="tx1"/>
                  </w14:solidFill>
                </w14:textFill>
              </w:rPr>
              <w:t>3</w:t>
            </w:r>
          </w:p>
        </w:tc>
        <w:tc>
          <w:tcPr>
            <w:tcW w:w="2081" w:type="dxa"/>
            <w:tcBorders>
              <w:top w:val="single" w:color="auto" w:sz="6" w:space="0"/>
              <w:left w:val="single" w:color="auto" w:sz="6" w:space="0"/>
              <w:bottom w:val="single" w:color="auto" w:sz="6" w:space="0"/>
              <w:right w:val="single" w:color="auto" w:sz="6" w:space="0"/>
            </w:tcBorders>
            <w:vAlign w:val="center"/>
          </w:tcPr>
          <w:p w14:paraId="647D1738">
            <w:pPr>
              <w:spacing w:line="400" w:lineRule="exact"/>
              <w:ind w:left="240" w:hanging="240" w:hangingChars="100"/>
              <w:jc w:val="center"/>
              <w:rPr>
                <w:rFonts w:hint="eastAsia" w:ascii="宋体" w:hAnsi="宋体" w:eastAsia="宋体" w:cs="宋体"/>
                <w:spacing w:val="-10"/>
                <w:kern w:val="2"/>
                <w:sz w:val="24"/>
                <w:szCs w:val="24"/>
                <w:highlight w:val="none"/>
              </w:rPr>
            </w:pPr>
            <w:r>
              <w:rPr>
                <w:rFonts w:hint="eastAsia" w:ascii="宋体" w:hAnsi="宋体" w:eastAsia="宋体" w:cs="宋体"/>
                <w:sz w:val="24"/>
                <w:szCs w:val="24"/>
                <w:highlight w:val="none"/>
              </w:rPr>
              <w:t>响应文件提交截止时间</w:t>
            </w:r>
          </w:p>
        </w:tc>
        <w:tc>
          <w:tcPr>
            <w:tcW w:w="7252" w:type="dxa"/>
            <w:tcBorders>
              <w:top w:val="single" w:color="auto" w:sz="6" w:space="0"/>
              <w:left w:val="single" w:color="auto" w:sz="6" w:space="0"/>
              <w:bottom w:val="single" w:color="auto" w:sz="6" w:space="0"/>
              <w:right w:val="single" w:color="auto" w:sz="12" w:space="0"/>
            </w:tcBorders>
            <w:vAlign w:val="center"/>
          </w:tcPr>
          <w:p w14:paraId="2DF0A699">
            <w:pPr>
              <w:spacing w:line="400" w:lineRule="exact"/>
              <w:rPr>
                <w:rFonts w:hint="eastAsia" w:ascii="宋体" w:hAnsi="宋体" w:eastAsia="宋体" w:cs="宋体"/>
                <w:spacing w:val="-10"/>
                <w:kern w:val="2"/>
                <w:sz w:val="24"/>
                <w:szCs w:val="24"/>
                <w:highlight w:val="none"/>
              </w:rPr>
            </w:pPr>
            <w:r>
              <w:rPr>
                <w:rFonts w:hint="eastAsia" w:ascii="宋体" w:hAnsi="宋体" w:eastAsia="宋体" w:cs="宋体"/>
                <w:spacing w:val="6"/>
                <w:kern w:val="2"/>
                <w:sz w:val="24"/>
                <w:szCs w:val="24"/>
                <w:highlight w:val="none"/>
              </w:rPr>
              <w:t>具体详见公告部分</w:t>
            </w:r>
          </w:p>
        </w:tc>
      </w:tr>
      <w:tr w14:paraId="420B11EB">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9219034">
            <w:pPr>
              <w:widowControl w:val="0"/>
              <w:adjustRightInd w:val="0"/>
              <w:spacing w:line="360" w:lineRule="auto"/>
              <w:jc w:val="center"/>
              <w:rPr>
                <w:rFonts w:hint="default" w:ascii="宋体" w:hAnsi="宋体" w:eastAsia="宋体" w:cs="宋体"/>
                <w:color w:val="000000" w:themeColor="text1"/>
                <w:spacing w:val="6"/>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6"/>
                <w:kern w:val="2"/>
                <w:sz w:val="24"/>
                <w:szCs w:val="24"/>
                <w:highlight w:val="none"/>
                <w:lang w:val="en-US" w:eastAsia="zh-CN"/>
                <w14:textFill>
                  <w14:solidFill>
                    <w14:schemeClr w14:val="tx1"/>
                  </w14:solidFill>
                </w14:textFill>
              </w:rPr>
              <w:t>2</w:t>
            </w:r>
            <w:r>
              <w:rPr>
                <w:rFonts w:hint="eastAsia" w:ascii="宋体" w:hAnsi="宋体" w:cs="宋体"/>
                <w:color w:val="000000" w:themeColor="text1"/>
                <w:spacing w:val="6"/>
                <w:kern w:val="2"/>
                <w:sz w:val="24"/>
                <w:szCs w:val="24"/>
                <w:highlight w:val="none"/>
                <w:lang w:val="en-US" w:eastAsia="zh-CN"/>
                <w14:textFill>
                  <w14:solidFill>
                    <w14:schemeClr w14:val="tx1"/>
                  </w14:solidFill>
                </w14:textFill>
              </w:rPr>
              <w:t>4</w:t>
            </w:r>
          </w:p>
        </w:tc>
        <w:tc>
          <w:tcPr>
            <w:tcW w:w="2081" w:type="dxa"/>
            <w:tcBorders>
              <w:top w:val="single" w:color="auto" w:sz="6" w:space="0"/>
              <w:left w:val="single" w:color="auto" w:sz="6" w:space="0"/>
              <w:bottom w:val="single" w:color="auto" w:sz="6" w:space="0"/>
              <w:right w:val="single" w:color="auto" w:sz="6" w:space="0"/>
            </w:tcBorders>
            <w:vAlign w:val="center"/>
          </w:tcPr>
          <w:p w14:paraId="77A605CF">
            <w:pPr>
              <w:spacing w:line="400" w:lineRule="exact"/>
              <w:jc w:val="center"/>
              <w:rPr>
                <w:rFonts w:hint="eastAsia" w:ascii="宋体" w:hAnsi="宋体" w:eastAsia="宋体" w:cs="宋体"/>
                <w:spacing w:val="-10"/>
                <w:kern w:val="2"/>
                <w:sz w:val="24"/>
                <w:szCs w:val="24"/>
                <w:highlight w:val="none"/>
              </w:rPr>
            </w:pPr>
            <w:r>
              <w:rPr>
                <w:rFonts w:hint="eastAsia" w:ascii="宋体" w:hAnsi="宋体" w:eastAsia="宋体" w:cs="宋体"/>
                <w:sz w:val="24"/>
                <w:szCs w:val="24"/>
                <w:highlight w:val="none"/>
              </w:rPr>
              <w:t>响应人确认收到竞争性磋商文件澄清的时间</w:t>
            </w:r>
          </w:p>
        </w:tc>
        <w:tc>
          <w:tcPr>
            <w:tcW w:w="7252" w:type="dxa"/>
            <w:tcBorders>
              <w:top w:val="single" w:color="auto" w:sz="6" w:space="0"/>
              <w:left w:val="single" w:color="auto" w:sz="6" w:space="0"/>
              <w:bottom w:val="single" w:color="auto" w:sz="6" w:space="0"/>
              <w:right w:val="single" w:color="auto" w:sz="12" w:space="0"/>
            </w:tcBorders>
            <w:vAlign w:val="center"/>
          </w:tcPr>
          <w:p w14:paraId="3739DE1F">
            <w:pPr>
              <w:spacing w:line="400" w:lineRule="exact"/>
              <w:rPr>
                <w:rFonts w:hint="eastAsia" w:ascii="宋体" w:hAnsi="宋体" w:eastAsia="宋体" w:cs="宋体"/>
                <w:spacing w:val="-10"/>
                <w:kern w:val="2"/>
                <w:sz w:val="24"/>
                <w:szCs w:val="24"/>
                <w:highlight w:val="none"/>
              </w:rPr>
            </w:pPr>
            <w:r>
              <w:rPr>
                <w:rFonts w:hint="eastAsia" w:ascii="宋体" w:hAnsi="宋体" w:eastAsia="宋体" w:cs="宋体"/>
                <w:sz w:val="24"/>
                <w:szCs w:val="24"/>
                <w:highlight w:val="none"/>
              </w:rPr>
              <w:t>在收到相应澄清文件后</w:t>
            </w:r>
            <w:r>
              <w:rPr>
                <w:rFonts w:hint="eastAsia" w:ascii="宋体" w:hAnsi="宋体" w:eastAsia="宋体" w:cs="宋体"/>
                <w:sz w:val="24"/>
                <w:szCs w:val="24"/>
                <w:highlight w:val="none"/>
                <w:u w:val="single"/>
              </w:rPr>
              <w:t xml:space="preserve"> 24 </w:t>
            </w:r>
            <w:r>
              <w:rPr>
                <w:rFonts w:hint="eastAsia" w:ascii="宋体" w:hAnsi="宋体" w:eastAsia="宋体" w:cs="宋体"/>
                <w:sz w:val="24"/>
                <w:szCs w:val="24"/>
                <w:highlight w:val="none"/>
              </w:rPr>
              <w:t>小时内</w:t>
            </w:r>
          </w:p>
        </w:tc>
      </w:tr>
      <w:tr w14:paraId="06C3B077">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DBB493A">
            <w:pPr>
              <w:widowControl w:val="0"/>
              <w:adjustRightInd w:val="0"/>
              <w:spacing w:line="360" w:lineRule="auto"/>
              <w:jc w:val="center"/>
              <w:rPr>
                <w:rFonts w:hint="default" w:ascii="宋体" w:hAnsi="宋体" w:eastAsia="宋体" w:cs="宋体"/>
                <w:color w:val="000000" w:themeColor="text1"/>
                <w:spacing w:val="6"/>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6"/>
                <w:kern w:val="2"/>
                <w:sz w:val="24"/>
                <w:szCs w:val="24"/>
                <w:highlight w:val="none"/>
                <w:lang w:val="en-US" w:eastAsia="zh-CN"/>
                <w14:textFill>
                  <w14:solidFill>
                    <w14:schemeClr w14:val="tx1"/>
                  </w14:solidFill>
                </w14:textFill>
              </w:rPr>
              <w:t>2</w:t>
            </w:r>
            <w:r>
              <w:rPr>
                <w:rFonts w:hint="eastAsia" w:ascii="宋体" w:hAnsi="宋体" w:cs="宋体"/>
                <w:color w:val="000000" w:themeColor="text1"/>
                <w:spacing w:val="6"/>
                <w:kern w:val="2"/>
                <w:sz w:val="24"/>
                <w:szCs w:val="24"/>
                <w:highlight w:val="none"/>
                <w:lang w:val="en-US" w:eastAsia="zh-CN"/>
                <w14:textFill>
                  <w14:solidFill>
                    <w14:schemeClr w14:val="tx1"/>
                  </w14:solidFill>
                </w14:textFill>
              </w:rPr>
              <w:t>5</w:t>
            </w:r>
          </w:p>
        </w:tc>
        <w:tc>
          <w:tcPr>
            <w:tcW w:w="2081" w:type="dxa"/>
            <w:tcBorders>
              <w:top w:val="single" w:color="auto" w:sz="6" w:space="0"/>
              <w:left w:val="single" w:color="auto" w:sz="6" w:space="0"/>
              <w:bottom w:val="single" w:color="auto" w:sz="6" w:space="0"/>
              <w:right w:val="single" w:color="auto" w:sz="6" w:space="0"/>
            </w:tcBorders>
            <w:vAlign w:val="center"/>
          </w:tcPr>
          <w:p w14:paraId="54F4FC47">
            <w:pPr>
              <w:spacing w:line="400" w:lineRule="exact"/>
              <w:jc w:val="center"/>
              <w:rPr>
                <w:rFonts w:hint="eastAsia" w:ascii="宋体" w:hAnsi="宋体" w:eastAsia="宋体" w:cs="宋体"/>
                <w:spacing w:val="-10"/>
                <w:kern w:val="2"/>
                <w:sz w:val="24"/>
                <w:szCs w:val="24"/>
                <w:highlight w:val="none"/>
              </w:rPr>
            </w:pPr>
            <w:r>
              <w:rPr>
                <w:rFonts w:hint="eastAsia" w:ascii="宋体" w:hAnsi="宋体" w:eastAsia="宋体" w:cs="宋体"/>
                <w:sz w:val="24"/>
                <w:szCs w:val="24"/>
                <w:highlight w:val="none"/>
              </w:rPr>
              <w:t>响应人确认收到竞争性磋商文件修改的时间</w:t>
            </w:r>
          </w:p>
        </w:tc>
        <w:tc>
          <w:tcPr>
            <w:tcW w:w="7252" w:type="dxa"/>
            <w:tcBorders>
              <w:top w:val="single" w:color="auto" w:sz="6" w:space="0"/>
              <w:left w:val="single" w:color="auto" w:sz="6" w:space="0"/>
              <w:bottom w:val="single" w:color="auto" w:sz="6" w:space="0"/>
              <w:right w:val="single" w:color="auto" w:sz="12" w:space="0"/>
            </w:tcBorders>
            <w:vAlign w:val="center"/>
          </w:tcPr>
          <w:p w14:paraId="557F1133">
            <w:pPr>
              <w:spacing w:line="400" w:lineRule="exact"/>
              <w:rPr>
                <w:rFonts w:hint="eastAsia" w:ascii="宋体" w:hAnsi="宋体" w:eastAsia="宋体" w:cs="宋体"/>
                <w:spacing w:val="-10"/>
                <w:kern w:val="2"/>
                <w:sz w:val="24"/>
                <w:szCs w:val="24"/>
                <w:highlight w:val="none"/>
              </w:rPr>
            </w:pPr>
            <w:r>
              <w:rPr>
                <w:rFonts w:hint="eastAsia" w:ascii="宋体" w:hAnsi="宋体" w:eastAsia="宋体" w:cs="宋体"/>
                <w:sz w:val="24"/>
                <w:szCs w:val="24"/>
                <w:highlight w:val="none"/>
              </w:rPr>
              <w:t>在收到相应修改文件后</w:t>
            </w:r>
            <w:r>
              <w:rPr>
                <w:rFonts w:hint="eastAsia" w:ascii="宋体" w:hAnsi="宋体" w:eastAsia="宋体" w:cs="宋体"/>
                <w:sz w:val="24"/>
                <w:szCs w:val="24"/>
                <w:highlight w:val="none"/>
                <w:u w:val="single"/>
              </w:rPr>
              <w:t xml:space="preserve"> 24</w:t>
            </w:r>
            <w:r>
              <w:rPr>
                <w:rFonts w:hint="eastAsia" w:ascii="宋体" w:hAnsi="宋体" w:eastAsia="宋体" w:cs="宋体"/>
                <w:sz w:val="24"/>
                <w:szCs w:val="24"/>
                <w:highlight w:val="none"/>
              </w:rPr>
              <w:t>小时内</w:t>
            </w:r>
          </w:p>
        </w:tc>
      </w:tr>
      <w:tr w14:paraId="77092CE2">
        <w:tblPrEx>
          <w:tblCellMar>
            <w:top w:w="0" w:type="dxa"/>
            <w:left w:w="108" w:type="dxa"/>
            <w:bottom w:w="0" w:type="dxa"/>
            <w:right w:w="108" w:type="dxa"/>
          </w:tblCellMar>
        </w:tblPrEx>
        <w:trPr>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C557E07">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2</w:t>
            </w:r>
            <w:r>
              <w:rPr>
                <w:rFonts w:hint="eastAsia" w:ascii="宋体" w:hAnsi="宋体" w:cs="宋体"/>
                <w:spacing w:val="6"/>
                <w:kern w:val="2"/>
                <w:sz w:val="24"/>
                <w:szCs w:val="24"/>
                <w:highlight w:val="none"/>
                <w:lang w:val="en-US" w:eastAsia="zh-CN"/>
              </w:rPr>
              <w:t>6</w:t>
            </w:r>
          </w:p>
        </w:tc>
        <w:tc>
          <w:tcPr>
            <w:tcW w:w="2081" w:type="dxa"/>
            <w:tcBorders>
              <w:top w:val="single" w:color="auto" w:sz="6" w:space="0"/>
              <w:left w:val="single" w:color="auto" w:sz="6" w:space="0"/>
              <w:bottom w:val="single" w:color="auto" w:sz="6" w:space="0"/>
              <w:right w:val="single" w:color="auto" w:sz="6" w:space="0"/>
            </w:tcBorders>
            <w:vAlign w:val="center"/>
          </w:tcPr>
          <w:p w14:paraId="16D0A03F">
            <w:pPr>
              <w:widowControl w:val="0"/>
              <w:adjustRightInd w:val="0"/>
              <w:spacing w:line="360" w:lineRule="auto"/>
              <w:jc w:val="center"/>
              <w:rPr>
                <w:rFonts w:hint="eastAsia" w:ascii="宋体" w:hAnsi="宋体" w:eastAsia="宋体" w:cs="宋体"/>
                <w:spacing w:val="-10"/>
                <w:kern w:val="2"/>
                <w:sz w:val="24"/>
                <w:szCs w:val="24"/>
                <w:highlight w:val="none"/>
              </w:rPr>
            </w:pPr>
            <w:r>
              <w:rPr>
                <w:rFonts w:hint="eastAsia" w:ascii="宋体" w:hAnsi="宋体" w:eastAsia="宋体" w:cs="宋体"/>
                <w:spacing w:val="-10"/>
                <w:kern w:val="2"/>
                <w:sz w:val="24"/>
                <w:szCs w:val="24"/>
                <w:highlight w:val="none"/>
              </w:rPr>
              <w:t>响应文件是否退还</w:t>
            </w:r>
          </w:p>
        </w:tc>
        <w:tc>
          <w:tcPr>
            <w:tcW w:w="7252" w:type="dxa"/>
            <w:tcBorders>
              <w:top w:val="single" w:color="auto" w:sz="6" w:space="0"/>
              <w:left w:val="single" w:color="auto" w:sz="6" w:space="0"/>
              <w:bottom w:val="single" w:color="auto" w:sz="6" w:space="0"/>
              <w:right w:val="single" w:color="auto" w:sz="12" w:space="0"/>
            </w:tcBorders>
            <w:vAlign w:val="center"/>
          </w:tcPr>
          <w:p w14:paraId="5CA05239">
            <w:pPr>
              <w:widowControl w:val="0"/>
              <w:adjustRightInd w:val="0"/>
              <w:spacing w:line="360" w:lineRule="auto"/>
              <w:jc w:val="both"/>
              <w:rPr>
                <w:rFonts w:hint="eastAsia" w:ascii="宋体" w:hAnsi="宋体" w:eastAsia="宋体" w:cs="宋体"/>
                <w:spacing w:val="-10"/>
                <w:kern w:val="2"/>
                <w:sz w:val="24"/>
                <w:szCs w:val="24"/>
                <w:highlight w:val="none"/>
              </w:rPr>
            </w:pPr>
            <w:r>
              <w:rPr>
                <w:rFonts w:hint="eastAsia" w:ascii="宋体" w:hAnsi="宋体" w:eastAsia="宋体" w:cs="宋体"/>
                <w:spacing w:val="-10"/>
                <w:kern w:val="2"/>
                <w:sz w:val="24"/>
                <w:szCs w:val="24"/>
                <w:highlight w:val="none"/>
              </w:rPr>
              <w:t>否</w:t>
            </w:r>
          </w:p>
        </w:tc>
        <w:tc>
          <w:tcPr>
            <w:tcW w:w="4408" w:type="dxa"/>
            <w:vAlign w:val="center"/>
          </w:tcPr>
          <w:p w14:paraId="0D7F3D89">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20</w:t>
            </w:r>
          </w:p>
        </w:tc>
        <w:tc>
          <w:tcPr>
            <w:tcW w:w="5814" w:type="dxa"/>
            <w:vAlign w:val="center"/>
          </w:tcPr>
          <w:p w14:paraId="656868AA">
            <w:pPr>
              <w:widowControl w:val="0"/>
              <w:adjustRightInd w:val="0"/>
              <w:spacing w:line="360" w:lineRule="auto"/>
              <w:jc w:val="center"/>
              <w:rPr>
                <w:rFonts w:hint="eastAsia" w:ascii="宋体" w:hAnsi="宋体" w:eastAsia="宋体" w:cs="宋体"/>
                <w:spacing w:val="-10"/>
                <w:kern w:val="2"/>
                <w:sz w:val="24"/>
                <w:szCs w:val="24"/>
                <w:highlight w:val="none"/>
              </w:rPr>
            </w:pPr>
            <w:r>
              <w:rPr>
                <w:rFonts w:hint="eastAsia" w:ascii="宋体" w:hAnsi="宋体" w:eastAsia="宋体" w:cs="宋体"/>
                <w:spacing w:val="-10"/>
                <w:kern w:val="2"/>
                <w:sz w:val="24"/>
                <w:szCs w:val="24"/>
                <w:highlight w:val="none"/>
              </w:rPr>
              <w:t>磋商文件递交截止时间</w:t>
            </w:r>
          </w:p>
        </w:tc>
        <w:tc>
          <w:tcPr>
            <w:tcW w:w="5814" w:type="dxa"/>
            <w:vAlign w:val="center"/>
          </w:tcPr>
          <w:p w14:paraId="71842EED">
            <w:pPr>
              <w:widowControl w:val="0"/>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具体详见公告部分</w:t>
            </w:r>
          </w:p>
        </w:tc>
      </w:tr>
      <w:tr w14:paraId="7941B566">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60BE4CB">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2</w:t>
            </w:r>
            <w:r>
              <w:rPr>
                <w:rFonts w:hint="eastAsia" w:ascii="宋体" w:hAnsi="宋体" w:cs="宋体"/>
                <w:spacing w:val="6"/>
                <w:kern w:val="2"/>
                <w:sz w:val="24"/>
                <w:szCs w:val="24"/>
                <w:highlight w:val="none"/>
                <w:lang w:val="en-US" w:eastAsia="zh-CN"/>
              </w:rPr>
              <w:t>7</w:t>
            </w:r>
          </w:p>
        </w:tc>
        <w:tc>
          <w:tcPr>
            <w:tcW w:w="2081" w:type="dxa"/>
            <w:tcBorders>
              <w:top w:val="single" w:color="auto" w:sz="6" w:space="0"/>
              <w:left w:val="single" w:color="auto" w:sz="6" w:space="0"/>
              <w:bottom w:val="single" w:color="auto" w:sz="6" w:space="0"/>
              <w:right w:val="single" w:color="auto" w:sz="6" w:space="0"/>
            </w:tcBorders>
            <w:vAlign w:val="center"/>
          </w:tcPr>
          <w:p w14:paraId="015521FB">
            <w:pPr>
              <w:widowControl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是否允许递交备选磋商方案</w:t>
            </w:r>
          </w:p>
        </w:tc>
        <w:tc>
          <w:tcPr>
            <w:tcW w:w="7252" w:type="dxa"/>
            <w:tcBorders>
              <w:top w:val="single" w:color="auto" w:sz="6" w:space="0"/>
              <w:left w:val="single" w:color="auto" w:sz="6" w:space="0"/>
              <w:bottom w:val="single" w:color="auto" w:sz="6" w:space="0"/>
              <w:right w:val="single" w:color="auto" w:sz="12" w:space="0"/>
            </w:tcBorders>
            <w:vAlign w:val="center"/>
          </w:tcPr>
          <w:p w14:paraId="3A0552AE">
            <w:pPr>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不允许</w:t>
            </w:r>
          </w:p>
        </w:tc>
      </w:tr>
      <w:tr w14:paraId="04D0D21C">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68D90DB4">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2</w:t>
            </w:r>
            <w:r>
              <w:rPr>
                <w:rFonts w:hint="eastAsia" w:ascii="宋体" w:hAnsi="宋体" w:cs="宋体"/>
                <w:spacing w:val="6"/>
                <w:kern w:val="2"/>
                <w:sz w:val="24"/>
                <w:szCs w:val="24"/>
                <w:highlight w:val="none"/>
                <w:lang w:val="en-US" w:eastAsia="zh-CN"/>
              </w:rPr>
              <w:t>8</w:t>
            </w:r>
          </w:p>
        </w:tc>
        <w:tc>
          <w:tcPr>
            <w:tcW w:w="2081" w:type="dxa"/>
            <w:tcBorders>
              <w:top w:val="single" w:color="auto" w:sz="6" w:space="0"/>
              <w:left w:val="single" w:color="auto" w:sz="6" w:space="0"/>
              <w:bottom w:val="single" w:color="auto" w:sz="6" w:space="0"/>
              <w:right w:val="single" w:color="auto" w:sz="6" w:space="0"/>
            </w:tcBorders>
            <w:vAlign w:val="center"/>
          </w:tcPr>
          <w:p w14:paraId="69EF91C6">
            <w:pPr>
              <w:widowControl w:val="0"/>
              <w:adjustRightInd w:val="0"/>
              <w:spacing w:line="360" w:lineRule="auto"/>
              <w:jc w:val="center"/>
              <w:rPr>
                <w:rFonts w:hint="eastAsia" w:ascii="宋体" w:hAnsi="宋体" w:eastAsia="宋体" w:cs="宋体"/>
                <w:kern w:val="2"/>
                <w:sz w:val="24"/>
                <w:szCs w:val="24"/>
                <w:highlight w:val="none"/>
              </w:rPr>
            </w:pPr>
            <w:r>
              <w:rPr>
                <w:rFonts w:hint="eastAsia" w:ascii="宋体" w:hAnsi="宋体" w:eastAsia="宋体" w:cs="宋体"/>
                <w:spacing w:val="6"/>
                <w:kern w:val="2"/>
                <w:sz w:val="24"/>
                <w:szCs w:val="24"/>
                <w:highlight w:val="none"/>
              </w:rPr>
              <w:t>磋商有效</w:t>
            </w:r>
            <w:r>
              <w:rPr>
                <w:rFonts w:hint="eastAsia" w:ascii="宋体" w:hAnsi="宋体" w:eastAsia="宋体" w:cs="宋体"/>
                <w:kern w:val="2"/>
                <w:sz w:val="24"/>
                <w:szCs w:val="24"/>
                <w:highlight w:val="none"/>
              </w:rPr>
              <w:t>期</w:t>
            </w:r>
          </w:p>
        </w:tc>
        <w:tc>
          <w:tcPr>
            <w:tcW w:w="7252" w:type="dxa"/>
            <w:tcBorders>
              <w:top w:val="single" w:color="auto" w:sz="6" w:space="0"/>
              <w:left w:val="single" w:color="auto" w:sz="6" w:space="0"/>
              <w:bottom w:val="single" w:color="auto" w:sz="6" w:space="0"/>
              <w:right w:val="single" w:color="auto" w:sz="12" w:space="0"/>
            </w:tcBorders>
            <w:vAlign w:val="center"/>
          </w:tcPr>
          <w:p w14:paraId="26B83B8A">
            <w:pPr>
              <w:widowControl w:val="0"/>
              <w:adjustRightInd w:val="0"/>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磋商截止之日起60日历天</w:t>
            </w:r>
          </w:p>
        </w:tc>
      </w:tr>
      <w:tr w14:paraId="56AAF0AA">
        <w:tblPrEx>
          <w:tblCellMar>
            <w:top w:w="0" w:type="dxa"/>
            <w:left w:w="108" w:type="dxa"/>
            <w:bottom w:w="0" w:type="dxa"/>
            <w:right w:w="108" w:type="dxa"/>
          </w:tblCellMar>
        </w:tblPrEx>
        <w:trPr>
          <w:gridAfter w:val="3"/>
          <w:wAfter w:w="16036"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A193FC2">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cs="宋体"/>
                <w:spacing w:val="6"/>
                <w:kern w:val="2"/>
                <w:sz w:val="24"/>
                <w:szCs w:val="24"/>
                <w:highlight w:val="none"/>
                <w:lang w:val="en-US" w:eastAsia="zh-CN"/>
              </w:rPr>
              <w:t>29</w:t>
            </w:r>
          </w:p>
        </w:tc>
        <w:tc>
          <w:tcPr>
            <w:tcW w:w="2081" w:type="dxa"/>
            <w:tcBorders>
              <w:top w:val="single" w:color="auto" w:sz="6" w:space="0"/>
              <w:left w:val="single" w:color="auto" w:sz="6" w:space="0"/>
              <w:bottom w:val="single" w:color="auto" w:sz="6" w:space="0"/>
              <w:right w:val="single" w:color="auto" w:sz="6" w:space="0"/>
            </w:tcBorders>
            <w:vAlign w:val="center"/>
          </w:tcPr>
          <w:p w14:paraId="15AFC92D">
            <w:pPr>
              <w:spacing w:line="400" w:lineRule="exact"/>
              <w:jc w:val="center"/>
              <w:rPr>
                <w:rFonts w:hint="eastAsia" w:ascii="宋体" w:hAnsi="宋体" w:eastAsia="宋体" w:cs="宋体"/>
                <w:kern w:val="2"/>
                <w:sz w:val="24"/>
                <w:szCs w:val="24"/>
                <w:highlight w:val="none"/>
              </w:rPr>
            </w:pPr>
            <w:r>
              <w:rPr>
                <w:rFonts w:hint="eastAsia" w:ascii="宋体" w:hAnsi="宋体" w:eastAsia="宋体" w:cs="宋体"/>
                <w:sz w:val="24"/>
                <w:szCs w:val="24"/>
                <w:highlight w:val="none"/>
              </w:rPr>
              <w:t>签字和（或）盖章要求</w:t>
            </w:r>
          </w:p>
        </w:tc>
        <w:tc>
          <w:tcPr>
            <w:tcW w:w="7252" w:type="dxa"/>
            <w:tcBorders>
              <w:top w:val="single" w:color="auto" w:sz="6" w:space="0"/>
              <w:left w:val="single" w:color="auto" w:sz="6" w:space="0"/>
              <w:bottom w:val="single" w:color="auto" w:sz="6" w:space="0"/>
              <w:right w:val="single" w:color="auto" w:sz="12" w:space="0"/>
            </w:tcBorders>
            <w:vAlign w:val="center"/>
          </w:tcPr>
          <w:p w14:paraId="13C572B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电子化响应文件的签章：</w:t>
            </w:r>
          </w:p>
          <w:p w14:paraId="18CE357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1、响应人在生成电子化响应文件后，应对电子化响应文件进行签章，未对电子化响应文件进行签章的视为无效文件。</w:t>
            </w:r>
          </w:p>
          <w:p w14:paraId="39E4DF8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2、竞争性磋商文件中要求法定代表人或授权委托人盖章的，响应人在进行电子化响应文件签章时，以签盖法定代表人签章为准。</w:t>
            </w:r>
          </w:p>
          <w:p w14:paraId="1C612A92">
            <w:pPr>
              <w:wordWrap w:val="0"/>
              <w:spacing w:line="360" w:lineRule="auto"/>
              <w:rPr>
                <w:rFonts w:hint="eastAsia" w:ascii="宋体" w:hAnsi="宋体" w:eastAsia="宋体" w:cs="宋体"/>
                <w:sz w:val="24"/>
                <w:highlight w:val="none"/>
              </w:rPr>
            </w:pPr>
            <w:r>
              <w:rPr>
                <w:rFonts w:hint="eastAsia" w:ascii="宋体" w:hAnsi="宋体" w:eastAsia="宋体" w:cs="宋体"/>
                <w:sz w:val="24"/>
                <w:szCs w:val="24"/>
                <w:highlight w:val="none"/>
              </w:rPr>
              <w:t>3、电子化响应文件工具请点击https</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//download.bqpoint.com/download/downloadlist.html?SoftTypeCode=06进行下载。</w:t>
            </w:r>
          </w:p>
        </w:tc>
      </w:tr>
      <w:tr w14:paraId="19E7E810">
        <w:tblPrEx>
          <w:tblCellMar>
            <w:top w:w="0" w:type="dxa"/>
            <w:left w:w="108" w:type="dxa"/>
            <w:bottom w:w="0" w:type="dxa"/>
            <w:right w:w="108" w:type="dxa"/>
          </w:tblCellMar>
        </w:tblPrEx>
        <w:trPr>
          <w:gridAfter w:val="3"/>
          <w:wAfter w:w="16036" w:type="dxa"/>
          <w:trHeight w:val="406" w:hRule="atLeast"/>
        </w:trPr>
        <w:tc>
          <w:tcPr>
            <w:tcW w:w="862" w:type="dxa"/>
            <w:tcBorders>
              <w:top w:val="single" w:color="auto" w:sz="6" w:space="0"/>
              <w:left w:val="single" w:color="auto" w:sz="12" w:space="0"/>
              <w:bottom w:val="single" w:color="auto" w:sz="6" w:space="0"/>
              <w:right w:val="single" w:color="auto" w:sz="6" w:space="0"/>
            </w:tcBorders>
            <w:vAlign w:val="center"/>
          </w:tcPr>
          <w:p w14:paraId="76DF8A7D">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0</w:t>
            </w:r>
          </w:p>
        </w:tc>
        <w:tc>
          <w:tcPr>
            <w:tcW w:w="2081" w:type="dxa"/>
            <w:tcBorders>
              <w:top w:val="single" w:color="auto" w:sz="6" w:space="0"/>
              <w:left w:val="single" w:color="auto" w:sz="6" w:space="0"/>
              <w:bottom w:val="single" w:color="auto" w:sz="6" w:space="0"/>
              <w:right w:val="single" w:color="auto" w:sz="6" w:space="0"/>
            </w:tcBorders>
            <w:vAlign w:val="center"/>
          </w:tcPr>
          <w:p w14:paraId="78D0CA5A">
            <w:pPr>
              <w:widowControl w:val="0"/>
              <w:adjustRightInd w:val="0"/>
              <w:spacing w:line="360" w:lineRule="auto"/>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竞争性磋商保证金</w:t>
            </w:r>
          </w:p>
        </w:tc>
        <w:tc>
          <w:tcPr>
            <w:tcW w:w="7252" w:type="dxa"/>
            <w:tcBorders>
              <w:top w:val="single" w:color="auto" w:sz="6" w:space="0"/>
              <w:left w:val="single" w:color="auto" w:sz="6" w:space="0"/>
              <w:bottom w:val="single" w:color="auto" w:sz="6" w:space="0"/>
              <w:right w:val="single" w:color="auto" w:sz="12" w:space="0"/>
            </w:tcBorders>
            <w:vAlign w:val="center"/>
          </w:tcPr>
          <w:p w14:paraId="7CEFE317">
            <w:pPr>
              <w:spacing w:line="360" w:lineRule="auto"/>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rPr>
              <w:t>按照《河南省财政厅关于优化政府采购营商环境有关问题的通知》（豫财购[2019]4号文）的要求本项目不再收取磋商保证金</w:t>
            </w:r>
            <w:r>
              <w:rPr>
                <w:rFonts w:hint="eastAsia" w:ascii="宋体" w:hAnsi="宋体" w:eastAsia="宋体" w:cs="宋体"/>
                <w:spacing w:val="6"/>
                <w:kern w:val="2"/>
                <w:sz w:val="24"/>
                <w:szCs w:val="24"/>
                <w:highlight w:val="none"/>
                <w:lang w:eastAsia="zh-CN"/>
              </w:rPr>
              <w:t>。</w:t>
            </w:r>
          </w:p>
        </w:tc>
      </w:tr>
      <w:tr w14:paraId="75C3C201">
        <w:tblPrEx>
          <w:tblCellMar>
            <w:top w:w="0" w:type="dxa"/>
            <w:left w:w="108" w:type="dxa"/>
            <w:bottom w:w="0" w:type="dxa"/>
            <w:right w:w="108" w:type="dxa"/>
          </w:tblCellMar>
        </w:tblPrEx>
        <w:trPr>
          <w:gridAfter w:val="3"/>
          <w:wAfter w:w="16036" w:type="dxa"/>
          <w:trHeight w:val="510" w:hRule="atLeast"/>
        </w:trPr>
        <w:tc>
          <w:tcPr>
            <w:tcW w:w="862" w:type="dxa"/>
            <w:tcBorders>
              <w:top w:val="single" w:color="auto" w:sz="6" w:space="0"/>
              <w:left w:val="single" w:color="auto" w:sz="12" w:space="0"/>
              <w:bottom w:val="single" w:color="auto" w:sz="6" w:space="0"/>
              <w:right w:val="single" w:color="auto" w:sz="6" w:space="0"/>
            </w:tcBorders>
            <w:vAlign w:val="center"/>
          </w:tcPr>
          <w:p w14:paraId="70BE6748">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1</w:t>
            </w:r>
          </w:p>
        </w:tc>
        <w:tc>
          <w:tcPr>
            <w:tcW w:w="2081" w:type="dxa"/>
            <w:tcBorders>
              <w:top w:val="single" w:color="auto" w:sz="6" w:space="0"/>
              <w:left w:val="single" w:color="auto" w:sz="6" w:space="0"/>
              <w:bottom w:val="single" w:color="auto" w:sz="6" w:space="0"/>
              <w:right w:val="single" w:color="auto" w:sz="6" w:space="0"/>
            </w:tcBorders>
            <w:vAlign w:val="center"/>
          </w:tcPr>
          <w:p w14:paraId="538D1B35">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履约保证金</w:t>
            </w:r>
          </w:p>
        </w:tc>
        <w:tc>
          <w:tcPr>
            <w:tcW w:w="7252" w:type="dxa"/>
            <w:tcBorders>
              <w:top w:val="single" w:color="auto" w:sz="6" w:space="0"/>
              <w:left w:val="single" w:color="auto" w:sz="6" w:space="0"/>
              <w:bottom w:val="single" w:color="auto" w:sz="6" w:space="0"/>
              <w:right w:val="single" w:color="auto" w:sz="12" w:space="0"/>
            </w:tcBorders>
            <w:vAlign w:val="center"/>
          </w:tcPr>
          <w:p w14:paraId="6759A960">
            <w:pPr>
              <w:widowControl w:val="0"/>
              <w:adjustRightInd w:val="0"/>
              <w:spacing w:line="360" w:lineRule="auto"/>
              <w:jc w:val="left"/>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不收取</w:t>
            </w:r>
          </w:p>
        </w:tc>
      </w:tr>
      <w:tr w14:paraId="4C8FD7E6">
        <w:tblPrEx>
          <w:tblCellMar>
            <w:top w:w="0" w:type="dxa"/>
            <w:left w:w="108" w:type="dxa"/>
            <w:bottom w:w="0" w:type="dxa"/>
            <w:right w:w="108" w:type="dxa"/>
          </w:tblCellMar>
        </w:tblPrEx>
        <w:trPr>
          <w:gridAfter w:val="3"/>
          <w:wAfter w:w="16036" w:type="dxa"/>
          <w:trHeight w:val="615" w:hRule="atLeast"/>
        </w:trPr>
        <w:tc>
          <w:tcPr>
            <w:tcW w:w="862" w:type="dxa"/>
            <w:tcBorders>
              <w:top w:val="single" w:color="auto" w:sz="6" w:space="0"/>
              <w:left w:val="single" w:color="auto" w:sz="12" w:space="0"/>
              <w:bottom w:val="single" w:color="auto" w:sz="6" w:space="0"/>
              <w:right w:val="single" w:color="auto" w:sz="6" w:space="0"/>
            </w:tcBorders>
            <w:vAlign w:val="center"/>
          </w:tcPr>
          <w:p w14:paraId="71F6A369">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2</w:t>
            </w:r>
          </w:p>
        </w:tc>
        <w:tc>
          <w:tcPr>
            <w:tcW w:w="2081" w:type="dxa"/>
            <w:tcBorders>
              <w:top w:val="single" w:color="auto" w:sz="6" w:space="0"/>
              <w:left w:val="single" w:color="auto" w:sz="6" w:space="0"/>
              <w:bottom w:val="single" w:color="auto" w:sz="6" w:space="0"/>
              <w:right w:val="single" w:color="auto" w:sz="6" w:space="0"/>
            </w:tcBorders>
            <w:vAlign w:val="center"/>
          </w:tcPr>
          <w:p w14:paraId="1DE7E783">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竞争性磋商响应文件上传</w:t>
            </w:r>
          </w:p>
        </w:tc>
        <w:tc>
          <w:tcPr>
            <w:tcW w:w="7252" w:type="dxa"/>
            <w:tcBorders>
              <w:top w:val="single" w:color="auto" w:sz="6" w:space="0"/>
              <w:left w:val="single" w:color="auto" w:sz="6" w:space="0"/>
              <w:bottom w:val="single" w:color="auto" w:sz="6" w:space="0"/>
              <w:right w:val="single" w:color="auto" w:sz="12" w:space="0"/>
            </w:tcBorders>
            <w:vAlign w:val="center"/>
          </w:tcPr>
          <w:p w14:paraId="64A94383">
            <w:pPr>
              <w:widowControl w:val="0"/>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用CA在电子平台上传电子响应文件</w:t>
            </w:r>
          </w:p>
        </w:tc>
      </w:tr>
      <w:tr w14:paraId="5ACC3296">
        <w:tblPrEx>
          <w:tblCellMar>
            <w:top w:w="0" w:type="dxa"/>
            <w:left w:w="108" w:type="dxa"/>
            <w:bottom w:w="0" w:type="dxa"/>
            <w:right w:w="108" w:type="dxa"/>
          </w:tblCellMar>
        </w:tblPrEx>
        <w:trPr>
          <w:gridAfter w:val="3"/>
          <w:wAfter w:w="16036" w:type="dxa"/>
          <w:trHeight w:val="90" w:hRule="atLeast"/>
        </w:trPr>
        <w:tc>
          <w:tcPr>
            <w:tcW w:w="862" w:type="dxa"/>
            <w:tcBorders>
              <w:top w:val="single" w:color="auto" w:sz="6" w:space="0"/>
              <w:left w:val="single" w:color="auto" w:sz="12" w:space="0"/>
              <w:bottom w:val="single" w:color="auto" w:sz="6" w:space="0"/>
              <w:right w:val="single" w:color="auto" w:sz="6" w:space="0"/>
            </w:tcBorders>
            <w:vAlign w:val="center"/>
          </w:tcPr>
          <w:p w14:paraId="76F7A102">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3</w:t>
            </w:r>
          </w:p>
        </w:tc>
        <w:tc>
          <w:tcPr>
            <w:tcW w:w="2081" w:type="dxa"/>
            <w:tcBorders>
              <w:top w:val="single" w:color="auto" w:sz="6" w:space="0"/>
              <w:left w:val="single" w:color="auto" w:sz="6" w:space="0"/>
              <w:bottom w:val="single" w:color="auto" w:sz="6" w:space="0"/>
              <w:right w:val="single" w:color="auto" w:sz="6" w:space="0"/>
            </w:tcBorders>
            <w:vAlign w:val="center"/>
          </w:tcPr>
          <w:p w14:paraId="14E8C044">
            <w:pPr>
              <w:widowControl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磋商小组的组建</w:t>
            </w:r>
          </w:p>
        </w:tc>
        <w:tc>
          <w:tcPr>
            <w:tcW w:w="7252" w:type="dxa"/>
            <w:tcBorders>
              <w:top w:val="single" w:color="auto" w:sz="6" w:space="0"/>
              <w:left w:val="single" w:color="auto" w:sz="6" w:space="0"/>
              <w:bottom w:val="single" w:color="auto" w:sz="6" w:space="0"/>
              <w:right w:val="single" w:color="auto" w:sz="12" w:space="0"/>
            </w:tcBorders>
            <w:vAlign w:val="center"/>
          </w:tcPr>
          <w:p w14:paraId="4024B1F7">
            <w:pPr>
              <w:spacing w:line="360" w:lineRule="auto"/>
              <w:jc w:val="both"/>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lang w:eastAsia="zh-CN"/>
              </w:rPr>
              <w:t>磋商小组</w:t>
            </w:r>
            <w:r>
              <w:rPr>
                <w:rFonts w:hint="eastAsia" w:ascii="宋体" w:hAnsi="宋体" w:eastAsia="宋体" w:cs="宋体"/>
                <w:spacing w:val="6"/>
                <w:kern w:val="2"/>
                <w:sz w:val="24"/>
                <w:szCs w:val="24"/>
                <w:highlight w:val="none"/>
                <w:lang w:val="en-US" w:eastAsia="zh-CN"/>
              </w:rPr>
              <w:t>由有关技术、经济方面的专家3</w:t>
            </w:r>
            <w:r>
              <w:rPr>
                <w:rFonts w:hint="eastAsia" w:ascii="宋体" w:hAnsi="宋体" w:eastAsia="宋体" w:cs="宋体"/>
                <w:spacing w:val="6"/>
                <w:kern w:val="2"/>
                <w:sz w:val="24"/>
                <w:szCs w:val="24"/>
                <w:highlight w:val="none"/>
                <w:lang w:eastAsia="zh-CN"/>
              </w:rPr>
              <w:t>人</w:t>
            </w:r>
            <w:r>
              <w:rPr>
                <w:rFonts w:hint="eastAsia" w:ascii="宋体" w:hAnsi="宋体" w:eastAsia="宋体" w:cs="宋体"/>
                <w:spacing w:val="6"/>
                <w:kern w:val="2"/>
                <w:sz w:val="24"/>
                <w:szCs w:val="24"/>
                <w:highlight w:val="none"/>
                <w:lang w:val="en-US" w:eastAsia="zh-CN"/>
              </w:rPr>
              <w:t>组成。</w:t>
            </w:r>
            <w:r>
              <w:rPr>
                <w:rFonts w:hint="eastAsia" w:ascii="宋体" w:hAnsi="宋体" w:eastAsia="宋体" w:cs="宋体"/>
                <w:spacing w:val="6"/>
                <w:kern w:val="2"/>
                <w:sz w:val="24"/>
                <w:szCs w:val="24"/>
                <w:highlight w:val="none"/>
                <w:lang w:eastAsia="zh-CN"/>
              </w:rPr>
              <w:t>开标后在河南省政府采购评审专家库中随机抽取。</w:t>
            </w:r>
          </w:p>
        </w:tc>
      </w:tr>
      <w:tr w14:paraId="769DD25F">
        <w:tblPrEx>
          <w:tblCellMar>
            <w:top w:w="0" w:type="dxa"/>
            <w:left w:w="108" w:type="dxa"/>
            <w:bottom w:w="0" w:type="dxa"/>
            <w:right w:w="108" w:type="dxa"/>
          </w:tblCellMar>
        </w:tblPrEx>
        <w:trPr>
          <w:gridAfter w:val="3"/>
          <w:wAfter w:w="16036" w:type="dxa"/>
          <w:trHeight w:val="615" w:hRule="atLeast"/>
        </w:trPr>
        <w:tc>
          <w:tcPr>
            <w:tcW w:w="862" w:type="dxa"/>
            <w:tcBorders>
              <w:top w:val="single" w:color="auto" w:sz="6" w:space="0"/>
              <w:left w:val="single" w:color="auto" w:sz="12" w:space="0"/>
              <w:bottom w:val="single" w:color="auto" w:sz="6" w:space="0"/>
              <w:right w:val="single" w:color="auto" w:sz="6" w:space="0"/>
            </w:tcBorders>
            <w:vAlign w:val="center"/>
          </w:tcPr>
          <w:p w14:paraId="66BD86DF">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4</w:t>
            </w:r>
          </w:p>
        </w:tc>
        <w:tc>
          <w:tcPr>
            <w:tcW w:w="2081" w:type="dxa"/>
            <w:tcBorders>
              <w:top w:val="single" w:color="auto" w:sz="6" w:space="0"/>
              <w:left w:val="single" w:color="auto" w:sz="6" w:space="0"/>
              <w:bottom w:val="single" w:color="auto" w:sz="6" w:space="0"/>
              <w:right w:val="single" w:color="auto" w:sz="6" w:space="0"/>
            </w:tcBorders>
            <w:vAlign w:val="center"/>
          </w:tcPr>
          <w:p w14:paraId="0FEC05D0">
            <w:pPr>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是否授权磋商小组确定</w:t>
            </w:r>
            <w:r>
              <w:rPr>
                <w:rFonts w:hint="eastAsia" w:ascii="宋体" w:hAnsi="宋体" w:eastAsia="宋体" w:cs="宋体"/>
                <w:spacing w:val="6"/>
                <w:kern w:val="2"/>
                <w:sz w:val="24"/>
                <w:szCs w:val="24"/>
                <w:highlight w:val="none"/>
                <w:lang w:val="en-US" w:eastAsia="zh-CN"/>
              </w:rPr>
              <w:t>成交</w:t>
            </w:r>
            <w:r>
              <w:rPr>
                <w:rFonts w:hint="eastAsia" w:ascii="宋体" w:hAnsi="宋体" w:eastAsia="宋体" w:cs="宋体"/>
                <w:spacing w:val="6"/>
                <w:kern w:val="2"/>
                <w:sz w:val="24"/>
                <w:szCs w:val="24"/>
                <w:highlight w:val="none"/>
              </w:rPr>
              <w:t>人</w:t>
            </w:r>
          </w:p>
        </w:tc>
        <w:tc>
          <w:tcPr>
            <w:tcW w:w="7252" w:type="dxa"/>
            <w:tcBorders>
              <w:top w:val="single" w:color="auto" w:sz="6" w:space="0"/>
              <w:left w:val="single" w:color="auto" w:sz="6" w:space="0"/>
              <w:bottom w:val="single" w:color="auto" w:sz="6" w:space="0"/>
              <w:right w:val="single" w:color="auto" w:sz="12" w:space="0"/>
            </w:tcBorders>
            <w:vAlign w:val="center"/>
          </w:tcPr>
          <w:p w14:paraId="6CA7A625">
            <w:pPr>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否，磋商小组推荐三名</w:t>
            </w:r>
            <w:r>
              <w:rPr>
                <w:rFonts w:hint="eastAsia" w:ascii="宋体" w:hAnsi="宋体" w:eastAsia="宋体" w:cs="宋体"/>
                <w:spacing w:val="6"/>
                <w:kern w:val="2"/>
                <w:sz w:val="24"/>
                <w:szCs w:val="24"/>
                <w:highlight w:val="none"/>
                <w:lang w:val="en-US" w:eastAsia="zh-CN"/>
              </w:rPr>
              <w:t>成交</w:t>
            </w:r>
            <w:r>
              <w:rPr>
                <w:rFonts w:hint="eastAsia" w:ascii="宋体" w:hAnsi="宋体" w:eastAsia="宋体" w:cs="宋体"/>
                <w:spacing w:val="6"/>
                <w:kern w:val="2"/>
                <w:sz w:val="24"/>
                <w:szCs w:val="24"/>
                <w:highlight w:val="none"/>
              </w:rPr>
              <w:t>候选人</w:t>
            </w:r>
          </w:p>
        </w:tc>
      </w:tr>
      <w:tr w14:paraId="0E4843C7">
        <w:tblPrEx>
          <w:tblCellMar>
            <w:top w:w="0" w:type="dxa"/>
            <w:left w:w="108" w:type="dxa"/>
            <w:bottom w:w="0" w:type="dxa"/>
            <w:right w:w="108" w:type="dxa"/>
          </w:tblCellMar>
        </w:tblPrEx>
        <w:trPr>
          <w:gridAfter w:val="3"/>
          <w:wAfter w:w="16036" w:type="dxa"/>
          <w:trHeight w:val="2485" w:hRule="atLeast"/>
        </w:trPr>
        <w:tc>
          <w:tcPr>
            <w:tcW w:w="862" w:type="dxa"/>
            <w:tcBorders>
              <w:top w:val="single" w:color="auto" w:sz="6" w:space="0"/>
              <w:left w:val="single" w:color="auto" w:sz="12" w:space="0"/>
              <w:bottom w:val="single" w:color="auto" w:sz="6" w:space="0"/>
              <w:right w:val="single" w:color="auto" w:sz="6" w:space="0"/>
            </w:tcBorders>
            <w:vAlign w:val="center"/>
          </w:tcPr>
          <w:p w14:paraId="1F9C8D4F">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5</w:t>
            </w:r>
          </w:p>
        </w:tc>
        <w:tc>
          <w:tcPr>
            <w:tcW w:w="2081" w:type="dxa"/>
            <w:tcBorders>
              <w:top w:val="single" w:color="auto" w:sz="6" w:space="0"/>
              <w:left w:val="single" w:color="auto" w:sz="6" w:space="0"/>
              <w:bottom w:val="single" w:color="auto" w:sz="6" w:space="0"/>
              <w:right w:val="single" w:color="auto" w:sz="6" w:space="0"/>
            </w:tcBorders>
            <w:vAlign w:val="center"/>
          </w:tcPr>
          <w:p w14:paraId="34EFB3CF">
            <w:pPr>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磋商标准及方法</w:t>
            </w:r>
          </w:p>
        </w:tc>
        <w:tc>
          <w:tcPr>
            <w:tcW w:w="7252" w:type="dxa"/>
            <w:tcBorders>
              <w:top w:val="single" w:color="auto" w:sz="6" w:space="0"/>
              <w:left w:val="single" w:color="auto" w:sz="6" w:space="0"/>
              <w:bottom w:val="single" w:color="auto" w:sz="6" w:space="0"/>
              <w:right w:val="single" w:color="auto" w:sz="12" w:space="0"/>
            </w:tcBorders>
            <w:vAlign w:val="center"/>
          </w:tcPr>
          <w:p w14:paraId="6AD1D0E8">
            <w:pPr>
              <w:spacing w:line="360" w:lineRule="auto"/>
              <w:jc w:val="both"/>
              <w:rPr>
                <w:rFonts w:hint="eastAsia" w:ascii="宋体" w:hAnsi="宋体" w:eastAsia="宋体" w:cs="宋体"/>
                <w:spacing w:val="6"/>
                <w:kern w:val="2"/>
                <w:sz w:val="24"/>
                <w:szCs w:val="24"/>
                <w:highlight w:val="none"/>
                <w:lang w:eastAsia="zh-CN"/>
              </w:rPr>
            </w:pPr>
            <w:r>
              <w:rPr>
                <w:rFonts w:hint="eastAsia" w:ascii="宋体" w:hAnsi="宋体" w:eastAsia="宋体" w:cs="宋体"/>
                <w:spacing w:val="6"/>
                <w:kern w:val="2"/>
                <w:sz w:val="24"/>
                <w:szCs w:val="24"/>
                <w:highlight w:val="none"/>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且推荐候选人为三名）</w:t>
            </w:r>
            <w:r>
              <w:rPr>
                <w:rFonts w:hint="eastAsia" w:ascii="宋体" w:hAnsi="宋体" w:eastAsia="宋体" w:cs="宋体"/>
                <w:spacing w:val="6"/>
                <w:kern w:val="2"/>
                <w:sz w:val="24"/>
                <w:szCs w:val="24"/>
                <w:highlight w:val="none"/>
                <w:lang w:eastAsia="zh-CN"/>
              </w:rPr>
              <w:t>。</w:t>
            </w:r>
          </w:p>
        </w:tc>
      </w:tr>
      <w:tr w14:paraId="1B00597F">
        <w:tblPrEx>
          <w:tblCellMar>
            <w:top w:w="0" w:type="dxa"/>
            <w:left w:w="108" w:type="dxa"/>
            <w:bottom w:w="0" w:type="dxa"/>
            <w:right w:w="108" w:type="dxa"/>
          </w:tblCellMar>
        </w:tblPrEx>
        <w:trPr>
          <w:gridAfter w:val="3"/>
          <w:wAfter w:w="16036"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0B90F3AB">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6</w:t>
            </w:r>
          </w:p>
        </w:tc>
        <w:tc>
          <w:tcPr>
            <w:tcW w:w="2081" w:type="dxa"/>
            <w:tcBorders>
              <w:top w:val="single" w:color="auto" w:sz="6" w:space="0"/>
              <w:left w:val="single" w:color="auto" w:sz="6" w:space="0"/>
              <w:bottom w:val="single" w:color="auto" w:sz="6" w:space="0"/>
              <w:right w:val="single" w:color="auto" w:sz="6" w:space="0"/>
            </w:tcBorders>
            <w:vAlign w:val="center"/>
          </w:tcPr>
          <w:p w14:paraId="52E0A5E9">
            <w:pPr>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付款方式</w:t>
            </w:r>
          </w:p>
        </w:tc>
        <w:tc>
          <w:tcPr>
            <w:tcW w:w="7252" w:type="dxa"/>
            <w:tcBorders>
              <w:top w:val="single" w:color="auto" w:sz="6" w:space="0"/>
              <w:left w:val="single" w:color="auto" w:sz="6" w:space="0"/>
              <w:bottom w:val="single" w:color="auto" w:sz="6" w:space="0"/>
              <w:right w:val="single" w:color="auto" w:sz="12" w:space="0"/>
            </w:tcBorders>
            <w:vAlign w:val="center"/>
          </w:tcPr>
          <w:p w14:paraId="0F49BDBB">
            <w:pPr>
              <w:spacing w:line="360" w:lineRule="auto"/>
              <w:jc w:val="both"/>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lang w:val="en-US" w:eastAsia="zh-CN"/>
              </w:rPr>
              <w:t>合同签订完，服务载体验收合格后一次性支付合同总金额的100%。</w:t>
            </w:r>
          </w:p>
        </w:tc>
      </w:tr>
      <w:tr w14:paraId="7EF8436C">
        <w:tblPrEx>
          <w:tblCellMar>
            <w:top w:w="0" w:type="dxa"/>
            <w:left w:w="108" w:type="dxa"/>
            <w:bottom w:w="0" w:type="dxa"/>
            <w:right w:w="108" w:type="dxa"/>
          </w:tblCellMar>
        </w:tblPrEx>
        <w:trPr>
          <w:gridAfter w:val="3"/>
          <w:wAfter w:w="16036" w:type="dxa"/>
          <w:trHeight w:val="544" w:hRule="atLeast"/>
        </w:trPr>
        <w:tc>
          <w:tcPr>
            <w:tcW w:w="862" w:type="dxa"/>
            <w:tcBorders>
              <w:top w:val="single" w:color="auto" w:sz="6" w:space="0"/>
              <w:left w:val="single" w:color="auto" w:sz="12" w:space="0"/>
              <w:bottom w:val="single" w:color="auto" w:sz="6" w:space="0"/>
              <w:right w:val="single" w:color="auto" w:sz="6" w:space="0"/>
            </w:tcBorders>
            <w:vAlign w:val="center"/>
          </w:tcPr>
          <w:p w14:paraId="0AB5DE5F">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7</w:t>
            </w:r>
          </w:p>
        </w:tc>
        <w:tc>
          <w:tcPr>
            <w:tcW w:w="2081" w:type="dxa"/>
            <w:tcBorders>
              <w:top w:val="single" w:color="auto" w:sz="6" w:space="0"/>
              <w:left w:val="single" w:color="auto" w:sz="6" w:space="0"/>
              <w:bottom w:val="single" w:color="auto" w:sz="6" w:space="0"/>
              <w:right w:val="single" w:color="auto" w:sz="6" w:space="0"/>
            </w:tcBorders>
            <w:vAlign w:val="center"/>
          </w:tcPr>
          <w:p w14:paraId="69E420BA">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lang w:val="en-US" w:eastAsia="zh-CN"/>
              </w:rPr>
              <w:t>合同形式</w:t>
            </w:r>
          </w:p>
        </w:tc>
        <w:tc>
          <w:tcPr>
            <w:tcW w:w="7252" w:type="dxa"/>
            <w:tcBorders>
              <w:top w:val="single" w:color="auto" w:sz="6" w:space="0"/>
              <w:left w:val="single" w:color="auto" w:sz="6" w:space="0"/>
              <w:bottom w:val="single" w:color="auto" w:sz="6" w:space="0"/>
              <w:right w:val="single" w:color="auto" w:sz="12" w:space="0"/>
            </w:tcBorders>
            <w:vAlign w:val="center"/>
          </w:tcPr>
          <w:p w14:paraId="2A1D342D">
            <w:pPr>
              <w:keepNext w:val="0"/>
              <w:keepLines w:val="0"/>
              <w:pageBreakBefore w:val="0"/>
              <w:widowControl w:val="0"/>
              <w:kinsoku/>
              <w:wordWrap/>
              <w:overflowPunct/>
              <w:topLinePunct w:val="0"/>
              <w:autoSpaceDE/>
              <w:autoSpaceDN/>
              <w:bidi w:val="0"/>
              <w:adjustRightInd/>
              <w:snapToGrid/>
              <w:spacing w:after="0" w:line="360" w:lineRule="auto"/>
              <w:jc w:val="left"/>
              <w:textAlignment w:val="auto"/>
              <w:rPr>
                <w:rFonts w:hint="eastAsia" w:ascii="宋体" w:hAnsi="宋体" w:eastAsia="宋体" w:cs="宋体"/>
                <w:kern w:val="2"/>
                <w:sz w:val="24"/>
                <w:szCs w:val="24"/>
                <w:highlight w:val="none"/>
              </w:rPr>
            </w:pPr>
            <w:r>
              <w:rPr>
                <w:rFonts w:hint="eastAsia" w:ascii="宋体" w:hAnsi="宋体" w:eastAsia="宋体" w:cs="宋体"/>
                <w:sz w:val="24"/>
                <w:szCs w:val="24"/>
                <w:highlight w:val="none"/>
                <w:lang w:val="en-US" w:eastAsia="zh-CN"/>
              </w:rPr>
              <w:t>本项目固定单价合同</w:t>
            </w:r>
          </w:p>
        </w:tc>
      </w:tr>
      <w:tr w14:paraId="181E8841">
        <w:tblPrEx>
          <w:tblCellMar>
            <w:top w:w="0" w:type="dxa"/>
            <w:left w:w="108" w:type="dxa"/>
            <w:bottom w:w="0" w:type="dxa"/>
            <w:right w:w="108" w:type="dxa"/>
          </w:tblCellMar>
        </w:tblPrEx>
        <w:trPr>
          <w:gridAfter w:val="3"/>
          <w:wAfter w:w="16036" w:type="dxa"/>
          <w:trHeight w:val="1054" w:hRule="atLeast"/>
        </w:trPr>
        <w:tc>
          <w:tcPr>
            <w:tcW w:w="862" w:type="dxa"/>
            <w:tcBorders>
              <w:top w:val="single" w:color="auto" w:sz="6" w:space="0"/>
              <w:left w:val="single" w:color="auto" w:sz="12" w:space="0"/>
              <w:bottom w:val="single" w:color="auto" w:sz="6" w:space="0"/>
              <w:right w:val="single" w:color="auto" w:sz="6" w:space="0"/>
            </w:tcBorders>
            <w:vAlign w:val="center"/>
          </w:tcPr>
          <w:p w14:paraId="77761734">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3</w:t>
            </w:r>
            <w:r>
              <w:rPr>
                <w:rFonts w:hint="eastAsia" w:ascii="宋体" w:hAnsi="宋体" w:cs="宋体"/>
                <w:spacing w:val="6"/>
                <w:kern w:val="2"/>
                <w:sz w:val="24"/>
                <w:szCs w:val="24"/>
                <w:highlight w:val="none"/>
                <w:lang w:val="en-US" w:eastAsia="zh-CN"/>
              </w:rPr>
              <w:t>8</w:t>
            </w:r>
          </w:p>
        </w:tc>
        <w:tc>
          <w:tcPr>
            <w:tcW w:w="2081" w:type="dxa"/>
            <w:tcBorders>
              <w:top w:val="single" w:color="auto" w:sz="6" w:space="0"/>
              <w:left w:val="single" w:color="auto" w:sz="6" w:space="0"/>
              <w:bottom w:val="single" w:color="auto" w:sz="6" w:space="0"/>
              <w:right w:val="single" w:color="auto" w:sz="6" w:space="0"/>
            </w:tcBorders>
            <w:vAlign w:val="center"/>
          </w:tcPr>
          <w:p w14:paraId="08651D54">
            <w:pPr>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发布公告媒介</w:t>
            </w:r>
          </w:p>
        </w:tc>
        <w:tc>
          <w:tcPr>
            <w:tcW w:w="7252" w:type="dxa"/>
            <w:tcBorders>
              <w:top w:val="single" w:color="auto" w:sz="6" w:space="0"/>
              <w:left w:val="single" w:color="auto" w:sz="6" w:space="0"/>
              <w:bottom w:val="single" w:color="auto" w:sz="6" w:space="0"/>
              <w:right w:val="single" w:color="auto" w:sz="12" w:space="0"/>
            </w:tcBorders>
            <w:vAlign w:val="center"/>
          </w:tcPr>
          <w:p w14:paraId="2A22E7AC">
            <w:pPr>
              <w:widowControl w:val="0"/>
              <w:spacing w:after="120" w:line="360" w:lineRule="auto"/>
              <w:jc w:val="both"/>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rPr>
              <w:t>同时在</w:t>
            </w:r>
            <w:r>
              <w:rPr>
                <w:rFonts w:hint="eastAsia" w:ascii="宋体" w:hAnsi="宋体" w:eastAsia="宋体" w:cs="宋体"/>
                <w:sz w:val="24"/>
                <w:szCs w:val="24"/>
                <w:highlight w:val="none"/>
                <w:lang w:bidi="ar"/>
              </w:rPr>
              <w:t>《</w:t>
            </w:r>
            <w:r>
              <w:rPr>
                <w:rFonts w:hint="eastAsia" w:ascii="宋体" w:hAnsi="宋体" w:eastAsia="宋体" w:cs="宋体"/>
                <w:kern w:val="2"/>
                <w:sz w:val="24"/>
                <w:szCs w:val="24"/>
                <w:highlight w:val="none"/>
              </w:rPr>
              <w:t>河南省政府采购网</w:t>
            </w:r>
            <w:r>
              <w:rPr>
                <w:rFonts w:hint="eastAsia" w:ascii="宋体" w:hAnsi="宋体" w:eastAsia="宋体" w:cs="宋体"/>
                <w:sz w:val="24"/>
                <w:szCs w:val="24"/>
                <w:highlight w:val="none"/>
                <w:lang w:bidi="ar"/>
              </w:rPr>
              <w:t>》、《中国招标投标公共服务平台》和《三门峡市公共资源交易中心网》</w:t>
            </w:r>
            <w:r>
              <w:rPr>
                <w:rFonts w:hint="eastAsia" w:ascii="宋体" w:hAnsi="宋体" w:eastAsia="宋体" w:cs="宋体"/>
                <w:kern w:val="2"/>
                <w:sz w:val="24"/>
                <w:szCs w:val="24"/>
                <w:highlight w:val="none"/>
              </w:rPr>
              <w:t>上发布</w:t>
            </w:r>
            <w:r>
              <w:rPr>
                <w:rFonts w:hint="eastAsia" w:ascii="宋体" w:hAnsi="宋体" w:eastAsia="宋体" w:cs="宋体"/>
                <w:kern w:val="2"/>
                <w:sz w:val="24"/>
                <w:szCs w:val="24"/>
                <w:highlight w:val="none"/>
                <w:lang w:eastAsia="zh-CN"/>
              </w:rPr>
              <w:t>。</w:t>
            </w:r>
          </w:p>
        </w:tc>
      </w:tr>
      <w:tr w14:paraId="27CE4D05">
        <w:tblPrEx>
          <w:tblCellMar>
            <w:top w:w="0" w:type="dxa"/>
            <w:left w:w="108" w:type="dxa"/>
            <w:bottom w:w="0" w:type="dxa"/>
            <w:right w:w="108" w:type="dxa"/>
          </w:tblCellMar>
        </w:tblPrEx>
        <w:trPr>
          <w:gridAfter w:val="3"/>
          <w:wAfter w:w="16036"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665DE620">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cs="宋体"/>
                <w:spacing w:val="6"/>
                <w:kern w:val="2"/>
                <w:sz w:val="24"/>
                <w:szCs w:val="24"/>
                <w:highlight w:val="none"/>
                <w:lang w:val="en-US" w:eastAsia="zh-CN"/>
              </w:rPr>
              <w:t>39</w:t>
            </w:r>
          </w:p>
        </w:tc>
        <w:tc>
          <w:tcPr>
            <w:tcW w:w="2081" w:type="dxa"/>
            <w:tcBorders>
              <w:top w:val="single" w:color="auto" w:sz="6" w:space="0"/>
              <w:left w:val="single" w:color="auto" w:sz="6" w:space="0"/>
              <w:bottom w:val="single" w:color="auto" w:sz="6" w:space="0"/>
              <w:right w:val="single" w:color="auto" w:sz="6" w:space="0"/>
            </w:tcBorders>
            <w:vAlign w:val="center"/>
          </w:tcPr>
          <w:p w14:paraId="3B524286">
            <w:pPr>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其他事项</w:t>
            </w:r>
          </w:p>
        </w:tc>
        <w:tc>
          <w:tcPr>
            <w:tcW w:w="7252" w:type="dxa"/>
            <w:tcBorders>
              <w:top w:val="single" w:color="auto" w:sz="6" w:space="0"/>
              <w:left w:val="single" w:color="auto" w:sz="6" w:space="0"/>
              <w:bottom w:val="single" w:color="auto" w:sz="6" w:space="0"/>
              <w:right w:val="single" w:color="auto" w:sz="12" w:space="0"/>
            </w:tcBorders>
            <w:vAlign w:val="center"/>
          </w:tcPr>
          <w:p w14:paraId="5DCEF3E8">
            <w:pPr>
              <w:widowControl w:val="0"/>
              <w:spacing w:line="360" w:lineRule="auto"/>
              <w:jc w:val="both"/>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rPr>
              <w:t>1</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电子化响应文件应在投标截止时间前成功上传至三门峡市公共资源电子化交易系统。至递交截止时间止，仍未上传成功的电子化响应文件，将不予接受</w:t>
            </w:r>
            <w:r>
              <w:rPr>
                <w:rFonts w:hint="eastAsia" w:ascii="宋体" w:hAnsi="宋体" w:eastAsia="宋体" w:cs="宋体"/>
                <w:kern w:val="2"/>
                <w:sz w:val="24"/>
                <w:szCs w:val="24"/>
                <w:highlight w:val="none"/>
                <w:lang w:eastAsia="zh-CN"/>
              </w:rPr>
              <w:t>。</w:t>
            </w:r>
          </w:p>
          <w:p w14:paraId="676FF454">
            <w:pPr>
              <w:widowControl w:val="0"/>
              <w:spacing w:after="120" w:line="360" w:lineRule="auto"/>
              <w:jc w:val="both"/>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rPr>
              <w:t>2</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lang w:val="en-US" w:eastAsia="zh-CN"/>
              </w:rPr>
              <w:t>成交</w:t>
            </w:r>
            <w:r>
              <w:rPr>
                <w:rFonts w:hint="eastAsia" w:ascii="宋体" w:hAnsi="宋体" w:eastAsia="宋体" w:cs="宋体"/>
                <w:kern w:val="2"/>
                <w:sz w:val="24"/>
                <w:szCs w:val="24"/>
                <w:highlight w:val="none"/>
              </w:rPr>
              <w:t>方领取通知书时，须提供与上传电子版内容一致的纸质版响应文件</w:t>
            </w:r>
            <w:r>
              <w:rPr>
                <w:rFonts w:hint="eastAsia" w:ascii="宋体" w:hAnsi="宋体" w:eastAsia="宋体" w:cs="宋体"/>
                <w:kern w:val="2"/>
                <w:sz w:val="24"/>
                <w:szCs w:val="24"/>
                <w:highlight w:val="none"/>
                <w:lang w:val="en-US" w:eastAsia="zh-CN"/>
              </w:rPr>
              <w:t>贰</w:t>
            </w:r>
            <w:r>
              <w:rPr>
                <w:rFonts w:hint="eastAsia" w:ascii="宋体" w:hAnsi="宋体" w:eastAsia="宋体" w:cs="宋体"/>
                <w:kern w:val="2"/>
                <w:sz w:val="24"/>
                <w:szCs w:val="24"/>
                <w:highlight w:val="none"/>
              </w:rPr>
              <w:t>份，不得采用活页夹形式</w:t>
            </w:r>
            <w:r>
              <w:rPr>
                <w:rFonts w:hint="eastAsia" w:ascii="宋体" w:hAnsi="宋体" w:eastAsia="宋体" w:cs="宋体"/>
                <w:kern w:val="2"/>
                <w:sz w:val="24"/>
                <w:szCs w:val="24"/>
                <w:highlight w:val="none"/>
                <w:lang w:eastAsia="zh-CN"/>
              </w:rPr>
              <w:t>。</w:t>
            </w:r>
          </w:p>
          <w:p w14:paraId="4CFD2DAE">
            <w:pPr>
              <w:widowControl w:val="0"/>
              <w:spacing w:after="120" w:line="360" w:lineRule="auto"/>
              <w:jc w:val="both"/>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rPr>
              <w:t>3</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本次项目采用竞争性磋商采购方式，磋商不限制仅二轮报价，磋商小组根据磋商实际情况，可以要求供应商开展多轮报价</w:t>
            </w:r>
            <w:r>
              <w:rPr>
                <w:rFonts w:hint="eastAsia" w:ascii="宋体" w:hAnsi="宋体" w:cs="宋体"/>
                <w:kern w:val="2"/>
                <w:sz w:val="24"/>
                <w:szCs w:val="24"/>
                <w:highlight w:val="none"/>
                <w:lang w:eastAsia="zh-CN"/>
              </w:rPr>
              <w:t>，</w:t>
            </w:r>
            <w:r>
              <w:rPr>
                <w:rFonts w:hint="eastAsia" w:ascii="宋体" w:hAnsi="宋体" w:eastAsia="宋体" w:cs="宋体"/>
                <w:kern w:val="2"/>
                <w:sz w:val="24"/>
                <w:szCs w:val="24"/>
                <w:highlight w:val="none"/>
              </w:rPr>
              <w:t>全部技术、服务磋商完成后的报价为最后报价，供应商后次报价不得高于前次报价</w:t>
            </w:r>
            <w:r>
              <w:rPr>
                <w:rFonts w:hint="eastAsia" w:ascii="宋体" w:hAnsi="宋体" w:eastAsia="宋体" w:cs="宋体"/>
                <w:kern w:val="2"/>
                <w:sz w:val="24"/>
                <w:szCs w:val="24"/>
                <w:highlight w:val="none"/>
                <w:lang w:eastAsia="zh-CN"/>
              </w:rPr>
              <w:t>。</w:t>
            </w:r>
          </w:p>
        </w:tc>
      </w:tr>
      <w:tr w14:paraId="0678F7B5">
        <w:tblPrEx>
          <w:tblCellMar>
            <w:top w:w="0" w:type="dxa"/>
            <w:left w:w="108" w:type="dxa"/>
            <w:bottom w:w="0" w:type="dxa"/>
            <w:right w:w="108" w:type="dxa"/>
          </w:tblCellMar>
        </w:tblPrEx>
        <w:trPr>
          <w:gridAfter w:val="3"/>
          <w:wAfter w:w="16036"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306D865E">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0</w:t>
            </w:r>
          </w:p>
        </w:tc>
        <w:tc>
          <w:tcPr>
            <w:tcW w:w="2081" w:type="dxa"/>
            <w:tcBorders>
              <w:top w:val="single" w:color="auto" w:sz="6" w:space="0"/>
              <w:left w:val="single" w:color="auto" w:sz="6" w:space="0"/>
              <w:bottom w:val="single" w:color="auto" w:sz="6" w:space="0"/>
              <w:right w:val="single" w:color="auto" w:sz="6" w:space="0"/>
            </w:tcBorders>
            <w:vAlign w:val="center"/>
          </w:tcPr>
          <w:p w14:paraId="74C89DE9">
            <w:pPr>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spacing w:val="6"/>
                <w:kern w:val="2"/>
                <w:sz w:val="24"/>
                <w:szCs w:val="24"/>
                <w:highlight w:val="none"/>
              </w:rPr>
              <w:t>代理服务费</w:t>
            </w:r>
          </w:p>
        </w:tc>
        <w:tc>
          <w:tcPr>
            <w:tcW w:w="7252" w:type="dxa"/>
            <w:tcBorders>
              <w:top w:val="single" w:color="auto" w:sz="6" w:space="0"/>
              <w:left w:val="single" w:color="auto" w:sz="6" w:space="0"/>
              <w:bottom w:val="single" w:color="auto" w:sz="6" w:space="0"/>
              <w:right w:val="single" w:color="auto" w:sz="12" w:space="0"/>
            </w:tcBorders>
            <w:vAlign w:val="center"/>
          </w:tcPr>
          <w:p w14:paraId="71445ECC">
            <w:pPr>
              <w:spacing w:line="360" w:lineRule="auto"/>
              <w:jc w:val="both"/>
              <w:rPr>
                <w:rFonts w:hint="eastAsia" w:ascii="宋体" w:hAnsi="宋体" w:eastAsia="宋体" w:cs="宋体"/>
                <w:bCs/>
                <w:color w:val="000000"/>
                <w:sz w:val="24"/>
                <w:szCs w:val="24"/>
                <w:highlight w:val="none"/>
                <w:lang w:eastAsia="zh-CN"/>
              </w:rPr>
            </w:pPr>
            <w:r>
              <w:rPr>
                <w:rFonts w:hint="eastAsia" w:ascii="宋体" w:hAnsi="宋体" w:eastAsia="宋体" w:cs="宋体"/>
                <w:color w:val="auto"/>
                <w:sz w:val="24"/>
                <w:szCs w:val="24"/>
                <w:highlight w:val="none"/>
              </w:rPr>
              <w:t>参照豫招协[2023]002号河南省招标投标协会关于印发《河南省招标代理服务收费指导意见》规定的收费标准收取</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rPr>
              <w:t>服务费。</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rPr>
              <w:t>服务费由</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rPr>
              <w:t>供应商在领取</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rPr>
              <w:t>通知书前以现金</w:t>
            </w:r>
            <w:r>
              <w:rPr>
                <w:rFonts w:hint="eastAsia" w:ascii="宋体" w:hAnsi="宋体" w:eastAsia="宋体" w:cs="宋体"/>
                <w:color w:val="auto"/>
                <w:sz w:val="24"/>
                <w:szCs w:val="24"/>
                <w:highlight w:val="none"/>
                <w:lang w:val="en-US" w:eastAsia="zh-CN"/>
              </w:rPr>
              <w:t>或转账</w:t>
            </w:r>
            <w:r>
              <w:rPr>
                <w:rFonts w:hint="eastAsia" w:ascii="宋体" w:hAnsi="宋体" w:eastAsia="宋体" w:cs="宋体"/>
                <w:color w:val="auto"/>
                <w:sz w:val="24"/>
                <w:szCs w:val="24"/>
                <w:highlight w:val="none"/>
              </w:rPr>
              <w:t>等付款方式一次性缴清。</w:t>
            </w:r>
          </w:p>
          <w:p w14:paraId="4E330034">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收款单位：中发祥和工程管理有限公司三门峡分公司</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w:t>
            </w:r>
          </w:p>
          <w:p w14:paraId="35360E24">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开户行：中国建设银行股份有限公司三门峡西市场支行 </w:t>
            </w:r>
          </w:p>
          <w:p w14:paraId="01BFC320">
            <w:pPr>
              <w:spacing w:line="360" w:lineRule="auto"/>
              <w:jc w:val="both"/>
              <w:rPr>
                <w:rFonts w:hint="eastAsia" w:ascii="宋体" w:hAnsi="宋体" w:eastAsia="宋体" w:cs="宋体"/>
                <w:bCs/>
                <w:color w:val="000000"/>
                <w:sz w:val="24"/>
                <w:szCs w:val="24"/>
                <w:highlight w:val="none"/>
                <w:lang w:eastAsia="zh-CN"/>
              </w:rPr>
            </w:pPr>
            <w:r>
              <w:rPr>
                <w:rFonts w:hint="eastAsia" w:ascii="宋体" w:hAnsi="宋体" w:eastAsia="宋体" w:cs="宋体"/>
                <w:color w:val="auto"/>
                <w:sz w:val="24"/>
                <w:szCs w:val="24"/>
                <w:highlight w:val="none"/>
              </w:rPr>
              <w:t>帐 号：41050169863900000736</w:t>
            </w:r>
          </w:p>
        </w:tc>
      </w:tr>
      <w:tr w14:paraId="53D30183">
        <w:tblPrEx>
          <w:tblCellMar>
            <w:top w:w="0" w:type="dxa"/>
            <w:left w:w="108" w:type="dxa"/>
            <w:bottom w:w="0" w:type="dxa"/>
            <w:right w:w="108" w:type="dxa"/>
          </w:tblCellMar>
        </w:tblPrEx>
        <w:trPr>
          <w:gridAfter w:val="3"/>
          <w:wAfter w:w="16036"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43488FE8">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1</w:t>
            </w:r>
          </w:p>
        </w:tc>
        <w:tc>
          <w:tcPr>
            <w:tcW w:w="2081" w:type="dxa"/>
            <w:tcBorders>
              <w:top w:val="single" w:color="auto" w:sz="6" w:space="0"/>
              <w:left w:val="single" w:color="auto" w:sz="6" w:space="0"/>
              <w:bottom w:val="single" w:color="auto" w:sz="6" w:space="0"/>
              <w:right w:val="single" w:color="auto" w:sz="6" w:space="0"/>
            </w:tcBorders>
            <w:vAlign w:val="center"/>
          </w:tcPr>
          <w:p w14:paraId="1F2C048C">
            <w:pPr>
              <w:spacing w:line="400" w:lineRule="exact"/>
              <w:jc w:val="center"/>
              <w:rPr>
                <w:rFonts w:hint="eastAsia" w:ascii="宋体" w:hAnsi="宋体" w:eastAsia="宋体" w:cs="宋体"/>
                <w:sz w:val="24"/>
                <w:szCs w:val="24"/>
                <w:highlight w:val="none"/>
              </w:rPr>
            </w:pPr>
            <w:r>
              <w:rPr>
                <w:rFonts w:hint="eastAsia" w:ascii="宋体" w:hAnsi="宋体" w:eastAsia="宋体" w:cs="宋体"/>
                <w:bCs/>
                <w:color w:val="000000"/>
                <w:sz w:val="24"/>
                <w:szCs w:val="24"/>
                <w:highlight w:val="none"/>
              </w:rPr>
              <w:t>采购项目需要落实的政府采购政策</w:t>
            </w:r>
          </w:p>
        </w:tc>
        <w:tc>
          <w:tcPr>
            <w:tcW w:w="7252" w:type="dxa"/>
            <w:tcBorders>
              <w:top w:val="single" w:color="auto" w:sz="6" w:space="0"/>
              <w:left w:val="single" w:color="auto" w:sz="6" w:space="0"/>
              <w:bottom w:val="single" w:color="auto" w:sz="6" w:space="0"/>
              <w:right w:val="single" w:color="auto" w:sz="12" w:space="0"/>
            </w:tcBorders>
            <w:vAlign w:val="center"/>
          </w:tcPr>
          <w:p w14:paraId="4D0B4B4C">
            <w:pPr>
              <w:spacing w:line="360" w:lineRule="auto"/>
              <w:jc w:val="both"/>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根据</w:t>
            </w:r>
            <w:r>
              <w:rPr>
                <w:rFonts w:hint="eastAsia" w:ascii="宋体" w:hAnsi="宋体" w:eastAsia="宋体" w:cs="宋体"/>
                <w:sz w:val="24"/>
                <w:szCs w:val="24"/>
                <w:highlight w:val="none"/>
                <w:lang w:bidi="ar"/>
              </w:rPr>
              <w:t>《</w:t>
            </w:r>
            <w:r>
              <w:rPr>
                <w:rFonts w:hint="eastAsia" w:ascii="宋体" w:hAnsi="宋体" w:eastAsia="宋体" w:cs="宋体"/>
                <w:bCs/>
                <w:color w:val="000000"/>
                <w:sz w:val="24"/>
                <w:szCs w:val="24"/>
                <w:highlight w:val="none"/>
                <w:lang w:val="en-US" w:eastAsia="zh-CN"/>
              </w:rPr>
              <w:t>政府采购促进中小企业发展管理办法》（财库﹝2020﹞46 号）的规定本项目对中小微企业扶持政策按以下规定落实：</w:t>
            </w:r>
          </w:p>
          <w:p w14:paraId="6849D389">
            <w:pPr>
              <w:spacing w:line="360" w:lineRule="auto"/>
              <w:jc w:val="both"/>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1、参与本次采购的供应商执行价格扣除加分；</w:t>
            </w:r>
          </w:p>
          <w:p w14:paraId="5CEDE100">
            <w:pPr>
              <w:spacing w:line="360" w:lineRule="auto"/>
              <w:jc w:val="both"/>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 xml:space="preserve">2、成交供应商获得政府采购合同的，小微企业不得将合同分包给大中型企业，中型企业不得将合同分包给大型企业； </w:t>
            </w:r>
          </w:p>
          <w:p w14:paraId="35195929">
            <w:pPr>
              <w:spacing w:line="360" w:lineRule="auto"/>
              <w:jc w:val="both"/>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 xml:space="preserve">3、采购标的对应的中小企业划分标准所属行业：根据工信部联企业[2011]300号文的规定，本项目涉及中小企业的行业划型属于“信息传输业”； </w:t>
            </w:r>
          </w:p>
          <w:p w14:paraId="494C374A">
            <w:pPr>
              <w:spacing w:line="360" w:lineRule="auto"/>
              <w:jc w:val="both"/>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 xml:space="preserve">“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14:paraId="5C87E0F4">
            <w:pPr>
              <w:spacing w:line="360" w:lineRule="auto"/>
              <w:jc w:val="both"/>
              <w:rPr>
                <w:rFonts w:hint="eastAsia" w:ascii="宋体" w:hAnsi="宋体" w:eastAsia="宋体" w:cs="宋体"/>
                <w:sz w:val="24"/>
                <w:szCs w:val="24"/>
                <w:highlight w:val="none"/>
              </w:rPr>
            </w:pPr>
            <w:r>
              <w:rPr>
                <w:rFonts w:hint="eastAsia" w:ascii="宋体" w:hAnsi="宋体" w:eastAsia="宋体" w:cs="宋体"/>
                <w:bCs/>
                <w:color w:val="000000"/>
                <w:sz w:val="24"/>
                <w:szCs w:val="24"/>
                <w:highlight w:val="none"/>
                <w:lang w:val="en-US" w:eastAsia="zh-CN"/>
              </w:rPr>
              <w:t>4、其他优惠措施：监狱企业、残疾人福利性单位视同小微企业。</w:t>
            </w:r>
          </w:p>
        </w:tc>
      </w:tr>
      <w:tr w14:paraId="4B44CB66">
        <w:tblPrEx>
          <w:tblCellMar>
            <w:top w:w="0" w:type="dxa"/>
            <w:left w:w="108" w:type="dxa"/>
            <w:bottom w:w="0" w:type="dxa"/>
            <w:right w:w="108" w:type="dxa"/>
          </w:tblCellMar>
        </w:tblPrEx>
        <w:trPr>
          <w:gridAfter w:val="3"/>
          <w:wAfter w:w="16036"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57FCCC24">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2</w:t>
            </w:r>
          </w:p>
        </w:tc>
        <w:tc>
          <w:tcPr>
            <w:tcW w:w="2081" w:type="dxa"/>
            <w:tcBorders>
              <w:top w:val="single" w:color="auto" w:sz="6" w:space="0"/>
              <w:left w:val="single" w:color="auto" w:sz="6" w:space="0"/>
              <w:bottom w:val="single" w:color="auto" w:sz="6" w:space="0"/>
              <w:right w:val="single" w:color="auto" w:sz="6" w:space="0"/>
            </w:tcBorders>
            <w:vAlign w:val="center"/>
          </w:tcPr>
          <w:p w14:paraId="183072E6">
            <w:pPr>
              <w:spacing w:line="400" w:lineRule="exact"/>
              <w:jc w:val="center"/>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竞争性磋商文件的解释</w:t>
            </w:r>
          </w:p>
        </w:tc>
        <w:tc>
          <w:tcPr>
            <w:tcW w:w="7252" w:type="dxa"/>
            <w:tcBorders>
              <w:top w:val="single" w:color="auto" w:sz="6" w:space="0"/>
              <w:left w:val="single" w:color="auto" w:sz="6" w:space="0"/>
              <w:bottom w:val="single" w:color="auto" w:sz="6" w:space="0"/>
              <w:right w:val="single" w:color="auto" w:sz="12" w:space="0"/>
            </w:tcBorders>
            <w:vAlign w:val="center"/>
          </w:tcPr>
          <w:p w14:paraId="15B491A9">
            <w:pPr>
              <w:spacing w:line="360" w:lineRule="auto"/>
              <w:ind w:right="-146" w:rightChars="-73"/>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在符合相关法律法规的前题下，竞争性磋商文件的解释权归采购人所有。本竞争性磋商文件中其他部分内容与响应人须知前附表不一致的，以响应人须知前附表为准。</w:t>
            </w:r>
          </w:p>
        </w:tc>
      </w:tr>
      <w:tr w14:paraId="2C720AC6">
        <w:tblPrEx>
          <w:tblCellMar>
            <w:top w:w="0" w:type="dxa"/>
            <w:left w:w="108" w:type="dxa"/>
            <w:bottom w:w="0" w:type="dxa"/>
            <w:right w:w="108" w:type="dxa"/>
          </w:tblCellMar>
        </w:tblPrEx>
        <w:trPr>
          <w:gridAfter w:val="3"/>
          <w:wAfter w:w="16036" w:type="dxa"/>
          <w:trHeight w:val="597" w:hRule="atLeast"/>
        </w:trPr>
        <w:tc>
          <w:tcPr>
            <w:tcW w:w="862" w:type="dxa"/>
            <w:tcBorders>
              <w:top w:val="single" w:color="auto" w:sz="6" w:space="0"/>
              <w:left w:val="single" w:color="auto" w:sz="12" w:space="0"/>
              <w:bottom w:val="single" w:color="auto" w:sz="6" w:space="0"/>
              <w:right w:val="single" w:color="auto" w:sz="6" w:space="0"/>
            </w:tcBorders>
            <w:vAlign w:val="center"/>
          </w:tcPr>
          <w:p w14:paraId="293BDB14">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3</w:t>
            </w:r>
          </w:p>
        </w:tc>
        <w:tc>
          <w:tcPr>
            <w:tcW w:w="2081" w:type="dxa"/>
            <w:tcBorders>
              <w:top w:val="single" w:color="auto" w:sz="6" w:space="0"/>
              <w:left w:val="single" w:color="auto" w:sz="6" w:space="0"/>
              <w:bottom w:val="single" w:color="auto" w:sz="6" w:space="0"/>
              <w:right w:val="single" w:color="auto" w:sz="6" w:space="0"/>
            </w:tcBorders>
            <w:vAlign w:val="center"/>
          </w:tcPr>
          <w:p w14:paraId="78504BA1">
            <w:pPr>
              <w:spacing w:line="400" w:lineRule="exact"/>
              <w:jc w:val="center"/>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答疑</w:t>
            </w:r>
          </w:p>
        </w:tc>
        <w:tc>
          <w:tcPr>
            <w:tcW w:w="7252" w:type="dxa"/>
            <w:tcBorders>
              <w:top w:val="single" w:color="auto" w:sz="6" w:space="0"/>
              <w:left w:val="single" w:color="auto" w:sz="6" w:space="0"/>
              <w:bottom w:val="single" w:color="auto" w:sz="6" w:space="0"/>
              <w:right w:val="single" w:color="auto" w:sz="12" w:space="0"/>
            </w:tcBorders>
            <w:vAlign w:val="center"/>
          </w:tcPr>
          <w:p w14:paraId="3B7256A0">
            <w:pPr>
              <w:spacing w:line="360" w:lineRule="auto"/>
              <w:ind w:right="-146" w:rightChars="-73"/>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需要解答的疑问以书面形式加盖单位公章递交至采购人或</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代理机构，逾期提交的问题概不做回复。采购人将需要解答的内容以公告形式发至所有潜在响应人。</w:t>
            </w:r>
          </w:p>
        </w:tc>
      </w:tr>
      <w:tr w14:paraId="34BE96ED">
        <w:tblPrEx>
          <w:tblCellMar>
            <w:top w:w="0" w:type="dxa"/>
            <w:left w:w="108" w:type="dxa"/>
            <w:bottom w:w="0" w:type="dxa"/>
            <w:right w:w="108" w:type="dxa"/>
          </w:tblCellMar>
        </w:tblPrEx>
        <w:trPr>
          <w:gridAfter w:val="3"/>
          <w:wAfter w:w="16036"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2E140ED2">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4</w:t>
            </w:r>
          </w:p>
        </w:tc>
        <w:tc>
          <w:tcPr>
            <w:tcW w:w="2081" w:type="dxa"/>
            <w:tcBorders>
              <w:top w:val="single" w:color="auto" w:sz="6" w:space="0"/>
              <w:left w:val="single" w:color="auto" w:sz="6" w:space="0"/>
              <w:bottom w:val="single" w:color="auto" w:sz="6" w:space="0"/>
              <w:right w:val="single" w:color="auto" w:sz="6" w:space="0"/>
            </w:tcBorders>
            <w:vAlign w:val="center"/>
          </w:tcPr>
          <w:p w14:paraId="52894D4E">
            <w:pPr>
              <w:spacing w:line="400" w:lineRule="exact"/>
              <w:jc w:val="center"/>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结果公告</w:t>
            </w:r>
          </w:p>
        </w:tc>
        <w:tc>
          <w:tcPr>
            <w:tcW w:w="7252" w:type="dxa"/>
            <w:tcBorders>
              <w:top w:val="single" w:color="auto" w:sz="6" w:space="0"/>
              <w:left w:val="single" w:color="auto" w:sz="6" w:space="0"/>
              <w:bottom w:val="single" w:color="auto" w:sz="6" w:space="0"/>
              <w:right w:val="single" w:color="auto" w:sz="12" w:space="0"/>
            </w:tcBorders>
            <w:vAlign w:val="center"/>
          </w:tcPr>
          <w:p w14:paraId="786779F5">
            <w:pPr>
              <w:spacing w:line="360" w:lineRule="auto"/>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在《河南省政府采购网》、《中国招标投标公共服务平台》和《三门峡市公共资源交易中心网》同时进行公告，公示期1个工作日。</w:t>
            </w:r>
          </w:p>
        </w:tc>
      </w:tr>
      <w:tr w14:paraId="29459C61">
        <w:tblPrEx>
          <w:tblCellMar>
            <w:top w:w="0" w:type="dxa"/>
            <w:left w:w="108" w:type="dxa"/>
            <w:bottom w:w="0" w:type="dxa"/>
            <w:right w:w="108" w:type="dxa"/>
          </w:tblCellMar>
        </w:tblPrEx>
        <w:trPr>
          <w:gridAfter w:val="3"/>
          <w:wAfter w:w="16036"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0EB0E3BC">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5</w:t>
            </w:r>
          </w:p>
        </w:tc>
        <w:tc>
          <w:tcPr>
            <w:tcW w:w="2081" w:type="dxa"/>
            <w:tcBorders>
              <w:top w:val="single" w:color="auto" w:sz="6" w:space="0"/>
              <w:left w:val="single" w:color="auto" w:sz="6" w:space="0"/>
              <w:bottom w:val="single" w:color="auto" w:sz="6" w:space="0"/>
              <w:right w:val="single" w:color="auto" w:sz="6" w:space="0"/>
            </w:tcBorders>
            <w:vAlign w:val="center"/>
          </w:tcPr>
          <w:p w14:paraId="331D4A69">
            <w:pPr>
              <w:spacing w:line="400" w:lineRule="exact"/>
              <w:jc w:val="center"/>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知识产权</w:t>
            </w:r>
          </w:p>
        </w:tc>
        <w:tc>
          <w:tcPr>
            <w:tcW w:w="7252" w:type="dxa"/>
            <w:tcBorders>
              <w:top w:val="single" w:color="auto" w:sz="6" w:space="0"/>
              <w:left w:val="single" w:color="auto" w:sz="6" w:space="0"/>
              <w:bottom w:val="single" w:color="auto" w:sz="6" w:space="0"/>
              <w:right w:val="single" w:color="auto" w:sz="12" w:space="0"/>
            </w:tcBorders>
            <w:vAlign w:val="center"/>
          </w:tcPr>
          <w:p w14:paraId="05BC70F2">
            <w:pPr>
              <w:spacing w:line="360" w:lineRule="auto"/>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构成本竞争性磋商文件各个组成部分的文件，未经采购人书面同意，响应人不得擅自复印和用于非本</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项目所需的其他目的。采购人全部或者部分使用未</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人响应文件中的技术成果或技术方案时，需征得其书面同意，并不得擅自复印或提供给第三人。</w:t>
            </w:r>
          </w:p>
        </w:tc>
      </w:tr>
      <w:tr w14:paraId="08B547D7">
        <w:tblPrEx>
          <w:tblCellMar>
            <w:top w:w="0" w:type="dxa"/>
            <w:left w:w="108" w:type="dxa"/>
            <w:bottom w:w="0" w:type="dxa"/>
            <w:right w:w="108" w:type="dxa"/>
          </w:tblCellMar>
        </w:tblPrEx>
        <w:trPr>
          <w:gridAfter w:val="3"/>
          <w:wAfter w:w="16036" w:type="dxa"/>
          <w:trHeight w:val="379" w:hRule="atLeast"/>
        </w:trPr>
        <w:tc>
          <w:tcPr>
            <w:tcW w:w="862" w:type="dxa"/>
            <w:tcBorders>
              <w:top w:val="single" w:color="auto" w:sz="6" w:space="0"/>
              <w:left w:val="single" w:color="auto" w:sz="12" w:space="0"/>
              <w:bottom w:val="single" w:color="auto" w:sz="6" w:space="0"/>
              <w:right w:val="single" w:color="auto" w:sz="6" w:space="0"/>
            </w:tcBorders>
            <w:vAlign w:val="center"/>
          </w:tcPr>
          <w:p w14:paraId="6E8CEC02">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6</w:t>
            </w:r>
          </w:p>
        </w:tc>
        <w:tc>
          <w:tcPr>
            <w:tcW w:w="2081" w:type="dxa"/>
            <w:tcBorders>
              <w:top w:val="single" w:color="auto" w:sz="6" w:space="0"/>
              <w:left w:val="single" w:color="auto" w:sz="6" w:space="0"/>
              <w:bottom w:val="single" w:color="auto" w:sz="6" w:space="0"/>
              <w:right w:val="single" w:color="auto" w:sz="6" w:space="0"/>
            </w:tcBorders>
            <w:vAlign w:val="center"/>
          </w:tcPr>
          <w:p w14:paraId="2F470077">
            <w:pPr>
              <w:spacing w:line="400" w:lineRule="exact"/>
              <w:jc w:val="center"/>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重新</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的其他情形</w:t>
            </w:r>
          </w:p>
        </w:tc>
        <w:tc>
          <w:tcPr>
            <w:tcW w:w="7252" w:type="dxa"/>
            <w:tcBorders>
              <w:top w:val="single" w:color="auto" w:sz="6" w:space="0"/>
              <w:left w:val="single" w:color="auto" w:sz="6" w:space="0"/>
              <w:bottom w:val="single" w:color="auto" w:sz="6" w:space="0"/>
              <w:right w:val="single" w:color="auto" w:sz="12" w:space="0"/>
            </w:tcBorders>
            <w:vAlign w:val="center"/>
          </w:tcPr>
          <w:p w14:paraId="51E992E5">
            <w:pPr>
              <w:spacing w:line="360" w:lineRule="auto"/>
              <w:rPr>
                <w:rFonts w:hint="eastAsia" w:ascii="宋体" w:hAnsi="宋体" w:eastAsia="宋体" w:cs="宋体"/>
                <w:spacing w:val="6"/>
                <w:kern w:val="2"/>
                <w:sz w:val="24"/>
                <w:szCs w:val="24"/>
                <w:highlight w:val="none"/>
              </w:rPr>
            </w:pPr>
            <w:r>
              <w:rPr>
                <w:rFonts w:hint="eastAsia" w:ascii="宋体" w:hAnsi="宋体" w:eastAsia="宋体" w:cs="宋体"/>
                <w:sz w:val="24"/>
                <w:szCs w:val="24"/>
                <w:highlight w:val="none"/>
              </w:rPr>
              <w:t>除响应人须知正文规定的情形外，除非已经产生</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候选人，在磋商有效期内同意延长磋商有效期的响应人少于三个的，采购人应当依法重新</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w:t>
            </w:r>
          </w:p>
        </w:tc>
      </w:tr>
      <w:tr w14:paraId="25E58906">
        <w:tblPrEx>
          <w:tblCellMar>
            <w:top w:w="0" w:type="dxa"/>
            <w:left w:w="108" w:type="dxa"/>
            <w:bottom w:w="0" w:type="dxa"/>
            <w:right w:w="108" w:type="dxa"/>
          </w:tblCellMar>
        </w:tblPrEx>
        <w:trPr>
          <w:gridAfter w:val="3"/>
          <w:wAfter w:w="16036" w:type="dxa"/>
          <w:trHeight w:val="379" w:hRule="atLeast"/>
        </w:trPr>
        <w:tc>
          <w:tcPr>
            <w:tcW w:w="862" w:type="dxa"/>
            <w:tcBorders>
              <w:top w:val="single" w:color="auto" w:sz="6" w:space="0"/>
              <w:left w:val="single" w:color="auto" w:sz="12" w:space="0"/>
              <w:bottom w:val="single" w:color="auto" w:sz="6" w:space="0"/>
              <w:right w:val="single" w:color="auto" w:sz="6" w:space="0"/>
            </w:tcBorders>
            <w:vAlign w:val="center"/>
          </w:tcPr>
          <w:p w14:paraId="5BADD902">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47</w:t>
            </w:r>
          </w:p>
        </w:tc>
        <w:tc>
          <w:tcPr>
            <w:tcW w:w="2081" w:type="dxa"/>
            <w:tcBorders>
              <w:top w:val="single" w:color="auto" w:sz="6" w:space="0"/>
              <w:left w:val="single" w:color="auto" w:sz="6" w:space="0"/>
              <w:bottom w:val="single" w:color="auto" w:sz="6" w:space="0"/>
              <w:right w:val="single" w:color="auto" w:sz="6" w:space="0"/>
            </w:tcBorders>
            <w:vAlign w:val="center"/>
          </w:tcPr>
          <w:p w14:paraId="237570CA">
            <w:pPr>
              <w:spacing w:line="400" w:lineRule="exact"/>
              <w:jc w:val="center"/>
              <w:rPr>
                <w:rFonts w:hint="eastAsia" w:ascii="宋体" w:hAnsi="宋体" w:eastAsia="宋体" w:cs="宋体"/>
                <w:sz w:val="24"/>
                <w:szCs w:val="24"/>
                <w:highlight w:val="none"/>
              </w:rPr>
            </w:pPr>
            <w:r>
              <w:rPr>
                <w:rFonts w:hint="eastAsia" w:ascii="宋体" w:hAnsi="宋体" w:cs="宋体"/>
                <w:sz w:val="24"/>
                <w:szCs w:val="24"/>
                <w:highlight w:val="none"/>
              </w:rPr>
              <w:t>同义词语</w:t>
            </w:r>
          </w:p>
        </w:tc>
        <w:tc>
          <w:tcPr>
            <w:tcW w:w="7252" w:type="dxa"/>
            <w:tcBorders>
              <w:top w:val="single" w:color="auto" w:sz="6" w:space="0"/>
              <w:left w:val="single" w:color="auto" w:sz="6" w:space="0"/>
              <w:bottom w:val="single" w:color="auto" w:sz="6" w:space="0"/>
              <w:right w:val="single" w:color="auto" w:sz="12" w:space="0"/>
            </w:tcBorders>
            <w:vAlign w:val="center"/>
          </w:tcPr>
          <w:p w14:paraId="705A18D7">
            <w:pPr>
              <w:spacing w:line="360" w:lineRule="auto"/>
              <w:rPr>
                <w:rFonts w:hint="eastAsia" w:ascii="宋体" w:hAnsi="宋体" w:eastAsia="宋体" w:cs="宋体"/>
                <w:sz w:val="24"/>
                <w:szCs w:val="24"/>
                <w:highlight w:val="none"/>
              </w:rPr>
            </w:pPr>
            <w:r>
              <w:rPr>
                <w:rFonts w:hint="eastAsia" w:ascii="宋体" w:hAnsi="宋体" w:cs="宋体"/>
                <w:sz w:val="24"/>
                <w:szCs w:val="24"/>
                <w:highlight w:val="none"/>
              </w:rPr>
              <w:t>构成竞争性磋商文件组成部分的“通用合同条款”“专用合同条款”“技术标准和要求”等章节中出现的措辞“发包人”和“承包人”，在招标磋商阶段应当分别按“采购人”和“响应人”进行理解。</w:t>
            </w:r>
          </w:p>
        </w:tc>
      </w:tr>
      <w:tr w14:paraId="6EB7EFAA">
        <w:tblPrEx>
          <w:tblCellMar>
            <w:top w:w="0" w:type="dxa"/>
            <w:left w:w="108" w:type="dxa"/>
            <w:bottom w:w="0" w:type="dxa"/>
            <w:right w:w="108" w:type="dxa"/>
          </w:tblCellMar>
        </w:tblPrEx>
        <w:trPr>
          <w:gridAfter w:val="3"/>
          <w:wAfter w:w="16036" w:type="dxa"/>
          <w:trHeight w:val="379" w:hRule="atLeast"/>
        </w:trPr>
        <w:tc>
          <w:tcPr>
            <w:tcW w:w="862" w:type="dxa"/>
            <w:tcBorders>
              <w:top w:val="single" w:color="auto" w:sz="6" w:space="0"/>
              <w:left w:val="single" w:color="auto" w:sz="12" w:space="0"/>
              <w:bottom w:val="single" w:color="auto" w:sz="6" w:space="0"/>
              <w:right w:val="single" w:color="auto" w:sz="6" w:space="0"/>
            </w:tcBorders>
            <w:vAlign w:val="center"/>
          </w:tcPr>
          <w:p w14:paraId="61D69B69">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cs="宋体"/>
                <w:spacing w:val="6"/>
                <w:kern w:val="2"/>
                <w:sz w:val="24"/>
                <w:szCs w:val="24"/>
                <w:highlight w:val="none"/>
                <w:lang w:val="en-US" w:eastAsia="zh-CN"/>
              </w:rPr>
              <w:t>48</w:t>
            </w:r>
          </w:p>
        </w:tc>
        <w:tc>
          <w:tcPr>
            <w:tcW w:w="2081" w:type="dxa"/>
            <w:tcBorders>
              <w:top w:val="single" w:color="auto" w:sz="6" w:space="0"/>
              <w:left w:val="single" w:color="auto" w:sz="6" w:space="0"/>
              <w:bottom w:val="single" w:color="auto" w:sz="6" w:space="0"/>
              <w:right w:val="single" w:color="auto" w:sz="6" w:space="0"/>
            </w:tcBorders>
            <w:vAlign w:val="center"/>
          </w:tcPr>
          <w:p w14:paraId="5DD87BFD">
            <w:pPr>
              <w:spacing w:line="400" w:lineRule="exact"/>
              <w:jc w:val="center"/>
              <w:rPr>
                <w:rFonts w:hint="eastAsia" w:ascii="宋体" w:hAnsi="宋体" w:eastAsia="宋体" w:cs="宋体"/>
                <w:sz w:val="24"/>
                <w:szCs w:val="24"/>
                <w:highlight w:val="none"/>
              </w:rPr>
            </w:pPr>
            <w:r>
              <w:rPr>
                <w:rFonts w:hint="eastAsia" w:ascii="宋体" w:hAnsi="宋体" w:cs="宋体"/>
                <w:sz w:val="24"/>
                <w:szCs w:val="24"/>
                <w:highlight w:val="none"/>
              </w:rPr>
              <w:t>监督</w:t>
            </w:r>
          </w:p>
        </w:tc>
        <w:tc>
          <w:tcPr>
            <w:tcW w:w="7252" w:type="dxa"/>
            <w:tcBorders>
              <w:top w:val="single" w:color="auto" w:sz="6" w:space="0"/>
              <w:left w:val="single" w:color="auto" w:sz="6" w:space="0"/>
              <w:bottom w:val="single" w:color="auto" w:sz="6" w:space="0"/>
              <w:right w:val="single" w:color="auto" w:sz="12" w:space="0"/>
            </w:tcBorders>
            <w:vAlign w:val="center"/>
          </w:tcPr>
          <w:p w14:paraId="3A41C8E1">
            <w:pPr>
              <w:spacing w:line="360" w:lineRule="auto"/>
              <w:rPr>
                <w:rFonts w:hint="eastAsia" w:ascii="宋体" w:hAnsi="宋体" w:eastAsia="宋体" w:cs="宋体"/>
                <w:sz w:val="24"/>
                <w:szCs w:val="24"/>
                <w:highlight w:val="none"/>
              </w:rPr>
            </w:pPr>
            <w:r>
              <w:rPr>
                <w:rFonts w:hint="eastAsia" w:ascii="宋体" w:hAnsi="宋体" w:cs="宋体"/>
                <w:sz w:val="24"/>
                <w:szCs w:val="24"/>
                <w:highlight w:val="none"/>
              </w:rPr>
              <w:t>本项目的招标磋商活动及其相关当事人应当接受有管辖权的招标投标行政监督部门依法实施的监督。</w:t>
            </w:r>
          </w:p>
        </w:tc>
      </w:tr>
      <w:tr w14:paraId="1B6CECC5">
        <w:tblPrEx>
          <w:tblCellMar>
            <w:top w:w="0" w:type="dxa"/>
            <w:left w:w="108" w:type="dxa"/>
            <w:bottom w:w="0" w:type="dxa"/>
            <w:right w:w="108" w:type="dxa"/>
          </w:tblCellMar>
        </w:tblPrEx>
        <w:trPr>
          <w:gridAfter w:val="3"/>
          <w:wAfter w:w="16036" w:type="dxa"/>
          <w:trHeight w:val="770" w:hRule="atLeast"/>
        </w:trPr>
        <w:tc>
          <w:tcPr>
            <w:tcW w:w="862" w:type="dxa"/>
            <w:tcBorders>
              <w:top w:val="single" w:color="auto" w:sz="6" w:space="0"/>
              <w:left w:val="single" w:color="auto" w:sz="12" w:space="0"/>
              <w:bottom w:val="single" w:color="auto" w:sz="12" w:space="0"/>
              <w:right w:val="single" w:color="auto" w:sz="6" w:space="0"/>
            </w:tcBorders>
            <w:vAlign w:val="center"/>
          </w:tcPr>
          <w:p w14:paraId="03EF74EA">
            <w:pPr>
              <w:widowControl w:val="0"/>
              <w:adjustRightInd w:val="0"/>
              <w:spacing w:line="360" w:lineRule="auto"/>
              <w:jc w:val="center"/>
              <w:rPr>
                <w:rFonts w:hint="default" w:ascii="宋体" w:hAnsi="宋体" w:eastAsia="宋体" w:cs="宋体"/>
                <w:spacing w:val="6"/>
                <w:kern w:val="2"/>
                <w:sz w:val="24"/>
                <w:szCs w:val="24"/>
                <w:highlight w:val="none"/>
                <w:lang w:val="en-US" w:eastAsia="zh-CN"/>
              </w:rPr>
            </w:pPr>
            <w:r>
              <w:rPr>
                <w:rFonts w:hint="eastAsia" w:ascii="宋体" w:hAnsi="宋体" w:eastAsia="宋体" w:cs="宋体"/>
                <w:spacing w:val="6"/>
                <w:kern w:val="2"/>
                <w:sz w:val="24"/>
                <w:szCs w:val="24"/>
                <w:highlight w:val="none"/>
                <w:lang w:val="en-US" w:eastAsia="zh-CN"/>
              </w:rPr>
              <w:t>4</w:t>
            </w:r>
            <w:r>
              <w:rPr>
                <w:rFonts w:hint="eastAsia" w:ascii="宋体" w:hAnsi="宋体" w:cs="宋体"/>
                <w:spacing w:val="6"/>
                <w:kern w:val="2"/>
                <w:sz w:val="24"/>
                <w:szCs w:val="24"/>
                <w:highlight w:val="none"/>
                <w:lang w:val="en-US" w:eastAsia="zh-CN"/>
              </w:rPr>
              <w:t>9</w:t>
            </w:r>
          </w:p>
        </w:tc>
        <w:tc>
          <w:tcPr>
            <w:tcW w:w="2081" w:type="dxa"/>
            <w:tcBorders>
              <w:top w:val="single" w:color="auto" w:sz="6" w:space="0"/>
              <w:left w:val="single" w:color="auto" w:sz="6" w:space="0"/>
              <w:bottom w:val="single" w:color="auto" w:sz="12" w:space="0"/>
              <w:right w:val="single" w:color="auto" w:sz="6" w:space="0"/>
            </w:tcBorders>
            <w:vAlign w:val="center"/>
          </w:tcPr>
          <w:p w14:paraId="1464E7AA">
            <w:pPr>
              <w:widowControl w:val="0"/>
              <w:adjustRightInd w:val="0"/>
              <w:spacing w:line="360" w:lineRule="auto"/>
              <w:jc w:val="center"/>
              <w:rPr>
                <w:rFonts w:hint="eastAsia" w:ascii="宋体" w:hAnsi="宋体" w:eastAsia="宋体" w:cs="宋体"/>
                <w:spacing w:val="6"/>
                <w:kern w:val="2"/>
                <w:sz w:val="24"/>
                <w:szCs w:val="24"/>
                <w:highlight w:val="none"/>
              </w:rPr>
            </w:pPr>
            <w:r>
              <w:rPr>
                <w:rFonts w:hint="eastAsia" w:ascii="宋体" w:hAnsi="宋体" w:eastAsia="宋体" w:cs="宋体"/>
                <w:b/>
                <w:kern w:val="2"/>
                <w:sz w:val="24"/>
                <w:szCs w:val="24"/>
                <w:highlight w:val="none"/>
              </w:rPr>
              <w:t>电子化注意事项</w:t>
            </w:r>
          </w:p>
        </w:tc>
        <w:tc>
          <w:tcPr>
            <w:tcW w:w="7252" w:type="dxa"/>
            <w:tcBorders>
              <w:top w:val="single" w:color="auto" w:sz="6" w:space="0"/>
              <w:left w:val="single" w:color="auto" w:sz="6" w:space="0"/>
              <w:bottom w:val="single" w:color="auto" w:sz="12" w:space="0"/>
              <w:right w:val="single" w:color="auto" w:sz="12" w:space="0"/>
            </w:tcBorders>
            <w:vAlign w:val="center"/>
          </w:tcPr>
          <w:p w14:paraId="7E181023">
            <w:pPr>
              <w:widowControl w:val="0"/>
              <w:spacing w:line="360" w:lineRule="auto"/>
              <w:jc w:val="both"/>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电子化交易项目竞争性磋商响应文件是供应商通过中心制作系统制作，并经过签章和加密后生成的电子版响应文件。开标时，将不再接受任何纸质文件资料。</w:t>
            </w:r>
          </w:p>
          <w:p w14:paraId="7C30156F">
            <w:pPr>
              <w:widowControl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电子化响应文件具体制作教材请供应商通过CA证书登录三门峡市公共资源电子化交易系统在“组建下载”中查看。</w:t>
            </w:r>
          </w:p>
          <w:p w14:paraId="5BB333F1">
            <w:pPr>
              <w:widowControl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b/>
                <w:kern w:val="2"/>
                <w:sz w:val="24"/>
                <w:szCs w:val="24"/>
                <w:highlight w:val="none"/>
              </w:rPr>
              <w:t>温馨提示：本项目为电子化、无纸化交易项目，开标时不接受任何纸质资料，为保证您能开标成功，请需仔细阅读以下条款。</w:t>
            </w:r>
          </w:p>
          <w:p w14:paraId="04DC7EB2">
            <w:pPr>
              <w:widowControl w:val="0"/>
              <w:spacing w:line="360" w:lineRule="auto"/>
              <w:jc w:val="both"/>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一、电子化投标</w:t>
            </w:r>
          </w:p>
          <w:p w14:paraId="19F5137C">
            <w:pPr>
              <w:widowControl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（一）网上投标保证金的缴纳</w:t>
            </w:r>
          </w:p>
          <w:p w14:paraId="69F944F3">
            <w:pPr>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按照《河南省财政厅关于优化政府采购营商环境有关问题的通知》（豫财购[2019]4号文）的要求本项目不再收取磋商保证金；</w:t>
            </w:r>
          </w:p>
          <w:p w14:paraId="1AD7145E">
            <w:pPr>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（二）电子化响应文件的签章</w:t>
            </w:r>
          </w:p>
          <w:p w14:paraId="483517D0">
            <w:pPr>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1、供应商在生成电子化响应文件后，应对电子化响应文件进行签章，未进行签章的视为无效文件。</w:t>
            </w:r>
          </w:p>
          <w:p w14:paraId="37DF7336">
            <w:pPr>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2、磋商文件中要求法定代表人或授权委托人签字或盖章的，供应商在进行电子化响应文件需逐页签章，签章时以签盖法定代表人签章为准。电子化响应文件具体制作教材请供应商通过CA证书登录三门峡市公共资源电子化交易系统在右上角“组建下载”中查看。</w:t>
            </w:r>
          </w:p>
          <w:p w14:paraId="1253A0A2">
            <w:pPr>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（三）电子化响应文件的格式及上传投标</w:t>
            </w:r>
          </w:p>
          <w:p w14:paraId="2D461B4E">
            <w:pPr>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1、供应商所上传的电子化响应文件，应是通过中心响应文件制作系统制作的，经过签章和加密后生成的电子版响应文件。上传响应文件格式后缀为SMXTF，上传完后，建议验证CA 锁是否正常</w:t>
            </w:r>
          </w:p>
          <w:p w14:paraId="75923881">
            <w:pPr>
              <w:widowControl w:val="0"/>
              <w:snapToGrid w:val="0"/>
              <w:spacing w:line="360" w:lineRule="auto"/>
              <w:jc w:val="both"/>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注：供应商投报多个标段的，每个标段均要生成独立的电子响应文件。</w:t>
            </w:r>
          </w:p>
          <w:p w14:paraId="058E9D69">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2、电子化响应文件应在递交截止时间前成功上传至三门峡市公共资源电子化交易系统。至开标截止时间止，仍未上传成功的电子化响应文件将不予接收。</w:t>
            </w:r>
          </w:p>
          <w:p w14:paraId="4B397207">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b/>
                <w:kern w:val="2"/>
                <w:sz w:val="24"/>
                <w:szCs w:val="24"/>
                <w:highlight w:val="none"/>
              </w:rPr>
              <w:t>注</w:t>
            </w:r>
            <w:r>
              <w:rPr>
                <w:rFonts w:hint="eastAsia" w:ascii="宋体" w:hAnsi="宋体" w:eastAsia="宋体" w:cs="宋体"/>
                <w:b/>
                <w:kern w:val="2"/>
                <w:sz w:val="24"/>
                <w:szCs w:val="24"/>
                <w:highlight w:val="none"/>
                <w:lang w:eastAsia="zh-CN"/>
              </w:rPr>
              <w:t>：</w:t>
            </w:r>
            <w:r>
              <w:rPr>
                <w:rFonts w:hint="eastAsia" w:ascii="宋体" w:hAnsi="宋体" w:eastAsia="宋体" w:cs="宋体"/>
                <w:kern w:val="2"/>
                <w:sz w:val="24"/>
                <w:szCs w:val="24"/>
                <w:highlight w:val="none"/>
              </w:rPr>
              <w:t>如按照电子化投标操作教材制作完成的电子化响应文件无法上传的，供应商应在开标</w:t>
            </w:r>
            <w:r>
              <w:rPr>
                <w:rFonts w:hint="eastAsia" w:ascii="宋体" w:hAnsi="宋体" w:eastAsia="宋体" w:cs="宋体"/>
                <w:bCs/>
                <w:kern w:val="2"/>
                <w:sz w:val="24"/>
                <w:szCs w:val="24"/>
                <w:highlight w:val="none"/>
              </w:rPr>
              <w:t>截止时间前尽早的联系中</w:t>
            </w:r>
            <w:r>
              <w:rPr>
                <w:rFonts w:hint="eastAsia" w:ascii="宋体" w:hAnsi="宋体" w:eastAsia="宋体" w:cs="宋体"/>
                <w:kern w:val="2"/>
                <w:sz w:val="24"/>
                <w:szCs w:val="24"/>
                <w:highlight w:val="none"/>
              </w:rPr>
              <w:t>心技术人员，以便有充分的时间进行处理。</w:t>
            </w:r>
            <w:r>
              <w:rPr>
                <w:rFonts w:hint="eastAsia" w:ascii="宋体" w:hAnsi="宋体" w:eastAsia="宋体" w:cs="宋体"/>
                <w:b/>
                <w:kern w:val="2"/>
                <w:sz w:val="24"/>
                <w:szCs w:val="24"/>
                <w:highlight w:val="none"/>
              </w:rPr>
              <w:t>供应商应充分考虑到处理技术问题和上传数据等工作所需的时间问题，响应文件未在开标截止时间前成功上传的，其响应文件不予接收。</w:t>
            </w:r>
          </w:p>
          <w:p w14:paraId="75D848D0">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技术联系电话：4009980000</w:t>
            </w:r>
          </w:p>
          <w:p w14:paraId="056E3E57">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（四）电子化项目开标、解密、唱标、磋商</w:t>
            </w:r>
          </w:p>
          <w:p w14:paraId="715A3CEF">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1、本项目采用电子化、无纸化进行招标，开标当日，供应商无需到开标现场参加开标会议；</w:t>
            </w:r>
          </w:p>
          <w:p w14:paraId="2DE098E8">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2、开标时，登陆三门</w:t>
            </w:r>
            <w:r>
              <w:rPr>
                <w:rFonts w:hint="eastAsia" w:ascii="宋体" w:hAnsi="宋体" w:eastAsia="宋体" w:cs="宋体"/>
                <w:kern w:val="2"/>
                <w:sz w:val="24"/>
                <w:szCs w:val="24"/>
                <w:highlight w:val="none"/>
                <w:shd w:val="clear" w:color="auto" w:fill="FFFFFF"/>
              </w:rPr>
              <w:t>峡市公共资源电子招投标系统进行登陆（网址为</w:t>
            </w:r>
            <w:r>
              <w:rPr>
                <w:rFonts w:hint="eastAsia" w:ascii="宋体" w:hAnsi="宋体" w:cs="宋体"/>
                <w:b w:val="0"/>
                <w:bCs/>
                <w:sz w:val="24"/>
                <w:szCs w:val="24"/>
                <w:highlight w:val="none"/>
                <w:lang w:bidi="ar"/>
              </w:rPr>
              <w:t>http://120.194.249.36:10094/BidOpening/bidopeninghallaction/hall/login</w:t>
            </w:r>
            <w:r>
              <w:rPr>
                <w:rFonts w:hint="eastAsia" w:ascii="宋体" w:hAnsi="宋体" w:eastAsia="宋体" w:cs="宋体"/>
                <w:kern w:val="2"/>
                <w:sz w:val="24"/>
                <w:szCs w:val="24"/>
                <w:highlight w:val="none"/>
                <w:shd w:val="clear" w:color="auto" w:fill="FFFFFF"/>
              </w:rPr>
              <w:t>）,在线准时参加开标活动并进行响应文件解密</w:t>
            </w:r>
            <w:r>
              <w:rPr>
                <w:rFonts w:hint="eastAsia" w:ascii="宋体" w:hAnsi="宋体" w:eastAsia="宋体" w:cs="宋体"/>
                <w:kern w:val="2"/>
                <w:sz w:val="24"/>
                <w:szCs w:val="24"/>
                <w:highlight w:val="none"/>
              </w:rPr>
              <w:t>。每位供应商的解密时间为开标时间起30分钟内完成。待所有供应商全部解密完成后，由中介服务机构操作，对所有已解密响应文件进行唱标。</w:t>
            </w:r>
          </w:p>
          <w:p w14:paraId="1C56CE55">
            <w:pPr>
              <w:widowControl w:val="0"/>
              <w:snapToGrid w:val="0"/>
              <w:spacing w:line="360" w:lineRule="auto"/>
              <w:jc w:val="both"/>
              <w:rPr>
                <w:rFonts w:hint="eastAsia" w:ascii="宋体" w:hAnsi="宋体" w:eastAsia="宋体" w:cs="宋体"/>
                <w:b/>
                <w:kern w:val="2"/>
                <w:sz w:val="24"/>
                <w:szCs w:val="24"/>
                <w:highlight w:val="none"/>
              </w:rPr>
            </w:pPr>
            <w:r>
              <w:rPr>
                <w:rFonts w:hint="eastAsia" w:ascii="宋体" w:hAnsi="宋体" w:eastAsia="宋体" w:cs="宋体"/>
                <w:kern w:val="2"/>
                <w:sz w:val="24"/>
                <w:szCs w:val="24"/>
                <w:highlight w:val="none"/>
              </w:rPr>
              <w:t>3、电子化响应文件解密异常的处理</w:t>
            </w:r>
          </w:p>
          <w:p w14:paraId="49364262">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如出现供应商的电子响应文件无法解密等异常情况，供应商应及时致电中介服务机构说明。响应文件异常，按以下步骤进行处理：</w:t>
            </w:r>
          </w:p>
          <w:p w14:paraId="419D8996">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（1）首先由技术人员进行问题排查。</w:t>
            </w:r>
          </w:p>
          <w:p w14:paraId="53B40D1E">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（2）经技术人员排查后，是供应商文件自身问题导致响应文件无法解密的，该响应文件将不予接收、解密和唱标。开标会议继续进行。</w:t>
            </w:r>
          </w:p>
          <w:p w14:paraId="3D6818A2">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5D85C56F">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4、待所有供应商磋商文件解密完成后，由中介服务机构操作，对所有已解密响应文件进行唱标。</w:t>
            </w:r>
          </w:p>
          <w:p w14:paraId="6FF41135">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b/>
                <w:kern w:val="2"/>
                <w:sz w:val="24"/>
                <w:szCs w:val="24"/>
                <w:highlight w:val="none"/>
              </w:rPr>
              <w:t>供应商应保证在开标期间电话、电脑、网络能够正常工作，供应商因停电、电脑病毒、网络堵塞等原因，未在规定的解密时间内对响应文件进行解密的，其响应文件不予接收、唱标。</w:t>
            </w:r>
          </w:p>
          <w:p w14:paraId="01450EF3">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5、开标时供应商可登录到交易系统中在开标解密栏查看自己的报价。如对自己的唱标内容有异议的，应在供应商解密成功后10分钟内向中介服务机构电话质疑。中介服务机构应在监督人员的监督下进行免提通话接受供应商的质疑并做好书面记录。供应商未在规定时间内提出质疑的，视为认可唱标内容。</w:t>
            </w:r>
          </w:p>
          <w:p w14:paraId="515B3AF2">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6、磋商时，中介服务机构按顺序依次通知供应商通过通过交易系统的开标大厅与磋商小组进行评审。</w:t>
            </w:r>
          </w:p>
          <w:p w14:paraId="33F1385F">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7、磋商小组对电子化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480C6D60">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8、如磋商小组对需要回复的供应商连续三次致电未接通的，视为供应商放弃回复，磋商小组将自行对需要回复的内容进行认定。</w:t>
            </w:r>
          </w:p>
          <w:p w14:paraId="1FCCE60D">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二、相关证书原件的提交</w:t>
            </w:r>
          </w:p>
          <w:p w14:paraId="12A242F6">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项目实行资格后审，磋商文件中要求供应商提交资质、业绩、荣誉及单位人员等相关资料原件的，供应商需将原件扫描件制作到电子响应文件中，其上传资料真实性由供应商自行承担。磋商小组对原件的核验工作按以下条款进行：</w:t>
            </w:r>
          </w:p>
          <w:p w14:paraId="75EFA0B8">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一）评标时，磋商小组先查阅响应文件中是否具有该资料的原件扫描件，其上传资料真实性由供应商自行承担。本项目需要提交的原件扫描件以开标截止时间前在以供应商自行上传到响应文件中的相应内容为准。规定时间外上传或更改的信息不作为评标依据。评标时不接受供应商所提交的任何原件。</w:t>
            </w:r>
          </w:p>
          <w:p w14:paraId="04F5AC62">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（二）供应商需应仔细阅读操作手册，保证上传内容齐全，真实有效，原件扫描件清晰可辨。因供应商上传原因导致应得分项而未得分或资格审查不合格等情况的，由供应商自行承担责任。</w:t>
            </w:r>
          </w:p>
          <w:p w14:paraId="5FE2D0B0">
            <w:pPr>
              <w:widowControl w:val="0"/>
              <w:snapToGrid w:val="0"/>
              <w:spacing w:line="360" w:lineRule="auto"/>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提示：本项目为电子化、无纸化交易项目，开标时不再接受任何纸质资料，为保证您能开标成功，请需仔细阅读以上条款。</w:t>
            </w:r>
          </w:p>
        </w:tc>
      </w:tr>
    </w:tbl>
    <w:p w14:paraId="7335614B">
      <w:pPr>
        <w:widowControl w:val="0"/>
        <w:spacing w:line="360" w:lineRule="auto"/>
        <w:ind w:firstLine="560" w:firstLineChars="200"/>
        <w:jc w:val="both"/>
        <w:rPr>
          <w:rFonts w:hint="eastAsia" w:ascii="宋体" w:hAnsi="宋体" w:cs="宋体"/>
          <w:sz w:val="28"/>
          <w:szCs w:val="28"/>
          <w:highlight w:val="none"/>
        </w:rPr>
      </w:pPr>
      <w:bookmarkStart w:id="22" w:name="_Toc461977414"/>
      <w:bookmarkEnd w:id="22"/>
      <w:bookmarkStart w:id="23" w:name="_Toc12657"/>
    </w:p>
    <w:p w14:paraId="61E1B539">
      <w:pPr>
        <w:widowControl w:val="0"/>
        <w:spacing w:line="360" w:lineRule="auto"/>
        <w:ind w:firstLine="482" w:firstLineChars="200"/>
        <w:jc w:val="both"/>
        <w:rPr>
          <w:rFonts w:hint="eastAsia" w:ascii="宋体" w:hAnsi="宋体" w:cs="宋体"/>
          <w:b/>
          <w:bCs/>
          <w:sz w:val="24"/>
          <w:szCs w:val="24"/>
          <w:highlight w:val="none"/>
        </w:rPr>
      </w:pPr>
    </w:p>
    <w:p w14:paraId="47831D39">
      <w:pPr>
        <w:rPr>
          <w:rFonts w:hint="eastAsia" w:ascii="宋体" w:hAnsi="宋体" w:cs="宋体"/>
          <w:b/>
          <w:bCs/>
          <w:sz w:val="24"/>
          <w:szCs w:val="24"/>
          <w:highlight w:val="none"/>
        </w:rPr>
      </w:pPr>
      <w:r>
        <w:rPr>
          <w:rFonts w:hint="eastAsia" w:ascii="宋体" w:hAnsi="宋体" w:cs="宋体"/>
          <w:b/>
          <w:bCs/>
          <w:sz w:val="24"/>
          <w:szCs w:val="24"/>
          <w:highlight w:val="none"/>
        </w:rPr>
        <w:br w:type="page"/>
      </w:r>
    </w:p>
    <w:p w14:paraId="4823100F">
      <w:pPr>
        <w:widowControl w:val="0"/>
        <w:spacing w:line="360" w:lineRule="auto"/>
        <w:ind w:firstLine="482" w:firstLineChars="200"/>
        <w:jc w:val="both"/>
        <w:rPr>
          <w:rFonts w:hint="eastAsia" w:ascii="宋体" w:hAnsi="宋体" w:cs="宋体"/>
          <w:b/>
          <w:bCs/>
          <w:sz w:val="24"/>
          <w:szCs w:val="24"/>
          <w:highlight w:val="none"/>
        </w:rPr>
      </w:pPr>
      <w:r>
        <w:rPr>
          <w:rFonts w:hint="eastAsia" w:ascii="宋体" w:hAnsi="宋体" w:cs="宋体"/>
          <w:b/>
          <w:bCs/>
          <w:sz w:val="24"/>
          <w:szCs w:val="24"/>
          <w:highlight w:val="none"/>
        </w:rPr>
        <w:t>一、说明</w:t>
      </w:r>
      <w:bookmarkEnd w:id="23"/>
    </w:p>
    <w:p w14:paraId="042BF32F">
      <w:pPr>
        <w:widowControl w:val="0"/>
        <w:spacing w:line="360" w:lineRule="auto"/>
        <w:ind w:firstLine="482" w:firstLineChars="200"/>
        <w:rPr>
          <w:rFonts w:hint="eastAsia" w:ascii="宋体" w:hAnsi="宋体" w:cs="宋体"/>
          <w:b/>
          <w:bCs/>
          <w:sz w:val="24"/>
          <w:szCs w:val="24"/>
          <w:highlight w:val="none"/>
        </w:rPr>
      </w:pPr>
      <w:bookmarkStart w:id="24" w:name="_Toc19964"/>
      <w:r>
        <w:rPr>
          <w:rFonts w:hint="eastAsia" w:ascii="宋体" w:hAnsi="宋体" w:cs="宋体"/>
          <w:b/>
          <w:bCs/>
          <w:sz w:val="24"/>
          <w:szCs w:val="24"/>
          <w:highlight w:val="none"/>
        </w:rPr>
        <w:t>1.适用范围</w:t>
      </w:r>
      <w:bookmarkEnd w:id="24"/>
    </w:p>
    <w:p w14:paraId="251CFC7C">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本竞争性磋商文件仅适用于竞争性磋商公告中所叙述项目的相关采购。</w:t>
      </w:r>
    </w:p>
    <w:p w14:paraId="640EF38B">
      <w:pPr>
        <w:widowControl w:val="0"/>
        <w:spacing w:line="360" w:lineRule="auto"/>
        <w:ind w:firstLine="482" w:firstLineChars="200"/>
        <w:rPr>
          <w:rFonts w:hint="eastAsia" w:ascii="宋体" w:hAnsi="宋体" w:cs="宋体"/>
          <w:b/>
          <w:bCs/>
          <w:sz w:val="24"/>
          <w:szCs w:val="24"/>
          <w:highlight w:val="none"/>
        </w:rPr>
      </w:pPr>
      <w:bookmarkStart w:id="25" w:name="_Toc7846"/>
      <w:r>
        <w:rPr>
          <w:rFonts w:hint="eastAsia" w:ascii="宋体" w:hAnsi="宋体" w:cs="宋体"/>
          <w:b/>
          <w:bCs/>
          <w:sz w:val="24"/>
          <w:szCs w:val="24"/>
          <w:highlight w:val="none"/>
        </w:rPr>
        <w:t>2.定义</w:t>
      </w:r>
      <w:bookmarkEnd w:id="25"/>
    </w:p>
    <w:p w14:paraId="2CA1F4D0">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2.1 “采购人”系指本次项目内容的采购单位。</w:t>
      </w:r>
    </w:p>
    <w:p w14:paraId="5C3996D1">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2.2 “采购代理机构”系指本次采购项目活动组织方。</w:t>
      </w:r>
    </w:p>
    <w:p w14:paraId="285BC62A">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2.3 “供应商”系指响应采购、参加磋商竞争的法人或者其他组织。</w:t>
      </w:r>
    </w:p>
    <w:p w14:paraId="63CE04DC">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2.4 “供应商代表”系指代表供应商参加本次磋商活动的供应商的法定代表人或其委托代理人。</w:t>
      </w:r>
    </w:p>
    <w:p w14:paraId="719D5053">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2.5 “服务”系指供应商按竞争性磋商文件规定提供采购人所要求的一切项目内容。</w:t>
      </w:r>
    </w:p>
    <w:p w14:paraId="3B1F6947">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2.6 “相关服务”系指竞争性磋商文件规定供应商须承担的与本次采购项目相关的服务、协调工作以及其他类似的义务。</w:t>
      </w:r>
    </w:p>
    <w:p w14:paraId="3F169CA3">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2.7 “竞争性磋商文件有效期”系指磋商截止之日起60日历天。</w:t>
      </w:r>
    </w:p>
    <w:p w14:paraId="6183FCDE">
      <w:pPr>
        <w:widowControl w:val="0"/>
        <w:spacing w:line="360" w:lineRule="auto"/>
        <w:ind w:firstLine="482" w:firstLineChars="200"/>
        <w:rPr>
          <w:rFonts w:hint="eastAsia" w:ascii="宋体" w:hAnsi="宋体" w:cs="宋体"/>
          <w:b/>
          <w:bCs/>
          <w:sz w:val="24"/>
          <w:szCs w:val="24"/>
          <w:highlight w:val="none"/>
        </w:rPr>
      </w:pPr>
      <w:bookmarkStart w:id="26" w:name="_Toc25077"/>
      <w:r>
        <w:rPr>
          <w:rFonts w:hint="eastAsia" w:ascii="宋体" w:hAnsi="宋体" w:cs="宋体"/>
          <w:b/>
          <w:bCs/>
          <w:sz w:val="24"/>
          <w:szCs w:val="24"/>
          <w:highlight w:val="none"/>
        </w:rPr>
        <w:t>3.资金来源</w:t>
      </w:r>
      <w:bookmarkEnd w:id="26"/>
    </w:p>
    <w:p w14:paraId="369D8910">
      <w:pPr>
        <w:widowControl w:val="0"/>
        <w:spacing w:line="360" w:lineRule="auto"/>
        <w:ind w:firstLine="480" w:firstLineChars="200"/>
        <w:rPr>
          <w:rFonts w:hint="eastAsia" w:ascii="宋体" w:hAnsi="宋体" w:cs="宋体"/>
          <w:b/>
          <w:bCs/>
          <w:sz w:val="24"/>
          <w:szCs w:val="24"/>
          <w:highlight w:val="none"/>
        </w:rPr>
      </w:pPr>
      <w:r>
        <w:rPr>
          <w:rFonts w:hint="eastAsia" w:ascii="宋体" w:hAnsi="宋体" w:cs="宋体"/>
          <w:sz w:val="24"/>
          <w:szCs w:val="24"/>
          <w:highlight w:val="none"/>
        </w:rPr>
        <w:t>具体详见供应商须知</w:t>
      </w:r>
    </w:p>
    <w:p w14:paraId="1F88C0D2">
      <w:pPr>
        <w:widowControl w:val="0"/>
        <w:spacing w:line="360" w:lineRule="auto"/>
        <w:ind w:firstLine="482" w:firstLineChars="200"/>
        <w:rPr>
          <w:rFonts w:hint="eastAsia" w:ascii="宋体" w:hAnsi="宋体" w:cs="宋体"/>
          <w:b/>
          <w:bCs/>
          <w:sz w:val="24"/>
          <w:szCs w:val="24"/>
          <w:highlight w:val="none"/>
        </w:rPr>
      </w:pPr>
      <w:bookmarkStart w:id="27" w:name="_Toc16278"/>
      <w:r>
        <w:rPr>
          <w:rFonts w:hint="eastAsia" w:ascii="宋体" w:hAnsi="宋体" w:cs="宋体"/>
          <w:b/>
          <w:bCs/>
          <w:sz w:val="24"/>
          <w:szCs w:val="24"/>
          <w:highlight w:val="none"/>
        </w:rPr>
        <w:t>4.供应商</w:t>
      </w:r>
      <w:bookmarkEnd w:id="27"/>
      <w:r>
        <w:rPr>
          <w:rFonts w:ascii="宋体" w:hAnsi="宋体" w:cs="宋体"/>
          <w:b/>
          <w:bCs/>
          <w:kern w:val="2"/>
          <w:sz w:val="24"/>
          <w:szCs w:val="24"/>
          <w:highlight w:val="none"/>
        </w:rPr>
        <w:t>资</w:t>
      </w:r>
      <w:r>
        <w:rPr>
          <w:rFonts w:hint="eastAsia" w:ascii="宋体" w:hAnsi="宋体" w:cs="宋体"/>
          <w:b/>
          <w:bCs/>
          <w:kern w:val="2"/>
          <w:sz w:val="24"/>
          <w:szCs w:val="24"/>
          <w:highlight w:val="none"/>
          <w:lang w:val="en-US" w:eastAsia="zh-CN"/>
        </w:rPr>
        <w:t>格</w:t>
      </w:r>
      <w:r>
        <w:rPr>
          <w:rFonts w:ascii="宋体" w:hAnsi="宋体" w:cs="宋体"/>
          <w:b/>
          <w:bCs/>
          <w:kern w:val="2"/>
          <w:sz w:val="24"/>
          <w:szCs w:val="24"/>
          <w:highlight w:val="none"/>
        </w:rPr>
        <w:t>要求</w:t>
      </w:r>
    </w:p>
    <w:p w14:paraId="5C59E88B">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具体详见供应商须知</w:t>
      </w:r>
    </w:p>
    <w:p w14:paraId="003AF571">
      <w:pPr>
        <w:widowControl w:val="0"/>
        <w:spacing w:line="360" w:lineRule="auto"/>
        <w:ind w:firstLine="482" w:firstLineChars="200"/>
        <w:rPr>
          <w:rFonts w:hint="eastAsia" w:ascii="宋体" w:hAnsi="宋体" w:cs="宋体"/>
          <w:b/>
          <w:bCs/>
          <w:sz w:val="24"/>
          <w:szCs w:val="24"/>
          <w:highlight w:val="none"/>
        </w:rPr>
      </w:pPr>
      <w:bookmarkStart w:id="28" w:name="_Toc6584"/>
      <w:r>
        <w:rPr>
          <w:rFonts w:hint="eastAsia" w:ascii="宋体" w:hAnsi="宋体" w:cs="宋体"/>
          <w:b/>
          <w:bCs/>
          <w:sz w:val="24"/>
          <w:szCs w:val="24"/>
          <w:highlight w:val="none"/>
        </w:rPr>
        <w:t>5.磋商费用</w:t>
      </w:r>
      <w:bookmarkEnd w:id="28"/>
    </w:p>
    <w:p w14:paraId="70E69477">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不论磋商结果如何，供应商均应自行承担所有与磋商有关的全部费用。</w:t>
      </w:r>
    </w:p>
    <w:p w14:paraId="58DA7DB6">
      <w:pPr>
        <w:widowControl w:val="0"/>
        <w:spacing w:line="360" w:lineRule="auto"/>
        <w:ind w:firstLine="482" w:firstLineChars="200"/>
        <w:rPr>
          <w:rFonts w:hint="eastAsia" w:ascii="宋体" w:hAnsi="宋体" w:cs="宋体"/>
          <w:b/>
          <w:bCs/>
          <w:sz w:val="24"/>
          <w:szCs w:val="24"/>
          <w:highlight w:val="none"/>
        </w:rPr>
      </w:pPr>
      <w:bookmarkStart w:id="29" w:name="_Toc13621"/>
      <w:r>
        <w:rPr>
          <w:rFonts w:hint="eastAsia" w:ascii="宋体" w:hAnsi="宋体" w:cs="宋体"/>
          <w:b/>
          <w:bCs/>
          <w:sz w:val="24"/>
          <w:szCs w:val="24"/>
          <w:highlight w:val="none"/>
        </w:rPr>
        <w:t>6.联合体参加磋商</w:t>
      </w:r>
      <w:bookmarkEnd w:id="29"/>
    </w:p>
    <w:p w14:paraId="5115874F">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具体</w:t>
      </w:r>
      <w:r>
        <w:rPr>
          <w:rFonts w:hint="eastAsia" w:ascii="宋体" w:hAnsi="宋体" w:cs="宋体"/>
          <w:sz w:val="24"/>
          <w:szCs w:val="24"/>
          <w:highlight w:val="none"/>
          <w:lang w:val="zh-TW"/>
        </w:rPr>
        <w:t>详见磋商公告中要求</w:t>
      </w:r>
      <w:r>
        <w:rPr>
          <w:rFonts w:hint="eastAsia" w:ascii="宋体" w:hAnsi="宋体" w:cs="宋体"/>
          <w:sz w:val="24"/>
          <w:szCs w:val="24"/>
          <w:highlight w:val="none"/>
        </w:rPr>
        <w:t>。</w:t>
      </w:r>
    </w:p>
    <w:p w14:paraId="41F4B385">
      <w:pPr>
        <w:widowControl w:val="0"/>
        <w:spacing w:line="360" w:lineRule="auto"/>
        <w:ind w:firstLine="482" w:firstLineChars="200"/>
        <w:rPr>
          <w:rFonts w:hint="eastAsia" w:ascii="宋体" w:hAnsi="宋体" w:cs="宋体"/>
          <w:b/>
          <w:bCs/>
          <w:sz w:val="24"/>
          <w:szCs w:val="24"/>
          <w:highlight w:val="none"/>
        </w:rPr>
      </w:pPr>
      <w:bookmarkStart w:id="30" w:name="_Toc7233"/>
      <w:r>
        <w:rPr>
          <w:rFonts w:hint="eastAsia" w:ascii="宋体" w:hAnsi="宋体" w:cs="宋体"/>
          <w:b/>
          <w:bCs/>
          <w:sz w:val="24"/>
          <w:szCs w:val="24"/>
          <w:highlight w:val="none"/>
        </w:rPr>
        <w:t>7.转包与分包</w:t>
      </w:r>
      <w:bookmarkEnd w:id="30"/>
    </w:p>
    <w:p w14:paraId="6397DCA4">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7.1 本项目不允许采取转包方式履行合同。</w:t>
      </w:r>
    </w:p>
    <w:p w14:paraId="53F86BEC">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7.2 本项目不允许采取分包方式履行合同。</w:t>
      </w:r>
    </w:p>
    <w:p w14:paraId="7C512F99">
      <w:pPr>
        <w:widowControl w:val="0"/>
        <w:spacing w:line="360" w:lineRule="auto"/>
        <w:ind w:firstLine="480" w:firstLineChars="200"/>
        <w:rPr>
          <w:rFonts w:hint="eastAsia" w:ascii="宋体" w:hAnsi="宋体" w:cs="宋体"/>
          <w:sz w:val="24"/>
          <w:szCs w:val="24"/>
          <w:highlight w:val="none"/>
        </w:rPr>
      </w:pPr>
      <w:bookmarkStart w:id="31" w:name="_Toc21763"/>
      <w:r>
        <w:rPr>
          <w:rFonts w:hint="eastAsia" w:ascii="宋体" w:hAnsi="宋体" w:cs="宋体"/>
          <w:sz w:val="24"/>
          <w:szCs w:val="24"/>
          <w:highlight w:val="none"/>
        </w:rPr>
        <w:t>7.3 本项目不允许偏离。</w:t>
      </w:r>
    </w:p>
    <w:p w14:paraId="519BEBE1">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8.特别说明</w:t>
      </w:r>
      <w:bookmarkEnd w:id="31"/>
    </w:p>
    <w:p w14:paraId="65B4F4C5">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8.1 供应商参加磋商所使用的资格、信誉、荣誉、业绩与企业认证必须为本法人所拥有。</w:t>
      </w:r>
    </w:p>
    <w:p w14:paraId="6A1F2831">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8.2 供应商代表只能接受一个供应商的委托参加磋商。</w:t>
      </w:r>
    </w:p>
    <w:p w14:paraId="4855DEF4">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8.3 供应商在磋商活动中提供虚假材料或从事其他违法活动的,其响应无效，由相关部门查处。</w:t>
      </w:r>
    </w:p>
    <w:p w14:paraId="215719D9">
      <w:pPr>
        <w:widowControl w:val="0"/>
        <w:spacing w:line="360" w:lineRule="auto"/>
        <w:ind w:firstLine="482" w:firstLineChars="200"/>
        <w:rPr>
          <w:rFonts w:hint="eastAsia" w:ascii="宋体" w:hAnsi="宋体" w:cs="宋体"/>
          <w:b/>
          <w:bCs/>
          <w:sz w:val="24"/>
          <w:szCs w:val="24"/>
          <w:highlight w:val="none"/>
        </w:rPr>
      </w:pPr>
      <w:bookmarkStart w:id="32" w:name="_Toc20927"/>
      <w:r>
        <w:rPr>
          <w:rFonts w:hint="eastAsia" w:ascii="宋体" w:hAnsi="宋体" w:cs="宋体"/>
          <w:b/>
          <w:bCs/>
          <w:sz w:val="24"/>
          <w:szCs w:val="24"/>
          <w:highlight w:val="none"/>
        </w:rPr>
        <w:t>9.质疑和投诉</w:t>
      </w:r>
      <w:bookmarkEnd w:id="32"/>
    </w:p>
    <w:p w14:paraId="25876031">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9.1 供应商认为磋商过程和成交结果使自己的合法权益受到损害的，应当在知道或者应知其权益受到损害之日起7个工作日内，向采购人或采购代理机构提出质疑。供应商对采购人或采购代理机构的质疑答复不满意或采购人或采购代理机构未在规定时间内作出答复的，可以在答复期满后15个工作日内向同级财政部门投诉。</w:t>
      </w:r>
    </w:p>
    <w:p w14:paraId="558200C8">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9.2 质疑、投诉应当采用书面形式，质疑书、投诉书均应明确阐述竞争性磋商文件、磋商过程和磋商结果中使自己合法权益受到损害的实质性内容，提供相关事实、依据和证据及其来源或线索，便于有关单位调查、答复和处理。</w:t>
      </w:r>
    </w:p>
    <w:p w14:paraId="7764CF58">
      <w:pPr>
        <w:widowControl w:val="0"/>
        <w:spacing w:line="360" w:lineRule="auto"/>
        <w:ind w:firstLine="482" w:firstLineChars="200"/>
        <w:rPr>
          <w:rFonts w:hint="eastAsia" w:ascii="宋体" w:hAnsi="宋体" w:cs="宋体"/>
          <w:b/>
          <w:bCs/>
          <w:sz w:val="24"/>
          <w:szCs w:val="24"/>
          <w:highlight w:val="none"/>
        </w:rPr>
      </w:pPr>
      <w:bookmarkStart w:id="33" w:name="_Toc21617"/>
      <w:r>
        <w:rPr>
          <w:rFonts w:hint="eastAsia" w:ascii="宋体" w:hAnsi="宋体" w:cs="宋体"/>
          <w:b/>
          <w:bCs/>
          <w:sz w:val="24"/>
          <w:szCs w:val="24"/>
          <w:highlight w:val="none"/>
        </w:rPr>
        <w:t>10.供应商的风险</w:t>
      </w:r>
      <w:bookmarkEnd w:id="33"/>
    </w:p>
    <w:p w14:paraId="7173693D">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供应商没有按照竞争性磋商文件要求提供全部资料，或者供应商没有对响应文件在各方面都作出实质性响应是供应商的风险，并可能导致其响应被拒绝。</w:t>
      </w:r>
    </w:p>
    <w:p w14:paraId="7399362E">
      <w:pPr>
        <w:widowControl w:val="0"/>
        <w:spacing w:line="360" w:lineRule="auto"/>
        <w:ind w:firstLine="482" w:firstLineChars="200"/>
        <w:rPr>
          <w:rFonts w:hint="eastAsia" w:ascii="宋体" w:hAnsi="宋体" w:cs="宋体"/>
          <w:b/>
          <w:bCs/>
          <w:sz w:val="24"/>
          <w:szCs w:val="24"/>
          <w:highlight w:val="none"/>
        </w:rPr>
      </w:pPr>
      <w:bookmarkStart w:id="34" w:name="_Toc461977415"/>
      <w:bookmarkEnd w:id="34"/>
      <w:bookmarkStart w:id="35" w:name="_Toc22484"/>
      <w:r>
        <w:rPr>
          <w:rFonts w:hint="eastAsia" w:ascii="宋体" w:hAnsi="宋体" w:cs="宋体"/>
          <w:b/>
          <w:bCs/>
          <w:sz w:val="24"/>
          <w:szCs w:val="24"/>
          <w:highlight w:val="none"/>
        </w:rPr>
        <w:t>二、竞争性磋商文件</w:t>
      </w:r>
      <w:bookmarkEnd w:id="35"/>
    </w:p>
    <w:p w14:paraId="5205AC79">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11.竞争性磋商文件的构成</w:t>
      </w:r>
    </w:p>
    <w:p w14:paraId="57C067A3">
      <w:pPr>
        <w:widowControl w:val="0"/>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rPr>
        <w:t>本竞争性磋商文件由以下部分组成</w:t>
      </w:r>
      <w:r>
        <w:rPr>
          <w:rFonts w:hint="eastAsia" w:ascii="宋体" w:hAnsi="宋体" w:cs="宋体"/>
          <w:b w:val="0"/>
          <w:bCs w:val="0"/>
          <w:sz w:val="24"/>
          <w:szCs w:val="24"/>
          <w:highlight w:val="none"/>
          <w:lang w:eastAsia="zh-CN"/>
        </w:rPr>
        <w:t>：</w:t>
      </w:r>
    </w:p>
    <w:p w14:paraId="0B54CBD5">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11.1 竞争性磋商公告</w:t>
      </w:r>
    </w:p>
    <w:p w14:paraId="4F1C6845">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11.2 供应商须知</w:t>
      </w:r>
    </w:p>
    <w:p w14:paraId="0FD8FA42">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11.3 服务内容及要求</w:t>
      </w:r>
    </w:p>
    <w:p w14:paraId="12056BA1">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11.4 合同文件格式</w:t>
      </w:r>
    </w:p>
    <w:p w14:paraId="74FEB50F">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11.5 评审标准</w:t>
      </w:r>
    </w:p>
    <w:p w14:paraId="6A74FBC7">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11.6 响应文件格式</w:t>
      </w:r>
    </w:p>
    <w:p w14:paraId="24EC00E6">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12.竞争性磋商文件的澄清与修改</w:t>
      </w:r>
    </w:p>
    <w:p w14:paraId="0CEB37D9">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12.1 采购代理机构对已发出的竞争性磋商文件进行必要澄清、修改或补充的，应当在竞争性磋商文件要求提交响应文件截止时间5日前（如至原定截止时间不足5日，则需延长磋商开始时间）前，在发布公告的相关媒体上发布更正公告。竞争性磋商文件公示期间对竞争性磋商文件进行的澄清、修改或补充不受上述限制。</w:t>
      </w:r>
    </w:p>
    <w:p w14:paraId="36CA2D77">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12.2 竞争性磋商文件澄清、修改或补充的内容为竞争性磋商文件的组成部分。</w:t>
      </w:r>
    </w:p>
    <w:p w14:paraId="053EF976">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12.3 竞争性磋商文件的澄清、修改或补充都应通过本采购代理机构以法定形式发布。采购人未通过本采购代理机构对竞争性磋商文件进行的澄清、修改或补充无效，磋商时不予认可。</w:t>
      </w:r>
    </w:p>
    <w:p w14:paraId="5BF4E56E">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12.4 采购代理机构可以视采购具体情况，延长递交响应文件截止时间和开始磋商时间，但至少应当在竞争性磋商文件要求提交响应文件的截止时间5日前，将变更时间在《河南省政府采购网》、《中国招标投标公共服务平台》和《三门峡市公共资源交易中心网》等相关媒体上发布更正公告。</w:t>
      </w:r>
    </w:p>
    <w:p w14:paraId="5D128453">
      <w:pPr>
        <w:widowControl w:val="0"/>
        <w:spacing w:line="360" w:lineRule="auto"/>
        <w:ind w:firstLine="482" w:firstLineChars="200"/>
        <w:rPr>
          <w:rFonts w:hint="eastAsia" w:ascii="宋体" w:hAnsi="宋体" w:cs="宋体"/>
          <w:b/>
          <w:bCs/>
          <w:sz w:val="24"/>
          <w:szCs w:val="24"/>
          <w:highlight w:val="none"/>
        </w:rPr>
      </w:pPr>
      <w:bookmarkStart w:id="36" w:name="_Toc461977416"/>
      <w:bookmarkEnd w:id="36"/>
      <w:bookmarkStart w:id="37" w:name="_Toc2226"/>
      <w:r>
        <w:rPr>
          <w:rFonts w:hint="eastAsia" w:ascii="宋体" w:hAnsi="宋体" w:cs="宋体"/>
          <w:b/>
          <w:bCs/>
          <w:sz w:val="24"/>
          <w:szCs w:val="24"/>
          <w:highlight w:val="none"/>
        </w:rPr>
        <w:t>三、响应文件的编制</w:t>
      </w:r>
      <w:bookmarkEnd w:id="37"/>
    </w:p>
    <w:p w14:paraId="2A6B5C6A">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13.要求</w:t>
      </w:r>
    </w:p>
    <w:p w14:paraId="73C51670">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供应商应仔细阅读竞争性磋商文件的所有内容，按照竞争性磋商文件提供的格式编写响应文件，不得缺少或留空任何竞争性磋商文件要求填写的表格或提交的资料。竞争性磋商文件提供格式的按格式填列，未提供格式的可自行拟定。响应文件应对竞争性磋商文件的要求作出实质性响应（包括响应文件格式要求），供应商对所提供的全部资料的合法性、真实性负责。</w:t>
      </w:r>
    </w:p>
    <w:p w14:paraId="6AFAAEE9">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14.响应文件的语言和计量单位</w:t>
      </w:r>
    </w:p>
    <w:p w14:paraId="2E1513F6">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14.1 响应文件以及供应商与采购</w:t>
      </w:r>
      <w:r>
        <w:rPr>
          <w:rFonts w:hint="eastAsia" w:ascii="宋体" w:hAnsi="宋体" w:cs="宋体"/>
          <w:sz w:val="24"/>
          <w:szCs w:val="24"/>
          <w:highlight w:val="none"/>
          <w:lang w:val="en-US" w:eastAsia="zh-CN"/>
        </w:rPr>
        <w:t>人</w:t>
      </w:r>
      <w:r>
        <w:rPr>
          <w:rFonts w:hint="eastAsia" w:ascii="宋体" w:hAnsi="宋体" w:cs="宋体"/>
          <w:sz w:val="24"/>
          <w:szCs w:val="24"/>
          <w:highlight w:val="none"/>
        </w:rPr>
        <w:t>、</w:t>
      </w:r>
      <w:r>
        <w:rPr>
          <w:rFonts w:hint="eastAsia" w:ascii="宋体" w:hAnsi="宋体" w:cs="宋体"/>
          <w:sz w:val="24"/>
          <w:szCs w:val="24"/>
          <w:highlight w:val="none"/>
          <w:lang w:val="en-US" w:eastAsia="zh-CN"/>
        </w:rPr>
        <w:t>采购</w:t>
      </w:r>
      <w:r>
        <w:rPr>
          <w:rFonts w:hint="eastAsia" w:ascii="宋体" w:hAnsi="宋体" w:cs="宋体"/>
          <w:sz w:val="24"/>
          <w:szCs w:val="24"/>
          <w:highlight w:val="none"/>
        </w:rPr>
        <w:t>代理机构就有关磋商事宜的所有来往函电均应使用简体中文书写。</w:t>
      </w:r>
    </w:p>
    <w:p w14:paraId="79AB8CD2">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14.2 关于计量单位，竞争性磋商文件已有明确规定的，使用竞争性磋商文件规定的计量单位；竞争性磋商文件没有规定的，应采用中华人民共和国法定计量单位。</w:t>
      </w:r>
    </w:p>
    <w:p w14:paraId="309143F9">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15.响应文件的组成</w:t>
      </w:r>
    </w:p>
    <w:p w14:paraId="454646EE">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详见</w:t>
      </w:r>
      <w:r>
        <w:rPr>
          <w:rFonts w:hint="eastAsia" w:ascii="宋体" w:hAnsi="宋体" w:cs="宋体"/>
          <w:sz w:val="24"/>
          <w:szCs w:val="24"/>
          <w:highlight w:val="none"/>
          <w:lang w:val="en-US" w:eastAsia="zh-CN"/>
        </w:rPr>
        <w:t>竞争性</w:t>
      </w:r>
      <w:r>
        <w:rPr>
          <w:rFonts w:hint="eastAsia" w:ascii="宋体" w:hAnsi="宋体" w:cs="宋体"/>
          <w:sz w:val="24"/>
          <w:szCs w:val="24"/>
          <w:highlight w:val="none"/>
        </w:rPr>
        <w:t>磋商文件</w:t>
      </w:r>
    </w:p>
    <w:p w14:paraId="341BEF01">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16.响应文件有效期</w:t>
      </w:r>
    </w:p>
    <w:p w14:paraId="2EACCB56">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16.1 响应文件从所规定的递交响应文件截止期之后开始生效，有效期不足将导致其响应文件被拒绝。成交供应商的响应文件有效期至合同完全履行止。</w:t>
      </w:r>
    </w:p>
    <w:p w14:paraId="36017125">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16.2 特殊情况下采购代理机构可于响应文件有效期满之前要求供应商同意延长有效期，供应商应在采购代理机构规定的期限内予以答复。</w:t>
      </w:r>
    </w:p>
    <w:p w14:paraId="705E562E">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17.磋商报价</w:t>
      </w:r>
    </w:p>
    <w:p w14:paraId="6E1D1653">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17.1 所有磋商报价均以人民币元为计算单位。供应商的报价为项目实施所需的人工费、运输费、税费、服务费及完成项目所需其他一切费用。</w:t>
      </w:r>
    </w:p>
    <w:p w14:paraId="6CEE527B">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17.2 供应商要按初次报价一览表的内容填写。</w:t>
      </w:r>
    </w:p>
    <w:p w14:paraId="0DDF1AEB">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17.3 本次磋商应以人民币报价。</w:t>
      </w:r>
    </w:p>
    <w:p w14:paraId="431861F1">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18.磋商保证金</w:t>
      </w:r>
    </w:p>
    <w:p w14:paraId="197239B6">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按照《河南省财政厅关于优化政府采购营商环境有关问题的通知》（豫财购[2019]4号文）的要求本项目不再收取磋商保证金。</w:t>
      </w:r>
    </w:p>
    <w:p w14:paraId="4E1CC8D1">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19.响应文件的签署</w:t>
      </w:r>
    </w:p>
    <w:p w14:paraId="4150E1A0">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供应商应按供应商前附表中要求签署。响应文件内容不完整、编排混乱导致被误读、漏读或者查找不到相关内容的，由供应商负责。</w:t>
      </w:r>
    </w:p>
    <w:p w14:paraId="56EC9FF3">
      <w:pPr>
        <w:widowControl w:val="0"/>
        <w:spacing w:line="360" w:lineRule="auto"/>
        <w:ind w:firstLine="482" w:firstLineChars="200"/>
        <w:rPr>
          <w:rFonts w:hint="eastAsia" w:ascii="宋体" w:hAnsi="宋体" w:cs="宋体"/>
          <w:b/>
          <w:bCs/>
          <w:sz w:val="24"/>
          <w:szCs w:val="24"/>
          <w:highlight w:val="none"/>
        </w:rPr>
      </w:pPr>
      <w:bookmarkStart w:id="38" w:name="_Toc461977417"/>
      <w:bookmarkEnd w:id="38"/>
      <w:bookmarkStart w:id="39" w:name="_Toc27830"/>
      <w:r>
        <w:rPr>
          <w:rFonts w:hint="eastAsia" w:ascii="宋体" w:hAnsi="宋体" w:cs="宋体"/>
          <w:b/>
          <w:bCs/>
          <w:sz w:val="24"/>
          <w:szCs w:val="24"/>
          <w:highlight w:val="none"/>
        </w:rPr>
        <w:t>四、响应文件的递交</w:t>
      </w:r>
      <w:bookmarkEnd w:id="39"/>
    </w:p>
    <w:p w14:paraId="4EC10B89">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20.响应文件的递交</w:t>
      </w:r>
    </w:p>
    <w:p w14:paraId="5EE473F0">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在响应文件截止时间前上传至三门峡市公共资源交易中心系统平台。</w:t>
      </w:r>
    </w:p>
    <w:p w14:paraId="7D40B0F9">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21.响应文件的修改和撤回</w:t>
      </w:r>
    </w:p>
    <w:p w14:paraId="35D24B26">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供应商在递交竞争性磋商文件截止时间前，可以对所提交的响应文件进行补充、修改或者撤回。</w:t>
      </w:r>
    </w:p>
    <w:p w14:paraId="5F99D309">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22.供应商有下列情形之一的，采购人或采购代理机构将拒绝接受其响应文件：</w:t>
      </w:r>
    </w:p>
    <w:p w14:paraId="2B41DF21">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22.1 在竞争性磋商文件规定的递交竞争性磋商文件截止时间之后上传响应文件的。</w:t>
      </w:r>
    </w:p>
    <w:p w14:paraId="1919CD2E">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22.2 未按竞争性磋商文件参加磋商的。</w:t>
      </w:r>
    </w:p>
    <w:p w14:paraId="0DE12F89">
      <w:pPr>
        <w:widowControl w:val="0"/>
        <w:spacing w:line="360" w:lineRule="auto"/>
        <w:ind w:firstLine="482" w:firstLineChars="200"/>
        <w:rPr>
          <w:rFonts w:hint="eastAsia" w:ascii="宋体" w:hAnsi="宋体" w:cs="宋体"/>
          <w:b/>
          <w:bCs/>
          <w:sz w:val="24"/>
          <w:szCs w:val="24"/>
          <w:highlight w:val="none"/>
        </w:rPr>
      </w:pPr>
      <w:bookmarkStart w:id="40" w:name="_Toc461977418"/>
      <w:bookmarkEnd w:id="40"/>
      <w:bookmarkStart w:id="41" w:name="_Toc9665"/>
      <w:r>
        <w:rPr>
          <w:rFonts w:hint="eastAsia" w:ascii="宋体" w:hAnsi="宋体" w:cs="宋体"/>
          <w:b/>
          <w:bCs/>
          <w:sz w:val="24"/>
          <w:szCs w:val="24"/>
          <w:highlight w:val="none"/>
        </w:rPr>
        <w:t>五、磋商</w:t>
      </w:r>
      <w:bookmarkEnd w:id="41"/>
    </w:p>
    <w:p w14:paraId="12E95BBC">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23.磋商仪式</w:t>
      </w:r>
    </w:p>
    <w:p w14:paraId="1D710148">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磋商仪式由</w:t>
      </w:r>
      <w:r>
        <w:rPr>
          <w:rFonts w:hint="eastAsia" w:ascii="宋体" w:hAnsi="宋体" w:cs="宋体"/>
          <w:sz w:val="24"/>
          <w:szCs w:val="24"/>
          <w:highlight w:val="none"/>
          <w:lang w:val="en-US" w:eastAsia="zh-CN"/>
        </w:rPr>
        <w:t>采购</w:t>
      </w:r>
      <w:r>
        <w:rPr>
          <w:rFonts w:hint="eastAsia" w:ascii="宋体" w:hAnsi="宋体" w:cs="宋体"/>
          <w:sz w:val="24"/>
          <w:szCs w:val="24"/>
          <w:highlight w:val="none"/>
        </w:rPr>
        <w:t>代理</w:t>
      </w:r>
      <w:r>
        <w:rPr>
          <w:rFonts w:hint="eastAsia" w:ascii="宋体" w:hAnsi="宋体" w:cs="宋体"/>
          <w:sz w:val="24"/>
          <w:szCs w:val="24"/>
          <w:highlight w:val="none"/>
          <w:lang w:val="en-US" w:eastAsia="zh-CN"/>
        </w:rPr>
        <w:t>机构</w:t>
      </w:r>
      <w:r>
        <w:rPr>
          <w:rFonts w:hint="eastAsia" w:ascii="宋体" w:hAnsi="宋体" w:cs="宋体"/>
          <w:sz w:val="24"/>
          <w:szCs w:val="24"/>
          <w:highlight w:val="none"/>
        </w:rPr>
        <w:t>主持，采购人、监督</w:t>
      </w:r>
      <w:r>
        <w:rPr>
          <w:rFonts w:hint="eastAsia" w:ascii="宋体" w:hAnsi="宋体" w:cs="宋体"/>
          <w:sz w:val="24"/>
          <w:szCs w:val="24"/>
          <w:highlight w:val="none"/>
          <w:lang w:val="en-US" w:eastAsia="zh-CN"/>
        </w:rPr>
        <w:t>人</w:t>
      </w:r>
      <w:r>
        <w:rPr>
          <w:rFonts w:hint="eastAsia" w:ascii="宋体" w:hAnsi="宋体" w:cs="宋体"/>
          <w:sz w:val="24"/>
          <w:szCs w:val="24"/>
          <w:highlight w:val="none"/>
        </w:rPr>
        <w:t>及有关工作人员参加，本项目为不见面开标项目，所有参与交易活动的供应商可以不到现场参加开标，供应商进行远程开标解密工作，每位供应商的解密时间为开标时间起30分钟内完成，因供应商原因未能解密、解密失败或解密超时的将被拒绝。</w:t>
      </w:r>
    </w:p>
    <w:p w14:paraId="134AF3A9">
      <w:pPr>
        <w:widowControl w:val="0"/>
        <w:spacing w:line="360" w:lineRule="auto"/>
        <w:ind w:firstLine="482" w:firstLineChars="200"/>
        <w:rPr>
          <w:rFonts w:hint="eastAsia" w:ascii="宋体" w:hAnsi="宋体" w:cs="宋体"/>
          <w:sz w:val="24"/>
          <w:szCs w:val="24"/>
          <w:highlight w:val="none"/>
        </w:rPr>
      </w:pPr>
      <w:r>
        <w:rPr>
          <w:rFonts w:hint="eastAsia" w:ascii="宋体" w:hAnsi="宋体" w:cs="宋体"/>
          <w:b/>
          <w:bCs/>
          <w:sz w:val="24"/>
          <w:szCs w:val="24"/>
          <w:highlight w:val="none"/>
        </w:rPr>
        <w:t>24.磋商小组</w:t>
      </w:r>
      <w:r>
        <w:rPr>
          <w:rFonts w:hint="eastAsia" w:ascii="宋体" w:hAnsi="宋体" w:cs="宋体"/>
          <w:sz w:val="24"/>
          <w:szCs w:val="24"/>
          <w:highlight w:val="none"/>
        </w:rPr>
        <w:tab/>
      </w:r>
    </w:p>
    <w:p w14:paraId="3D725F54">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采购代理机构根据采购项目的特点依法组建磋商小组。</w:t>
      </w:r>
      <w:r>
        <w:rPr>
          <w:rFonts w:hint="eastAsia" w:ascii="宋体" w:hAnsi="宋体" w:cs="宋体"/>
          <w:sz w:val="24"/>
          <w:szCs w:val="24"/>
          <w:highlight w:val="none"/>
          <w:lang w:eastAsia="zh-CN"/>
        </w:rPr>
        <w:t>磋商小组</w:t>
      </w:r>
      <w:r>
        <w:rPr>
          <w:rFonts w:hint="eastAsia" w:ascii="宋体" w:hAnsi="宋体" w:cs="宋体"/>
          <w:sz w:val="24"/>
          <w:szCs w:val="24"/>
          <w:highlight w:val="none"/>
          <w:lang w:val="en-US" w:eastAsia="zh-CN"/>
        </w:rPr>
        <w:t>由有关技术、经济方面的专家3</w:t>
      </w:r>
      <w:r>
        <w:rPr>
          <w:rFonts w:hint="eastAsia" w:ascii="宋体" w:hAnsi="宋体" w:cs="宋体"/>
          <w:sz w:val="24"/>
          <w:szCs w:val="24"/>
          <w:highlight w:val="none"/>
          <w:lang w:eastAsia="zh-CN"/>
        </w:rPr>
        <w:t>人</w:t>
      </w:r>
      <w:r>
        <w:rPr>
          <w:rFonts w:hint="eastAsia" w:ascii="宋体" w:hAnsi="宋体" w:cs="宋体"/>
          <w:sz w:val="24"/>
          <w:szCs w:val="24"/>
          <w:highlight w:val="none"/>
          <w:lang w:val="en-US" w:eastAsia="zh-CN"/>
        </w:rPr>
        <w:t>组成。</w:t>
      </w:r>
      <w:r>
        <w:rPr>
          <w:rFonts w:hint="eastAsia" w:ascii="宋体" w:hAnsi="宋体" w:cs="宋体"/>
          <w:sz w:val="24"/>
          <w:szCs w:val="24"/>
          <w:highlight w:val="none"/>
          <w:lang w:eastAsia="zh-CN"/>
        </w:rPr>
        <w:t>开标后在河南省政府采购评审专家库中随机抽取。</w:t>
      </w:r>
    </w:p>
    <w:p w14:paraId="67BFF78C">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25.磋商工作纪律及保密</w:t>
      </w:r>
    </w:p>
    <w:p w14:paraId="4A88B47D">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评审专家应当遵守评审工作纪律，不得泄露评审情况和评审中获悉的商业秘密。</w:t>
      </w:r>
    </w:p>
    <w:p w14:paraId="7980F832">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26.磋商小组工作原则</w:t>
      </w:r>
    </w:p>
    <w:p w14:paraId="63BE9FBB">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2302B5A8">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27.响应文件审查</w:t>
      </w:r>
    </w:p>
    <w:p w14:paraId="39FFB703">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磋商小组在对响应文件的有效性、完整性和响应程度进行审查时，可以要求供应商对响应文件中含义不明确</w:t>
      </w:r>
      <w:r>
        <w:rPr>
          <w:rFonts w:hint="eastAsia" w:ascii="宋体" w:hAnsi="宋体" w:cs="宋体"/>
          <w:sz w:val="24"/>
          <w:szCs w:val="24"/>
          <w:highlight w:val="none"/>
          <w:lang w:eastAsia="zh-CN"/>
        </w:rPr>
        <w:t>、</w:t>
      </w:r>
      <w:r>
        <w:rPr>
          <w:rFonts w:hint="eastAsia" w:ascii="宋体" w:hAnsi="宋体" w:cs="宋体"/>
          <w:sz w:val="24"/>
          <w:szCs w:val="24"/>
          <w:highlight w:val="none"/>
        </w:rPr>
        <w:t>同类问题表述不一致或者有明显文字和计算错误的内容等作出必要的澄清、说明或者更正。供应商的澄清、说明或者更正不得超出响应文件的范围或者改变响应文件的实质性内容。</w:t>
      </w:r>
    </w:p>
    <w:p w14:paraId="221CC4C9">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28.供应商澄清</w:t>
      </w:r>
    </w:p>
    <w:p w14:paraId="44B60C91">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磋商小组要求供应商澄清、说明或者更正响应文件将在电子系统作出。</w:t>
      </w:r>
    </w:p>
    <w:p w14:paraId="170CDD56">
      <w:pPr>
        <w:widowControl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29.磋商程序、最后报价、综合评分</w:t>
      </w:r>
    </w:p>
    <w:p w14:paraId="6393EABB">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磋商小组所有成员应当集中与单一供应商分别进行磋商，并给予所有参加磋商的供应商平等的磋商机会。</w:t>
      </w:r>
    </w:p>
    <w:p w14:paraId="3CA0F481">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在磋商过程中，磋商小组可以根据磋商文件和磋商情况实质性变动采购需求中的技术、服务要求以及合同草案条款，但不得变动磋商文件中的其他内容。对磋商文件作出的实质性变动是磋商文件的有效组成部分，磋商小组应当及时通知所有参加磋商的供应商。供应商应当按照磋商文件的变动情况和磋商小组的要求重新提交响应文件，并由其法定代表人或授权代表签字或者加盖公章。</w:t>
      </w:r>
    </w:p>
    <w:p w14:paraId="05D0DA46">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磋商文件能够详细列明采购的的技术、服务要求的，磋商结束后，磋商小组将要求所有实质性响应的供应商在规定时间内提交最后报价。最后报价是供应商响应文件的有效组成部分。</w:t>
      </w:r>
    </w:p>
    <w:p w14:paraId="38526800">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已提交响应文件的供应商，在提交最后报价之前，可以根据情况退出磋商。将退还退出磋商的供应商的磋商保证金。</w:t>
      </w:r>
    </w:p>
    <w:p w14:paraId="4C6CA729">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p>
    <w:p w14:paraId="7F559D97">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评审时，磋商小组各成员独立对每个有效响应的文件进行评价、打分，然后汇总每个供应商每项评分因素的得分。</w:t>
      </w:r>
    </w:p>
    <w:p w14:paraId="128BB7EC">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磋商小组应当根据综合评分情况，按照评审得分由高到低顺序推荐3名成交候选供应商并编写评审报告。评审得分相同的，按照最后报价由低到高的顺序推荐。评审得分且最后报价相同的，按照技术指标优劣顺序推荐。</w:t>
      </w:r>
    </w:p>
    <w:p w14:paraId="151B9B33">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出现下列情形之一的，将终止竞争性磋商采购活动，发布项目终止公告并说明原因，重新开展采购活动：</w:t>
      </w:r>
    </w:p>
    <w:p w14:paraId="5F1DAB6C">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1、不符合法律、法规和竞争性磋商文件中规定的其他实质性要求的；</w:t>
      </w:r>
    </w:p>
    <w:p w14:paraId="10463B68">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2、其他法律、法规及本竞争性磋商文件规定的属响应无效的情形。终止竞争性磋商采购活动的条款；</w:t>
      </w:r>
    </w:p>
    <w:p w14:paraId="7161D135">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3、因情况变化，不再符合规定的竞争性磋商采购方式适用情形的；出现影响采购公正的违法、违规行为的；</w:t>
      </w:r>
    </w:p>
    <w:p w14:paraId="50A3C295">
      <w:pPr>
        <w:widowControl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磋商截止时间结束后参加供应商不足3家的，应重新组织采购。评审期间符合专业条件的供应商或者对磋商响应文件作出实质响应的供应商不足3家的，采购代理机构将报请主管监督部门批准。</w:t>
      </w:r>
    </w:p>
    <w:p w14:paraId="356CB05C">
      <w:pPr>
        <w:widowControl w:val="0"/>
        <w:spacing w:line="360" w:lineRule="auto"/>
        <w:ind w:firstLine="482" w:firstLineChars="200"/>
        <w:rPr>
          <w:rFonts w:hint="eastAsia" w:ascii="宋体" w:hAnsi="宋体" w:cs="宋体"/>
          <w:b/>
          <w:bCs/>
          <w:sz w:val="24"/>
          <w:szCs w:val="24"/>
          <w:highlight w:val="none"/>
        </w:rPr>
      </w:pPr>
      <w:bookmarkStart w:id="42" w:name="_Toc461977419"/>
      <w:bookmarkEnd w:id="42"/>
      <w:bookmarkStart w:id="43" w:name="_Toc12427"/>
      <w:r>
        <w:rPr>
          <w:rFonts w:hint="eastAsia" w:ascii="宋体" w:hAnsi="宋体" w:cs="宋体"/>
          <w:b/>
          <w:bCs/>
          <w:sz w:val="24"/>
          <w:szCs w:val="24"/>
          <w:highlight w:val="none"/>
        </w:rPr>
        <w:t>六、确定成交</w:t>
      </w:r>
      <w:bookmarkEnd w:id="43"/>
    </w:p>
    <w:p w14:paraId="25B69848">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评标结束后，采购人和其委托的采购代理机构，在政府采购项目评审结束当日起2个工作日内完成评标报告的报送、成交供应商的确定、</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公告的发布、成交通知书发出。</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通知书对采购人和</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供应商具有同等法律效力。</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通知书发出后，采购人改变</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结果，或者</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供应商放弃中标，应按相关法律、规章、规范性文件的要求承担相应的法律责任。未按规定交纳服务费、领取</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通知书的视为自动放弃中标。</w:t>
      </w:r>
    </w:p>
    <w:p w14:paraId="68FCDA58">
      <w:pPr>
        <w:widowControl w:val="0"/>
        <w:spacing w:line="360" w:lineRule="auto"/>
        <w:ind w:firstLine="482" w:firstLineChars="200"/>
        <w:rPr>
          <w:rFonts w:hint="eastAsia" w:ascii="宋体" w:hAnsi="宋体" w:cs="宋体"/>
          <w:b/>
          <w:bCs/>
          <w:sz w:val="24"/>
          <w:szCs w:val="24"/>
          <w:highlight w:val="none"/>
        </w:rPr>
      </w:pPr>
      <w:bookmarkStart w:id="44" w:name="_Toc461977420"/>
      <w:bookmarkEnd w:id="44"/>
      <w:bookmarkStart w:id="45" w:name="_Toc32480"/>
      <w:r>
        <w:rPr>
          <w:rFonts w:hint="eastAsia" w:ascii="宋体" w:hAnsi="宋体" w:cs="宋体"/>
          <w:b/>
          <w:bCs/>
          <w:sz w:val="24"/>
          <w:szCs w:val="24"/>
          <w:highlight w:val="none"/>
        </w:rPr>
        <w:t>七、授予合同</w:t>
      </w:r>
      <w:bookmarkEnd w:id="45"/>
    </w:p>
    <w:p w14:paraId="47515A27">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签订合同</w:t>
      </w:r>
    </w:p>
    <w:p w14:paraId="16FC717F">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采购人、成交供应商在成交通知书发出之日发出之日起在</w:t>
      </w:r>
      <w:r>
        <w:rPr>
          <w:rFonts w:hint="eastAsia" w:ascii="宋体" w:hAnsi="宋体" w:cs="宋体"/>
          <w:sz w:val="24"/>
          <w:szCs w:val="24"/>
          <w:highlight w:val="none"/>
          <w:lang w:val="en-US" w:eastAsia="zh-CN"/>
        </w:rPr>
        <w:t>2</w:t>
      </w:r>
      <w:r>
        <w:rPr>
          <w:rFonts w:hint="eastAsia" w:ascii="宋体" w:hAnsi="宋体" w:cs="宋体"/>
          <w:sz w:val="24"/>
          <w:szCs w:val="24"/>
          <w:highlight w:val="none"/>
        </w:rPr>
        <w:t>个工作日，根据竞争性磋商文件确定的事项和成交供应商响应文件签订合同。合同签订后1个工作日内在河南省政府采购网上发布公告并完成合同备案。双方所签订的合同不得对竞争性磋商文件和成交供应商响应文件作实质性修改。成交供应商逾期未签订合同，视为成交后无正当理由不与采购人签订合同，按照有关法律规定承担相应的法律责任。采购人逾期不与成交供应商签订合同的，按政府采购的有关规定处理。</w:t>
      </w:r>
    </w:p>
    <w:p w14:paraId="6D9ADB1E">
      <w:pPr>
        <w:widowControl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竞争性磋商文件、竞争性磋商文件的修改文件、成交供应商的响应文件、补充或修改的文件及澄清或承诺文件等，均为双方签订合同的组成部分，并与合同一并作为本竞争性磋商文件所列采购项目的互补性法律文件，与合同具有同等法律效力。</w:t>
      </w:r>
    </w:p>
    <w:p w14:paraId="68D500C3">
      <w:pPr>
        <w:widowControl w:val="0"/>
        <w:spacing w:line="360" w:lineRule="auto"/>
        <w:ind w:firstLine="480" w:firstLineChars="200"/>
        <w:rPr>
          <w:rFonts w:hint="eastAsia" w:ascii="宋体" w:hAnsi="宋体" w:cs="宋体"/>
          <w:sz w:val="22"/>
          <w:szCs w:val="24"/>
          <w:highlight w:val="none"/>
        </w:rPr>
      </w:pPr>
      <w:r>
        <w:rPr>
          <w:rFonts w:hint="eastAsia" w:ascii="宋体" w:hAnsi="宋体" w:cs="宋体"/>
          <w:sz w:val="24"/>
          <w:szCs w:val="24"/>
          <w:highlight w:val="none"/>
        </w:rPr>
        <w:t>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bookmarkStart w:id="46" w:name="_Toc461977421"/>
      <w:bookmarkEnd w:id="46"/>
    </w:p>
    <w:p w14:paraId="3C6E8F87">
      <w:pPr>
        <w:pStyle w:val="2"/>
        <w:bidi w:val="0"/>
        <w:jc w:val="center"/>
        <w:rPr>
          <w:rFonts w:hint="eastAsia"/>
          <w:sz w:val="36"/>
          <w:szCs w:val="36"/>
        </w:rPr>
      </w:pPr>
      <w:bookmarkStart w:id="47" w:name="_Toc4222"/>
      <w:bookmarkStart w:id="48" w:name="_Toc28075"/>
      <w:bookmarkStart w:id="49" w:name="_Toc21175"/>
      <w:bookmarkStart w:id="50" w:name="_Toc7180"/>
      <w:r>
        <w:rPr>
          <w:rFonts w:hint="eastAsia"/>
          <w:sz w:val="36"/>
          <w:szCs w:val="36"/>
        </w:rPr>
        <w:t>第三章  服务内容及要求</w:t>
      </w:r>
      <w:bookmarkEnd w:id="47"/>
      <w:bookmarkEnd w:id="48"/>
      <w:bookmarkEnd w:id="49"/>
      <w:bookmarkEnd w:id="50"/>
      <w:bookmarkStart w:id="51" w:name="_Toc7143"/>
      <w:bookmarkStart w:id="52" w:name="_Toc11831"/>
    </w:p>
    <w:p w14:paraId="79ED0FB3">
      <w:pPr>
        <w:spacing w:line="360" w:lineRule="auto"/>
        <w:ind w:firstLine="480" w:firstLineChars="200"/>
        <w:jc w:val="left"/>
        <w:rPr>
          <w:rFonts w:hint="eastAsia" w:ascii="宋体" w:hAnsi="宋体" w:cs="宋体"/>
          <w:color w:val="auto"/>
          <w:sz w:val="24"/>
          <w:lang w:eastAsia="zh-CN"/>
        </w:rPr>
      </w:pPr>
      <w:r>
        <w:rPr>
          <w:rFonts w:hint="eastAsia" w:ascii="宋体" w:hAnsi="宋体" w:cs="宋体"/>
          <w:color w:val="auto"/>
          <w:sz w:val="24"/>
          <w:lang w:eastAsia="zh-CN"/>
        </w:rPr>
        <w:t>（</w:t>
      </w:r>
      <w:r>
        <w:rPr>
          <w:rFonts w:hint="eastAsia" w:ascii="宋体" w:hAnsi="宋体" w:cs="宋体"/>
          <w:color w:val="auto"/>
          <w:sz w:val="24"/>
          <w:lang w:val="en-US" w:eastAsia="zh-CN"/>
        </w:rPr>
        <w:t>一</w:t>
      </w:r>
      <w:r>
        <w:rPr>
          <w:rFonts w:hint="eastAsia" w:ascii="宋体" w:hAnsi="宋体" w:cs="宋体"/>
          <w:color w:val="auto"/>
          <w:sz w:val="24"/>
          <w:lang w:eastAsia="zh-CN"/>
        </w:rPr>
        <w:t>）</w:t>
      </w:r>
      <w:r>
        <w:rPr>
          <w:rFonts w:hint="eastAsia" w:ascii="宋体" w:hAnsi="宋体" w:cs="宋体"/>
          <w:color w:val="auto"/>
          <w:sz w:val="24"/>
        </w:rPr>
        <w:t>采用的网络技术要求</w:t>
      </w:r>
    </w:p>
    <w:p w14:paraId="36B35C7A">
      <w:pPr>
        <w:spacing w:line="360" w:lineRule="auto"/>
        <w:ind w:firstLine="480" w:firstLineChars="200"/>
        <w:jc w:val="left"/>
        <w:rPr>
          <w:rFonts w:hint="eastAsia" w:ascii="宋体" w:hAnsi="宋体" w:eastAsia="宋体" w:cs="宋体"/>
          <w:color w:val="auto"/>
          <w:sz w:val="24"/>
          <w:lang w:eastAsia="zh-CN"/>
        </w:rPr>
      </w:pPr>
      <w:r>
        <w:rPr>
          <w:rFonts w:hint="eastAsia" w:ascii="宋体" w:hAnsi="宋体" w:cs="宋体"/>
          <w:color w:val="auto"/>
          <w:sz w:val="24"/>
        </w:rPr>
        <w:t>1</w:t>
      </w:r>
      <w:r>
        <w:rPr>
          <w:rFonts w:hint="eastAsia" w:ascii="宋体" w:hAnsi="宋体" w:cs="宋体"/>
          <w:color w:val="auto"/>
          <w:sz w:val="24"/>
          <w:lang w:eastAsia="zh-CN"/>
        </w:rPr>
        <w:t>、</w:t>
      </w:r>
      <w:r>
        <w:rPr>
          <w:rFonts w:hint="eastAsia" w:ascii="宋体" w:hAnsi="宋体" w:eastAsia="宋体" w:cs="宋体"/>
          <w:color w:val="auto"/>
          <w:kern w:val="0"/>
          <w:sz w:val="24"/>
          <w:szCs w:val="24"/>
          <w:lang w:val="en-US" w:eastAsia="zh-CN" w:bidi="ar"/>
        </w:rPr>
        <w:t>5G/4G/3G的网络制式，并且优先级使用5G的网络,可提供更高的速率</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用户体验速率 DL</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100Mbps，UL</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50Mbps)；</w:t>
      </w:r>
    </w:p>
    <w:p w14:paraId="3B2C28E9">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2、</w:t>
      </w:r>
      <w:r>
        <w:rPr>
          <w:rFonts w:hint="eastAsia" w:ascii="宋体" w:hAnsi="宋体" w:eastAsia="宋体" w:cs="宋体"/>
          <w:color w:val="auto"/>
          <w:kern w:val="0"/>
          <w:sz w:val="24"/>
          <w:szCs w:val="24"/>
          <w:lang w:val="en-US" w:eastAsia="zh-CN" w:bidi="ar"/>
        </w:rPr>
        <w:t>支持应用控制策略，支持应用黑白名单，或指定移动门户为唯一的应用入口，防止非授权应用或恶意程序安装；</w:t>
      </w:r>
    </w:p>
    <w:p w14:paraId="3793DB9B">
      <w:pPr>
        <w:spacing w:line="360" w:lineRule="auto"/>
        <w:ind w:left="456" w:leftChars="228" w:firstLine="0" w:firstLineChars="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3、</w:t>
      </w:r>
      <w:r>
        <w:rPr>
          <w:rFonts w:hint="eastAsia" w:ascii="宋体" w:hAnsi="宋体" w:eastAsia="宋体" w:cs="宋体"/>
          <w:color w:val="auto"/>
          <w:kern w:val="0"/>
          <w:sz w:val="24"/>
          <w:szCs w:val="24"/>
          <w:lang w:val="en-US" w:eastAsia="zh-CN" w:bidi="ar"/>
        </w:rPr>
        <w:t>支持基于国产操作系统开发的安全系统，可按需适配生态应用和系统版本定制。</w:t>
      </w:r>
    </w:p>
    <w:p w14:paraId="247BAC20">
      <w:pPr>
        <w:spacing w:line="360" w:lineRule="auto"/>
        <w:ind w:left="456" w:leftChars="228"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（二）网络数据流量服务技术要求 </w:t>
      </w:r>
    </w:p>
    <w:p w14:paraId="331FCD87">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供应商需保证入网全程安全并提供数据安全保障措施方案。负责186个办公办案平台端口办公办案平台应用安装、号码注册、安全认证、平台对接等服务，并保证其正常运行。 </w:t>
      </w:r>
    </w:p>
    <w:p w14:paraId="1127BEA3">
      <w:pPr>
        <w:keepNext w:val="0"/>
        <w:keepLines w:val="0"/>
        <w:widowControl/>
        <w:suppressLineNumbers w:val="0"/>
        <w:spacing w:line="360" w:lineRule="auto"/>
        <w:ind w:firstLine="480" w:firstLineChars="200"/>
        <w:jc w:val="left"/>
        <w:rPr>
          <w:rFonts w:hint="eastAsia" w:ascii="宋体" w:hAnsi="宋体" w:cs="宋体"/>
          <w:color w:val="auto"/>
          <w:sz w:val="24"/>
        </w:rPr>
      </w:pPr>
      <w:r>
        <w:rPr>
          <w:rFonts w:hint="eastAsia" w:ascii="宋体" w:hAnsi="宋体" w:cs="宋体"/>
          <w:color w:val="auto"/>
          <w:sz w:val="24"/>
          <w:lang w:eastAsia="zh-CN"/>
        </w:rPr>
        <w:t>（</w:t>
      </w:r>
      <w:r>
        <w:rPr>
          <w:rFonts w:hint="eastAsia" w:ascii="宋体" w:hAnsi="宋体" w:cs="宋体"/>
          <w:color w:val="auto"/>
          <w:sz w:val="24"/>
          <w:lang w:val="en-US" w:eastAsia="zh-CN"/>
        </w:rPr>
        <w:t>三</w:t>
      </w:r>
      <w:r>
        <w:rPr>
          <w:rFonts w:hint="eastAsia" w:ascii="宋体" w:hAnsi="宋体" w:cs="宋体"/>
          <w:color w:val="auto"/>
          <w:sz w:val="24"/>
          <w:lang w:eastAsia="zh-CN"/>
        </w:rPr>
        <w:t>）</w:t>
      </w:r>
      <w:r>
        <w:rPr>
          <w:rFonts w:hint="eastAsia" w:ascii="宋体" w:hAnsi="宋体" w:eastAsia="宋体" w:cs="宋体"/>
          <w:color w:val="auto"/>
          <w:kern w:val="0"/>
          <w:sz w:val="24"/>
          <w:szCs w:val="24"/>
          <w:lang w:val="en-US" w:eastAsia="zh-CN" w:bidi="ar"/>
        </w:rPr>
        <w:t>移动办公办案平台流量服务包包括但不限于：</w:t>
      </w:r>
    </w:p>
    <w:p w14:paraId="46C961FB">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1、</w:t>
      </w:r>
      <w:r>
        <w:rPr>
          <w:rFonts w:hint="eastAsia" w:ascii="宋体" w:hAnsi="宋体" w:cs="宋体"/>
          <w:color w:val="auto"/>
          <w:sz w:val="24"/>
        </w:rPr>
        <w:t>每月包含不低于2</w:t>
      </w:r>
      <w:r>
        <w:rPr>
          <w:rFonts w:hint="eastAsia" w:ascii="宋体" w:hAnsi="宋体" w:cs="宋体"/>
          <w:color w:val="auto"/>
          <w:sz w:val="24"/>
          <w:lang w:val="en-US" w:eastAsia="zh-CN"/>
        </w:rPr>
        <w:t>5</w:t>
      </w:r>
      <w:r>
        <w:rPr>
          <w:rFonts w:hint="eastAsia" w:ascii="宋体" w:hAnsi="宋体" w:cs="宋体"/>
          <w:color w:val="auto"/>
          <w:sz w:val="24"/>
        </w:rPr>
        <w:t>00分钟国内全网主叫通话时长、被叫全国免费，无长途，无漫游；</w:t>
      </w:r>
    </w:p>
    <w:p w14:paraId="02EA59E4">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2、</w:t>
      </w:r>
      <w:r>
        <w:rPr>
          <w:rFonts w:hint="eastAsia" w:ascii="宋体" w:hAnsi="宋体" w:cs="宋体"/>
          <w:color w:val="auto"/>
          <w:sz w:val="24"/>
        </w:rPr>
        <w:t>每月不低于</w:t>
      </w:r>
      <w:r>
        <w:rPr>
          <w:rFonts w:hint="eastAsia" w:ascii="宋体" w:hAnsi="宋体" w:cs="宋体"/>
          <w:color w:val="auto"/>
          <w:sz w:val="24"/>
          <w:lang w:val="en-US" w:eastAsia="zh-CN"/>
        </w:rPr>
        <w:t>3</w:t>
      </w:r>
      <w:r>
        <w:rPr>
          <w:rFonts w:hint="eastAsia" w:ascii="宋体" w:hAnsi="宋体" w:cs="宋体"/>
          <w:color w:val="auto"/>
          <w:sz w:val="24"/>
        </w:rPr>
        <w:t>00G国内流量（不限速）；</w:t>
      </w:r>
    </w:p>
    <w:p w14:paraId="66EE684F">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3、</w:t>
      </w:r>
      <w:r>
        <w:rPr>
          <w:rFonts w:hint="eastAsia" w:ascii="宋体" w:hAnsi="宋体" w:cs="宋体"/>
          <w:color w:val="auto"/>
          <w:sz w:val="24"/>
        </w:rPr>
        <w:t>每月不低于</w:t>
      </w:r>
      <w:r>
        <w:rPr>
          <w:rFonts w:hint="eastAsia" w:ascii="宋体" w:hAnsi="宋体" w:cs="宋体"/>
          <w:color w:val="auto"/>
          <w:sz w:val="24"/>
          <w:lang w:val="en-US" w:eastAsia="zh-CN"/>
        </w:rPr>
        <w:t>25</w:t>
      </w:r>
      <w:r>
        <w:rPr>
          <w:rFonts w:hint="eastAsia" w:ascii="宋体" w:hAnsi="宋体" w:cs="宋体"/>
          <w:color w:val="auto"/>
          <w:sz w:val="24"/>
        </w:rPr>
        <w:t>条短信；</w:t>
      </w:r>
    </w:p>
    <w:p w14:paraId="047ADC79">
      <w:pPr>
        <w:spacing w:line="360" w:lineRule="auto"/>
        <w:ind w:firstLine="480" w:firstLineChars="200"/>
        <w:jc w:val="left"/>
        <w:rPr>
          <w:rFonts w:hint="eastAsia" w:ascii="宋体" w:hAnsi="宋体" w:eastAsia="宋体" w:cs="宋体"/>
          <w:color w:val="auto"/>
          <w:sz w:val="24"/>
          <w:lang w:eastAsia="zh-CN"/>
        </w:rPr>
      </w:pPr>
      <w:r>
        <w:rPr>
          <w:rFonts w:hint="eastAsia" w:ascii="宋体" w:hAnsi="宋体" w:cs="宋体"/>
          <w:color w:val="auto"/>
          <w:sz w:val="24"/>
          <w:lang w:eastAsia="zh-CN"/>
        </w:rPr>
        <w:t>（四）</w:t>
      </w:r>
      <w:r>
        <w:rPr>
          <w:rFonts w:hint="eastAsia" w:ascii="宋体" w:hAnsi="宋体" w:cs="宋体"/>
          <w:color w:val="auto"/>
          <w:sz w:val="24"/>
        </w:rPr>
        <w:t>数据维护服务</w:t>
      </w:r>
    </w:p>
    <w:p w14:paraId="5CD1E24A">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bookmarkStart w:id="53" w:name="第四章   合 同(样本)"/>
      <w:bookmarkEnd w:id="53"/>
      <w:r>
        <w:rPr>
          <w:rFonts w:hint="eastAsia" w:ascii="宋体" w:hAnsi="宋体" w:eastAsia="宋体" w:cs="宋体"/>
          <w:color w:val="auto"/>
          <w:kern w:val="0"/>
          <w:sz w:val="24"/>
          <w:szCs w:val="24"/>
          <w:lang w:val="en-US" w:eastAsia="zh-CN" w:bidi="ar"/>
        </w:rPr>
        <w:t xml:space="preserve">对系统中主体业务数据的定期更新，因环境或业务的变化对数据进行定期的调整。 </w:t>
      </w:r>
    </w:p>
    <w:p w14:paraId="0B80EA01">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（五）移动办公办案载体使用服务 </w:t>
      </w:r>
    </w:p>
    <w:p w14:paraId="142ED5DE">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为保障移动办公办案信息安全，结合实际业务应用场景，提供满足需求的移动办公载体，并为法院干警提供24个月使用服务。 </w:t>
      </w:r>
    </w:p>
    <w:p w14:paraId="7609B3E2">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（六）其他 </w:t>
      </w:r>
    </w:p>
    <w:p w14:paraId="506F58D9">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bookmarkStart w:id="54" w:name="OLE_LINK1"/>
      <w:r>
        <w:rPr>
          <w:rFonts w:hint="eastAsia" w:ascii="宋体" w:hAnsi="宋体" w:eastAsia="宋体" w:cs="宋体"/>
          <w:color w:val="auto"/>
          <w:kern w:val="0"/>
          <w:sz w:val="24"/>
          <w:szCs w:val="24"/>
          <w:lang w:val="en-US" w:eastAsia="zh-CN" w:bidi="ar"/>
        </w:rPr>
        <w:t xml:space="preserve">移动办公服务须与现有法院移动办公办案系统对接，为保证对接后系统运行稳定安全，须提供与河南法院移动办公办案系统对接承诺函并加盖公章。 </w:t>
      </w:r>
    </w:p>
    <w:bookmarkEnd w:id="54"/>
    <w:p w14:paraId="4A410567">
      <w:pPr>
        <w:pStyle w:val="2"/>
        <w:keepNext/>
        <w:keepLines/>
        <w:pageBreakBefore w:val="0"/>
        <w:widowControl/>
        <w:kinsoku/>
        <w:wordWrap/>
        <w:overflowPunct/>
        <w:topLinePunct w:val="0"/>
        <w:autoSpaceDE/>
        <w:autoSpaceDN/>
        <w:bidi w:val="0"/>
        <w:adjustRightInd/>
        <w:snapToGrid/>
        <w:spacing w:line="360" w:lineRule="auto"/>
        <w:ind w:firstLine="883" w:firstLineChars="200"/>
        <w:jc w:val="center"/>
        <w:textAlignment w:val="auto"/>
        <w:rPr>
          <w:rFonts w:ascii="黑体" w:cs="宋体"/>
          <w:b/>
          <w:kern w:val="2"/>
          <w:szCs w:val="28"/>
          <w:highlight w:val="none"/>
        </w:rPr>
      </w:pPr>
      <w:r>
        <w:rPr>
          <w:rFonts w:hint="eastAsia" w:ascii="黑体" w:cs="宋体"/>
          <w:b/>
          <w:kern w:val="2"/>
          <w:szCs w:val="28"/>
          <w:highlight w:val="none"/>
        </w:rPr>
        <w:br w:type="page"/>
      </w:r>
      <w:bookmarkStart w:id="55" w:name="_Toc22495"/>
      <w:bookmarkStart w:id="56" w:name="_Toc7152"/>
      <w:bookmarkStart w:id="57" w:name="_Toc5145"/>
      <w:r>
        <w:rPr>
          <w:rFonts w:hint="eastAsia"/>
          <w:sz w:val="36"/>
          <w:szCs w:val="16"/>
        </w:rPr>
        <w:t>第四章  合同文件格式</w:t>
      </w:r>
      <w:bookmarkEnd w:id="51"/>
      <w:bookmarkEnd w:id="52"/>
      <w:bookmarkEnd w:id="55"/>
      <w:bookmarkEnd w:id="56"/>
      <w:bookmarkEnd w:id="57"/>
    </w:p>
    <w:p w14:paraId="332D0267">
      <w:pPr>
        <w:spacing w:line="360" w:lineRule="auto"/>
        <w:ind w:firstLine="480" w:firstLineChars="200"/>
        <w:rPr>
          <w:rFonts w:hAnsi="宋体" w:cs="宋体"/>
          <w:b/>
          <w:bCs/>
          <w:sz w:val="24"/>
          <w:highlight w:val="none"/>
        </w:rPr>
      </w:pPr>
      <w:bookmarkStart w:id="58" w:name="_Toc461977428"/>
      <w:bookmarkEnd w:id="58"/>
      <w:bookmarkStart w:id="59" w:name="_Toc21009"/>
      <w:r>
        <w:rPr>
          <w:rFonts w:hint="eastAsia" w:ascii="宋体" w:hAnsi="宋体" w:cs="宋体"/>
          <w:sz w:val="24"/>
          <w:szCs w:val="24"/>
          <w:highlight w:val="none"/>
        </w:rPr>
        <w:t xml:space="preserve"> </w:t>
      </w:r>
      <w:bookmarkStart w:id="60" w:name="_Toc144974855"/>
      <w:bookmarkEnd w:id="60"/>
      <w:bookmarkStart w:id="61" w:name="_Toc296602587"/>
      <w:bookmarkEnd w:id="61"/>
      <w:bookmarkStart w:id="62" w:name="_Toc246997097"/>
      <w:bookmarkEnd w:id="62"/>
      <w:bookmarkStart w:id="63" w:name="_Toc246997083"/>
      <w:bookmarkEnd w:id="63"/>
      <w:bookmarkStart w:id="64" w:name="_Toc152045786"/>
      <w:bookmarkEnd w:id="64"/>
      <w:bookmarkStart w:id="65" w:name="_Toc152045772"/>
      <w:bookmarkEnd w:id="65"/>
      <w:bookmarkStart w:id="66" w:name="_Toc179632806"/>
      <w:bookmarkEnd w:id="66"/>
      <w:bookmarkStart w:id="67" w:name="_Toc144974834"/>
      <w:bookmarkEnd w:id="67"/>
      <w:bookmarkStart w:id="68" w:name="_Toc247085855"/>
      <w:bookmarkEnd w:id="68"/>
      <w:bookmarkStart w:id="69" w:name="_Toc247085872"/>
      <w:bookmarkEnd w:id="69"/>
      <w:bookmarkStart w:id="70" w:name="_Toc246996354"/>
      <w:bookmarkEnd w:id="70"/>
      <w:bookmarkStart w:id="71" w:name="_Toc296602600"/>
      <w:bookmarkEnd w:id="71"/>
      <w:bookmarkStart w:id="72" w:name="_Toc152042554"/>
      <w:bookmarkEnd w:id="72"/>
      <w:bookmarkStart w:id="73" w:name="_Toc152042575"/>
      <w:bookmarkEnd w:id="73"/>
      <w:bookmarkStart w:id="74" w:name="_Toc246996340"/>
      <w:bookmarkEnd w:id="74"/>
      <w:r>
        <w:rPr>
          <w:rFonts w:hAnsi="宋体" w:cs="宋体"/>
          <w:b/>
          <w:bCs/>
          <w:sz w:val="24"/>
          <w:highlight w:val="none"/>
        </w:rPr>
        <w:t>（注：本合同样式仅供参考，具体合同以采购人与成交人签定的合同为准）</w:t>
      </w:r>
    </w:p>
    <w:p w14:paraId="17AA9C37">
      <w:pPr>
        <w:pStyle w:val="9"/>
        <w:spacing w:line="500" w:lineRule="exact"/>
        <w:ind w:firstLine="482" w:firstLineChars="200"/>
        <w:jc w:val="center"/>
        <w:rPr>
          <w:rFonts w:hAnsi="宋体" w:cs="宋体"/>
          <w:b/>
          <w:bCs/>
          <w:sz w:val="24"/>
          <w:highlight w:val="none"/>
        </w:rPr>
      </w:pPr>
    </w:p>
    <w:p w14:paraId="41AA84C8">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甲方：（以下简称甲方)</w:t>
      </w:r>
    </w:p>
    <w:p w14:paraId="06839A5F">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乙方：（以下简称乙方)</w:t>
      </w:r>
    </w:p>
    <w:p w14:paraId="7F94227C">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甲、乙双方本着平等互利的原则，经友好协商，现达成如下协议，以资共同遵守。</w:t>
      </w:r>
    </w:p>
    <w:p w14:paraId="40F2F1D7">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第一条：合同标的 </w:t>
      </w:r>
    </w:p>
    <w:p w14:paraId="04593CEF">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1、乙方应根据本项目要求按下列清单提供货物（或服务项目的服务范围与内容）：</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769"/>
        <w:gridCol w:w="1687"/>
        <w:gridCol w:w="1058"/>
        <w:gridCol w:w="1102"/>
        <w:gridCol w:w="1091"/>
      </w:tblGrid>
      <w:tr w14:paraId="4601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dxa"/>
          </w:tcPr>
          <w:p w14:paraId="45EE62BA">
            <w:pPr>
              <w:widowControl w:val="0"/>
              <w:spacing w:line="360" w:lineRule="auto"/>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序号</w:t>
            </w:r>
          </w:p>
        </w:tc>
        <w:tc>
          <w:tcPr>
            <w:tcW w:w="1769" w:type="dxa"/>
          </w:tcPr>
          <w:p w14:paraId="0E38F514">
            <w:pPr>
              <w:widowControl w:val="0"/>
              <w:spacing w:line="360" w:lineRule="auto"/>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货物名称</w:t>
            </w:r>
          </w:p>
        </w:tc>
        <w:tc>
          <w:tcPr>
            <w:tcW w:w="1687" w:type="dxa"/>
          </w:tcPr>
          <w:p w14:paraId="7FC65A4A">
            <w:pPr>
              <w:widowControl w:val="0"/>
              <w:spacing w:line="360" w:lineRule="auto"/>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品牌及规格型号</w:t>
            </w:r>
          </w:p>
        </w:tc>
        <w:tc>
          <w:tcPr>
            <w:tcW w:w="1058" w:type="dxa"/>
          </w:tcPr>
          <w:p w14:paraId="3318972B">
            <w:pPr>
              <w:widowControl w:val="0"/>
              <w:spacing w:line="360" w:lineRule="auto"/>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数量</w:t>
            </w:r>
          </w:p>
        </w:tc>
        <w:tc>
          <w:tcPr>
            <w:tcW w:w="1102" w:type="dxa"/>
          </w:tcPr>
          <w:p w14:paraId="01A4E6D2">
            <w:pPr>
              <w:widowControl w:val="0"/>
              <w:spacing w:line="360" w:lineRule="auto"/>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单价（元）</w:t>
            </w:r>
          </w:p>
        </w:tc>
        <w:tc>
          <w:tcPr>
            <w:tcW w:w="1091" w:type="dxa"/>
          </w:tcPr>
          <w:p w14:paraId="417BCC4A">
            <w:pPr>
              <w:widowControl w:val="0"/>
              <w:spacing w:line="360" w:lineRule="auto"/>
              <w:jc w:val="center"/>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总价（元）</w:t>
            </w:r>
          </w:p>
        </w:tc>
      </w:tr>
      <w:tr w14:paraId="1F2B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dxa"/>
          </w:tcPr>
          <w:p w14:paraId="3BDAB129">
            <w:pPr>
              <w:widowControl w:val="0"/>
              <w:spacing w:line="360" w:lineRule="auto"/>
              <w:jc w:val="both"/>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c>
          <w:tcPr>
            <w:tcW w:w="1769" w:type="dxa"/>
          </w:tcPr>
          <w:p w14:paraId="56340B18">
            <w:pPr>
              <w:widowControl w:val="0"/>
              <w:spacing w:line="360" w:lineRule="auto"/>
              <w:jc w:val="both"/>
              <w:rPr>
                <w:rFonts w:hint="eastAsia" w:ascii="宋体" w:hAnsi="宋体" w:cs="宋体"/>
                <w:sz w:val="24"/>
                <w:szCs w:val="24"/>
                <w:highlight w:val="none"/>
                <w:vertAlign w:val="baseline"/>
                <w:lang w:val="en-US" w:eastAsia="zh-CN"/>
              </w:rPr>
            </w:pPr>
          </w:p>
        </w:tc>
        <w:tc>
          <w:tcPr>
            <w:tcW w:w="1687" w:type="dxa"/>
          </w:tcPr>
          <w:p w14:paraId="05110F98">
            <w:pPr>
              <w:widowControl w:val="0"/>
              <w:spacing w:line="360" w:lineRule="auto"/>
              <w:jc w:val="both"/>
              <w:rPr>
                <w:rFonts w:hint="eastAsia" w:ascii="宋体" w:hAnsi="宋体" w:cs="宋体"/>
                <w:sz w:val="24"/>
                <w:szCs w:val="24"/>
                <w:highlight w:val="none"/>
                <w:vertAlign w:val="baseline"/>
                <w:lang w:val="en-US" w:eastAsia="zh-CN"/>
              </w:rPr>
            </w:pPr>
          </w:p>
        </w:tc>
        <w:tc>
          <w:tcPr>
            <w:tcW w:w="1058" w:type="dxa"/>
          </w:tcPr>
          <w:p w14:paraId="4805A224">
            <w:pPr>
              <w:widowControl w:val="0"/>
              <w:spacing w:line="360" w:lineRule="auto"/>
              <w:jc w:val="both"/>
              <w:rPr>
                <w:rFonts w:hint="eastAsia" w:ascii="宋体" w:hAnsi="宋体" w:cs="宋体"/>
                <w:sz w:val="24"/>
                <w:szCs w:val="24"/>
                <w:highlight w:val="none"/>
                <w:vertAlign w:val="baseline"/>
                <w:lang w:val="en-US" w:eastAsia="zh-CN"/>
              </w:rPr>
            </w:pPr>
          </w:p>
        </w:tc>
        <w:tc>
          <w:tcPr>
            <w:tcW w:w="1102" w:type="dxa"/>
          </w:tcPr>
          <w:p w14:paraId="7183DC8E">
            <w:pPr>
              <w:widowControl w:val="0"/>
              <w:spacing w:line="360" w:lineRule="auto"/>
              <w:jc w:val="both"/>
              <w:rPr>
                <w:rFonts w:hint="eastAsia" w:ascii="宋体" w:hAnsi="宋体" w:cs="宋体"/>
                <w:sz w:val="24"/>
                <w:szCs w:val="24"/>
                <w:highlight w:val="none"/>
                <w:vertAlign w:val="baseline"/>
                <w:lang w:val="en-US" w:eastAsia="zh-CN"/>
              </w:rPr>
            </w:pPr>
          </w:p>
        </w:tc>
        <w:tc>
          <w:tcPr>
            <w:tcW w:w="1091" w:type="dxa"/>
          </w:tcPr>
          <w:p w14:paraId="6114A258">
            <w:pPr>
              <w:widowControl w:val="0"/>
              <w:spacing w:line="360" w:lineRule="auto"/>
              <w:jc w:val="both"/>
              <w:rPr>
                <w:rFonts w:hint="eastAsia" w:ascii="宋体" w:hAnsi="宋体" w:cs="宋体"/>
                <w:sz w:val="24"/>
                <w:szCs w:val="24"/>
                <w:highlight w:val="none"/>
                <w:vertAlign w:val="baseline"/>
                <w:lang w:val="en-US" w:eastAsia="zh-CN"/>
              </w:rPr>
            </w:pPr>
          </w:p>
        </w:tc>
      </w:tr>
      <w:tr w14:paraId="4109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dxa"/>
          </w:tcPr>
          <w:p w14:paraId="682A37D7">
            <w:pPr>
              <w:widowControl w:val="0"/>
              <w:spacing w:line="360" w:lineRule="auto"/>
              <w:jc w:val="both"/>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2</w:t>
            </w:r>
          </w:p>
        </w:tc>
        <w:tc>
          <w:tcPr>
            <w:tcW w:w="1769" w:type="dxa"/>
          </w:tcPr>
          <w:p w14:paraId="22CDC02E">
            <w:pPr>
              <w:widowControl w:val="0"/>
              <w:spacing w:line="360" w:lineRule="auto"/>
              <w:jc w:val="both"/>
              <w:rPr>
                <w:rFonts w:hint="eastAsia" w:ascii="宋体" w:hAnsi="宋体" w:cs="宋体"/>
                <w:sz w:val="24"/>
                <w:szCs w:val="24"/>
                <w:highlight w:val="none"/>
                <w:vertAlign w:val="baseline"/>
                <w:lang w:val="en-US" w:eastAsia="zh-CN"/>
              </w:rPr>
            </w:pPr>
          </w:p>
        </w:tc>
        <w:tc>
          <w:tcPr>
            <w:tcW w:w="1687" w:type="dxa"/>
          </w:tcPr>
          <w:p w14:paraId="790D6D38">
            <w:pPr>
              <w:widowControl w:val="0"/>
              <w:spacing w:line="360" w:lineRule="auto"/>
              <w:jc w:val="both"/>
              <w:rPr>
                <w:rFonts w:hint="eastAsia" w:ascii="宋体" w:hAnsi="宋体" w:cs="宋体"/>
                <w:sz w:val="24"/>
                <w:szCs w:val="24"/>
                <w:highlight w:val="none"/>
                <w:vertAlign w:val="baseline"/>
                <w:lang w:val="en-US" w:eastAsia="zh-CN"/>
              </w:rPr>
            </w:pPr>
          </w:p>
        </w:tc>
        <w:tc>
          <w:tcPr>
            <w:tcW w:w="1058" w:type="dxa"/>
          </w:tcPr>
          <w:p w14:paraId="3740F574">
            <w:pPr>
              <w:widowControl w:val="0"/>
              <w:spacing w:line="360" w:lineRule="auto"/>
              <w:jc w:val="both"/>
              <w:rPr>
                <w:rFonts w:hint="eastAsia" w:ascii="宋体" w:hAnsi="宋体" w:cs="宋体"/>
                <w:sz w:val="24"/>
                <w:szCs w:val="24"/>
                <w:highlight w:val="none"/>
                <w:vertAlign w:val="baseline"/>
                <w:lang w:val="en-US" w:eastAsia="zh-CN"/>
              </w:rPr>
            </w:pPr>
          </w:p>
        </w:tc>
        <w:tc>
          <w:tcPr>
            <w:tcW w:w="1102" w:type="dxa"/>
          </w:tcPr>
          <w:p w14:paraId="44952A49">
            <w:pPr>
              <w:widowControl w:val="0"/>
              <w:spacing w:line="360" w:lineRule="auto"/>
              <w:jc w:val="both"/>
              <w:rPr>
                <w:rFonts w:hint="eastAsia" w:ascii="宋体" w:hAnsi="宋体" w:cs="宋体"/>
                <w:sz w:val="24"/>
                <w:szCs w:val="24"/>
                <w:highlight w:val="none"/>
                <w:vertAlign w:val="baseline"/>
                <w:lang w:val="en-US" w:eastAsia="zh-CN"/>
              </w:rPr>
            </w:pPr>
          </w:p>
        </w:tc>
        <w:tc>
          <w:tcPr>
            <w:tcW w:w="1091" w:type="dxa"/>
          </w:tcPr>
          <w:p w14:paraId="5AAA181B">
            <w:pPr>
              <w:widowControl w:val="0"/>
              <w:spacing w:line="360" w:lineRule="auto"/>
              <w:jc w:val="both"/>
              <w:rPr>
                <w:rFonts w:hint="eastAsia" w:ascii="宋体" w:hAnsi="宋体" w:cs="宋体"/>
                <w:sz w:val="24"/>
                <w:szCs w:val="24"/>
                <w:highlight w:val="none"/>
                <w:vertAlign w:val="baseline"/>
                <w:lang w:val="en-US" w:eastAsia="zh-CN"/>
              </w:rPr>
            </w:pPr>
          </w:p>
        </w:tc>
      </w:tr>
      <w:tr w14:paraId="6D41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2" w:type="dxa"/>
            <w:gridSpan w:val="6"/>
          </w:tcPr>
          <w:p w14:paraId="1E7AA288">
            <w:pPr>
              <w:widowControl w:val="0"/>
              <w:spacing w:line="360" w:lineRule="auto"/>
              <w:jc w:val="both"/>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合计：小写：     大写：</w:t>
            </w:r>
          </w:p>
        </w:tc>
      </w:tr>
    </w:tbl>
    <w:p w14:paraId="5F818F0D">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免费配送货物：    ，甲方不再另付任何费用。 </w:t>
      </w:r>
    </w:p>
    <w:p w14:paraId="2FBCB23E">
      <w:pPr>
        <w:pStyle w:val="23"/>
        <w:rPr>
          <w:rFonts w:hint="default"/>
          <w:lang w:val="en-US" w:eastAsia="zh-CN"/>
        </w:rPr>
      </w:pPr>
      <w:r>
        <w:rPr>
          <w:rFonts w:hint="eastAsia" w:ascii="宋体" w:hAnsi="宋体" w:cs="宋体"/>
          <w:sz w:val="24"/>
          <w:szCs w:val="24"/>
          <w:highlight w:val="none"/>
          <w:lang w:val="en-US" w:eastAsia="zh-CN"/>
        </w:rPr>
        <w:t>2、合同价格形式：固定单价合同。</w:t>
      </w:r>
    </w:p>
    <w:p w14:paraId="1B433227">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第二条 货物的质量标准、乙方售后服务及损害赔偿 </w:t>
      </w:r>
    </w:p>
    <w:p w14:paraId="7F63525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1、乙方在签订合同之日起工作日内，按照采购人的要求修改、完善实施方案，直到采购人同意时方可安装、调试。 </w:t>
      </w:r>
    </w:p>
    <w:p w14:paraId="2785F1C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货物的质量标准按国家法律法规规定标准或其他相关标准、采购文件要求和乙方响应文件所承诺的标准执行；如有封存样品，响应人所供产品质量技术标准不得低于封存样品的产品质量标准；若以上标准不一致时，按最严格的标准执行。 </w:t>
      </w:r>
    </w:p>
    <w:p w14:paraId="20475A7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3、乙方应按生产厂家的保修规定和响应文件说明的服务承诺做好保修等服务，但属于甲方人为原因造成的除外。</w:t>
      </w:r>
    </w:p>
    <w:p w14:paraId="51DB7BD5">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4、乙方售后服务响应时间：       。否则，甲方可自行组织维修，费用由乙方承担，甲方可在货款和其他应付乙方的款项中扣除。 </w:t>
      </w:r>
    </w:p>
    <w:p w14:paraId="648BEBE5">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5、如因乙方货物质量等原因，导致甲方不能如期正常使用等损失的，乙方应予以赔偿。 </w:t>
      </w:r>
    </w:p>
    <w:p w14:paraId="66915186">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第三条 交付和验收 </w:t>
      </w:r>
    </w:p>
    <w:p w14:paraId="09FA7E7B">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1、交付时间： </w:t>
      </w:r>
    </w:p>
    <w:p w14:paraId="5F72A176">
      <w:pPr>
        <w:spacing w:line="360" w:lineRule="auto"/>
        <w:ind w:firstLine="720" w:firstLineChars="3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交货地点： </w:t>
      </w:r>
    </w:p>
    <w:p w14:paraId="65C59399">
      <w:pPr>
        <w:spacing w:line="360" w:lineRule="auto"/>
        <w:ind w:firstLine="720" w:firstLineChars="3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付款方式： </w:t>
      </w:r>
    </w:p>
    <w:p w14:paraId="5523BC39">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2、乙方负责货物的运送、安装、调试，负责基本操作培训等工作，直至该货物可以正常使用为止；负责提供货物的使用说明等相关资料；并承担由此产生的全部费用。 </w:t>
      </w:r>
    </w:p>
    <w:p w14:paraId="4302D9F8">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3、验收时间：</w:t>
      </w:r>
    </w:p>
    <w:p w14:paraId="110B32DA">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4、验收标准：符合国家及行业标准，满足采购人需求。</w:t>
      </w:r>
    </w:p>
    <w:p w14:paraId="797468AE">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（1）单证齐全：应有产品合格证（或质量证明）、使用说明、保修证明、发票和其它应具有的单证； </w:t>
      </w:r>
    </w:p>
    <w:p w14:paraId="02D63CC5">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（2）验收标准：符合国家及行业标准，满足采购人需求。 </w:t>
      </w:r>
    </w:p>
    <w:p w14:paraId="29805C45">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3）采购人应当及时对采购项目进行验收，验收时采购人可以邀请参加本项目的其他响应人或者第三方机构参与验收，并按照采购合同规定的技术、服务、安全标准组织对响应人履约情况进行验收，出具验收书。验收书应当包括每一项技术、服务、安全标准的履约情况。 </w:t>
      </w:r>
    </w:p>
    <w:p w14:paraId="350C0649">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（4）大型或者复杂的项目，应当邀请国家认可的质量检测机构参加验收。验收方成员应当在验收书上签字，并承担相应的法律责任。 </w:t>
      </w:r>
    </w:p>
    <w:p w14:paraId="667FAF2C">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（5）参与验收的响应人或者第三方机构的意见作为验收书的参考资料一并存档。 </w:t>
      </w:r>
    </w:p>
    <w:p w14:paraId="0FCD1B06">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（6）验收要求：成交响应人所供货物应经采购人验收，无质量问题方可接收。 </w:t>
      </w:r>
    </w:p>
    <w:p w14:paraId="3407C35A">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第四条 货款的支付 </w:t>
      </w:r>
    </w:p>
    <w:p w14:paraId="37A21124">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1、支付依据：采购合同、乙方销售发票、甲方出具的验收报告。</w:t>
      </w:r>
    </w:p>
    <w:p w14:paraId="2B13DAFF">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2、支付方式：银行转账。 </w:t>
      </w:r>
    </w:p>
    <w:p w14:paraId="0AD95FFB">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第五条 乙方的违约责任 </w:t>
      </w:r>
    </w:p>
    <w:p w14:paraId="0BCB108C">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1、乙方逾期交货的，按逾期交货部分货款计算，向甲方偿付每日千分之五的违约金，并承担甲方因此所受的损失费用； </w:t>
      </w:r>
    </w:p>
    <w:p w14:paraId="3565F8C6">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2、乙方不能交货的，甲方除不支付乙方货款外，乙方还应赔偿甲方相当于不能交货部分货款 10%的违约金； </w:t>
      </w:r>
    </w:p>
    <w:p w14:paraId="618E318C">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3、乙方所交货物品种、数量、规格、质量不符合国家法律法规和合同规定的，由乙方负责包修、包换或退货，并承担由此而支付的实际费用。 </w:t>
      </w:r>
    </w:p>
    <w:p w14:paraId="6AD0C390">
      <w:pPr>
        <w:spacing w:line="360" w:lineRule="auto"/>
        <w:ind w:firstLine="482" w:firstLineChars="200"/>
        <w:rPr>
          <w:rFonts w:hint="eastAsia" w:ascii="宋体" w:hAnsi="宋体" w:cs="宋体"/>
          <w:sz w:val="24"/>
          <w:szCs w:val="24"/>
          <w:highlight w:val="none"/>
          <w:lang w:val="en-US" w:eastAsia="zh-CN"/>
        </w:rPr>
      </w:pPr>
      <w:r>
        <w:rPr>
          <w:rFonts w:hint="eastAsia" w:ascii="宋体" w:hAnsi="宋体" w:cs="宋体"/>
          <w:b/>
          <w:bCs/>
          <w:sz w:val="24"/>
          <w:szCs w:val="24"/>
          <w:highlight w:val="none"/>
          <w:lang w:val="en-US" w:eastAsia="zh-CN"/>
        </w:rPr>
        <w:t>第六条 甲方的违约责任</w:t>
      </w:r>
      <w:r>
        <w:rPr>
          <w:rFonts w:hint="eastAsia" w:ascii="宋体" w:hAnsi="宋体" w:cs="宋体"/>
          <w:sz w:val="24"/>
          <w:szCs w:val="24"/>
          <w:highlight w:val="none"/>
          <w:lang w:val="en-US" w:eastAsia="zh-CN"/>
        </w:rPr>
        <w:t xml:space="preserve"> </w:t>
      </w:r>
    </w:p>
    <w:p w14:paraId="6DFCCAF0">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1、甲方逾期付款的，应按照每日千分之五的比例向乙方偿付逾期付款的违约金； </w:t>
      </w:r>
    </w:p>
    <w:p w14:paraId="61D107D7">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2、甲方违反合同规定拒绝接货的，应当承担由此对乙方造成的损失。 </w:t>
      </w:r>
    </w:p>
    <w:p w14:paraId="5BB5E436">
      <w:pPr>
        <w:spacing w:line="360" w:lineRule="auto"/>
        <w:ind w:firstLine="482" w:firstLineChars="200"/>
        <w:rPr>
          <w:rFonts w:hint="eastAsia" w:ascii="宋体" w:hAnsi="宋体" w:cs="宋体"/>
          <w:sz w:val="24"/>
          <w:szCs w:val="24"/>
          <w:highlight w:val="none"/>
          <w:lang w:val="en-US" w:eastAsia="zh-CN"/>
        </w:rPr>
      </w:pPr>
      <w:r>
        <w:rPr>
          <w:rFonts w:hint="eastAsia" w:ascii="宋体" w:hAnsi="宋体" w:cs="宋体"/>
          <w:b/>
          <w:bCs/>
          <w:sz w:val="24"/>
          <w:szCs w:val="24"/>
          <w:highlight w:val="none"/>
          <w:lang w:val="en-US" w:eastAsia="zh-CN"/>
        </w:rPr>
        <w:t>第七条</w:t>
      </w:r>
      <w:r>
        <w:rPr>
          <w:rFonts w:hint="eastAsia" w:ascii="宋体" w:hAnsi="宋体" w:cs="宋体"/>
          <w:sz w:val="24"/>
          <w:szCs w:val="24"/>
          <w:highlight w:val="none"/>
          <w:lang w:val="en-US" w:eastAsia="zh-CN"/>
        </w:rPr>
        <w:t xml:space="preserve"> 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 </w:t>
      </w:r>
    </w:p>
    <w:p w14:paraId="0812E583">
      <w:pPr>
        <w:spacing w:line="360" w:lineRule="auto"/>
        <w:ind w:firstLine="482" w:firstLineChars="200"/>
        <w:rPr>
          <w:rFonts w:hint="eastAsia" w:ascii="宋体" w:hAnsi="宋体" w:cs="宋体"/>
          <w:sz w:val="24"/>
          <w:szCs w:val="24"/>
          <w:highlight w:val="none"/>
          <w:lang w:val="en-US" w:eastAsia="zh-CN"/>
        </w:rPr>
      </w:pPr>
      <w:r>
        <w:rPr>
          <w:rFonts w:hint="eastAsia" w:ascii="宋体" w:hAnsi="宋体" w:cs="宋体"/>
          <w:b/>
          <w:bCs/>
          <w:sz w:val="24"/>
          <w:szCs w:val="24"/>
          <w:highlight w:val="none"/>
          <w:lang w:val="en-US" w:eastAsia="zh-CN"/>
        </w:rPr>
        <w:t>第八条</w:t>
      </w:r>
      <w:r>
        <w:rPr>
          <w:rFonts w:hint="eastAsia" w:ascii="宋体" w:hAnsi="宋体" w:cs="宋体"/>
          <w:sz w:val="24"/>
          <w:szCs w:val="24"/>
          <w:highlight w:val="none"/>
          <w:lang w:val="en-US" w:eastAsia="zh-CN"/>
        </w:rPr>
        <w:t xml:space="preserve"> 合同的变更与解除当合同发生需要变更与解除情形的，任何一方可向另一方提出合同的变更与解除；由此造成的损失由过错方承担。 </w:t>
      </w:r>
    </w:p>
    <w:p w14:paraId="0469DD66">
      <w:pPr>
        <w:spacing w:line="360" w:lineRule="auto"/>
        <w:ind w:firstLine="482" w:firstLineChars="200"/>
        <w:rPr>
          <w:rFonts w:hint="eastAsia" w:ascii="宋体" w:hAnsi="宋体" w:cs="宋体"/>
          <w:sz w:val="24"/>
          <w:szCs w:val="24"/>
          <w:highlight w:val="none"/>
          <w:lang w:val="en-US" w:eastAsia="zh-CN"/>
        </w:rPr>
      </w:pPr>
      <w:r>
        <w:rPr>
          <w:rFonts w:hint="eastAsia" w:ascii="宋体" w:hAnsi="宋体" w:cs="宋体"/>
          <w:b/>
          <w:bCs/>
          <w:sz w:val="24"/>
          <w:szCs w:val="24"/>
          <w:highlight w:val="none"/>
          <w:lang w:val="en-US" w:eastAsia="zh-CN"/>
        </w:rPr>
        <w:t>第九条</w:t>
      </w:r>
      <w:r>
        <w:rPr>
          <w:rFonts w:hint="eastAsia" w:ascii="宋体" w:hAnsi="宋体" w:cs="宋体"/>
          <w:sz w:val="24"/>
          <w:szCs w:val="24"/>
          <w:highlight w:val="none"/>
          <w:lang w:val="en-US" w:eastAsia="zh-CN"/>
        </w:rPr>
        <w:t xml:space="preserve"> 无效合同：甲乙双方如因违反政府采购法及相关法律法规的规定，被宣告合同无效的，一切责任概由过错方自行承担。 </w:t>
      </w:r>
    </w:p>
    <w:p w14:paraId="346FB8A9">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第十条 争议的解决 </w:t>
      </w:r>
    </w:p>
    <w:p w14:paraId="232B15D1">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1、因货物的质量问题发生争议，由法律及有关规章规定的技术单位进行质量鉴定； </w:t>
      </w:r>
    </w:p>
    <w:p w14:paraId="42A2202B">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2、执行本合同发生纠纷，当事人双方应当及时协商解决，协商不成时，任何一方均可提起诉讼。 </w:t>
      </w:r>
    </w:p>
    <w:p w14:paraId="1CA9449D">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第十一条 监督和管理 </w:t>
      </w:r>
    </w:p>
    <w:p w14:paraId="68A5A22F">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1、合同订立后，双方经协商一致需变更合同实质性条款或订立补充合同的，应先征得政府采购监督管理部门同意，并送其备案。 </w:t>
      </w:r>
    </w:p>
    <w:p w14:paraId="12DD42D4">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2、甲乙双方均应自觉配合有关监督管理部门对合同履行情况的监督检查，如实反映情况，提供有关资料；否则，将对有关单位、当事人按照有关规定予以处罚。 </w:t>
      </w:r>
    </w:p>
    <w:p w14:paraId="16EB581D">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 xml:space="preserve">第十二条 附则 </w:t>
      </w:r>
    </w:p>
    <w:p w14:paraId="414C0CF0">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1、采购项目（采购编号：）的采购文件、成交通知、乙方响应文件、修改、澄清、说明及补正等文件都是本合同的组成部分，甲、乙双方必须全面遵守，如有违反，应承担违约责任。</w:t>
      </w:r>
    </w:p>
    <w:p w14:paraId="5E7A24F9">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2、本协议一式肆份，双方各持贰份，双方签字盖章后生效。</w:t>
      </w:r>
    </w:p>
    <w:p w14:paraId="5A8DCF98">
      <w:pPr>
        <w:spacing w:line="360" w:lineRule="auto"/>
        <w:ind w:firstLine="480" w:firstLineChars="200"/>
        <w:rPr>
          <w:rFonts w:hint="eastAsia" w:ascii="宋体" w:hAnsi="宋体" w:cs="宋体"/>
          <w:sz w:val="24"/>
          <w:szCs w:val="24"/>
          <w:highlight w:val="none"/>
        </w:rPr>
      </w:pPr>
    </w:p>
    <w:p w14:paraId="4CBBF03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甲方（盖章）：                           乙方（盖章）： </w:t>
      </w:r>
    </w:p>
    <w:p w14:paraId="7EBA76A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法人或</w:t>
      </w:r>
      <w:r>
        <w:rPr>
          <w:rFonts w:hint="eastAsia" w:ascii="宋体" w:hAnsi="宋体" w:cs="宋体"/>
          <w:sz w:val="24"/>
          <w:szCs w:val="24"/>
          <w:highlight w:val="none"/>
          <w:lang w:val="en-US" w:eastAsia="zh-CN"/>
        </w:rPr>
        <w:t>委托</w:t>
      </w:r>
      <w:r>
        <w:rPr>
          <w:rFonts w:hint="eastAsia" w:ascii="宋体" w:hAnsi="宋体" w:cs="宋体"/>
          <w:sz w:val="24"/>
          <w:szCs w:val="24"/>
          <w:highlight w:val="none"/>
        </w:rPr>
        <w:t>代理人（签字）：               法人或</w:t>
      </w:r>
      <w:r>
        <w:rPr>
          <w:rFonts w:hint="eastAsia" w:ascii="宋体" w:hAnsi="宋体" w:cs="宋体"/>
          <w:sz w:val="24"/>
          <w:szCs w:val="24"/>
          <w:highlight w:val="none"/>
          <w:lang w:val="en-US" w:eastAsia="zh-CN"/>
        </w:rPr>
        <w:t>委托</w:t>
      </w:r>
      <w:r>
        <w:rPr>
          <w:rFonts w:hint="eastAsia" w:ascii="宋体" w:hAnsi="宋体" w:cs="宋体"/>
          <w:sz w:val="24"/>
          <w:szCs w:val="24"/>
          <w:highlight w:val="none"/>
        </w:rPr>
        <w:t>代理人（签字）：</w:t>
      </w:r>
    </w:p>
    <w:p w14:paraId="786BC3D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地址：                               </w:t>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 xml:space="preserve">   地址： </w:t>
      </w:r>
    </w:p>
    <w:p w14:paraId="5944F528">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 xml:space="preserve">电话：                               </w:t>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 xml:space="preserve">   电话</w:t>
      </w:r>
      <w:r>
        <w:rPr>
          <w:rFonts w:hint="eastAsia" w:ascii="宋体" w:hAnsi="宋体" w:cs="宋体"/>
          <w:sz w:val="24"/>
          <w:szCs w:val="24"/>
          <w:highlight w:val="none"/>
          <w:lang w:eastAsia="zh-CN"/>
        </w:rPr>
        <w:t>：</w:t>
      </w:r>
    </w:p>
    <w:p w14:paraId="457DE8A8">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 xml:space="preserve">日期：                             </w:t>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 xml:space="preserve">     日期</w:t>
      </w:r>
      <w:r>
        <w:rPr>
          <w:rFonts w:hint="eastAsia" w:ascii="宋体" w:hAnsi="宋体" w:cs="宋体"/>
          <w:sz w:val="24"/>
          <w:szCs w:val="24"/>
          <w:highlight w:val="none"/>
          <w:lang w:eastAsia="zh-CN"/>
        </w:rPr>
        <w:t>：</w:t>
      </w:r>
    </w:p>
    <w:p w14:paraId="0A5348CE">
      <w:pPr>
        <w:rPr>
          <w:rFonts w:ascii="黑体" w:cs="宋体"/>
          <w:b/>
          <w:kern w:val="2"/>
          <w:sz w:val="24"/>
          <w:szCs w:val="24"/>
          <w:highlight w:val="none"/>
        </w:rPr>
      </w:pPr>
      <w:r>
        <w:rPr>
          <w:rFonts w:hint="eastAsia" w:ascii="黑体" w:cs="宋体"/>
          <w:b/>
          <w:kern w:val="2"/>
          <w:sz w:val="24"/>
          <w:szCs w:val="24"/>
          <w:highlight w:val="none"/>
        </w:rPr>
        <w:br w:type="page"/>
      </w:r>
    </w:p>
    <w:p w14:paraId="381CBD29">
      <w:pPr>
        <w:pStyle w:val="2"/>
        <w:bidi w:val="0"/>
        <w:jc w:val="center"/>
        <w:rPr>
          <w:sz w:val="36"/>
          <w:szCs w:val="16"/>
        </w:rPr>
      </w:pPr>
      <w:bookmarkStart w:id="75" w:name="_Toc26246"/>
      <w:bookmarkStart w:id="76" w:name="_Toc8868"/>
      <w:bookmarkStart w:id="77" w:name="_Toc15943"/>
      <w:bookmarkStart w:id="78" w:name="_Toc14722"/>
      <w:r>
        <w:rPr>
          <w:rFonts w:hint="eastAsia"/>
          <w:sz w:val="36"/>
          <w:szCs w:val="16"/>
        </w:rPr>
        <w:t>第五章</w:t>
      </w:r>
      <w:r>
        <w:rPr>
          <w:rFonts w:hint="eastAsia"/>
          <w:sz w:val="36"/>
          <w:szCs w:val="16"/>
          <w:lang w:val="en-US" w:eastAsia="zh-CN"/>
        </w:rPr>
        <w:t xml:space="preserve">  </w:t>
      </w:r>
      <w:r>
        <w:rPr>
          <w:rFonts w:hint="eastAsia"/>
          <w:sz w:val="36"/>
          <w:szCs w:val="16"/>
        </w:rPr>
        <w:t>评审标准</w:t>
      </w:r>
      <w:bookmarkEnd w:id="59"/>
      <w:bookmarkEnd w:id="75"/>
      <w:bookmarkEnd w:id="76"/>
      <w:bookmarkEnd w:id="77"/>
      <w:bookmarkEnd w:id="78"/>
    </w:p>
    <w:p w14:paraId="41919BD2">
      <w:pPr>
        <w:widowControl w:val="0"/>
        <w:spacing w:line="360" w:lineRule="auto"/>
        <w:jc w:val="center"/>
        <w:rPr>
          <w:rFonts w:hint="eastAsia" w:ascii="宋体" w:hAnsi="宋体" w:cs="宋体"/>
          <w:b/>
          <w:sz w:val="24"/>
          <w:szCs w:val="24"/>
          <w:highlight w:val="none"/>
        </w:rPr>
      </w:pPr>
      <w:bookmarkStart w:id="79" w:name="_Toc17665"/>
      <w:r>
        <w:rPr>
          <w:rFonts w:hint="eastAsia" w:ascii="宋体" w:hAnsi="宋体" w:cs="宋体"/>
          <w:b/>
          <w:kern w:val="2"/>
          <w:sz w:val="24"/>
          <w:szCs w:val="24"/>
          <w:highlight w:val="none"/>
        </w:rPr>
        <w:t>评标办法前附表</w:t>
      </w:r>
      <w:bookmarkEnd w:id="79"/>
    </w:p>
    <w:tbl>
      <w:tblPr>
        <w:tblStyle w:val="19"/>
        <w:tblW w:w="9980" w:type="dxa"/>
        <w:tblInd w:w="108" w:type="dxa"/>
        <w:tblLayout w:type="fixed"/>
        <w:tblCellMar>
          <w:top w:w="0" w:type="dxa"/>
          <w:left w:w="108" w:type="dxa"/>
          <w:bottom w:w="0" w:type="dxa"/>
          <w:right w:w="108" w:type="dxa"/>
        </w:tblCellMar>
      </w:tblPr>
      <w:tblGrid>
        <w:gridCol w:w="832"/>
        <w:gridCol w:w="1171"/>
        <w:gridCol w:w="2477"/>
        <w:gridCol w:w="5500"/>
      </w:tblGrid>
      <w:tr w14:paraId="1A551F84">
        <w:tblPrEx>
          <w:tblCellMar>
            <w:top w:w="0" w:type="dxa"/>
            <w:left w:w="108" w:type="dxa"/>
            <w:bottom w:w="0" w:type="dxa"/>
            <w:right w:w="108" w:type="dxa"/>
          </w:tblCellMar>
        </w:tblPrEx>
        <w:trPr>
          <w:trHeight w:val="606" w:hRule="atLeast"/>
        </w:trPr>
        <w:tc>
          <w:tcPr>
            <w:tcW w:w="2003" w:type="dxa"/>
            <w:gridSpan w:val="2"/>
            <w:tcBorders>
              <w:top w:val="single" w:color="auto" w:sz="4" w:space="0"/>
              <w:left w:val="single" w:color="auto" w:sz="4" w:space="0"/>
              <w:bottom w:val="single" w:color="auto" w:sz="4" w:space="0"/>
              <w:right w:val="single" w:color="auto" w:sz="4" w:space="0"/>
            </w:tcBorders>
            <w:vAlign w:val="center"/>
          </w:tcPr>
          <w:p w14:paraId="0A139D89">
            <w:pPr>
              <w:widowControl w:val="0"/>
              <w:spacing w:line="360" w:lineRule="auto"/>
              <w:jc w:val="center"/>
              <w:rPr>
                <w:rFonts w:hint="eastAsia" w:ascii="宋体" w:hAnsi="宋体" w:cs="宋体"/>
                <w:kern w:val="2"/>
                <w:sz w:val="24"/>
                <w:szCs w:val="24"/>
                <w:highlight w:val="none"/>
              </w:rPr>
            </w:pPr>
            <w:r>
              <w:rPr>
                <w:rFonts w:ascii="宋体" w:hAnsi="宋体" w:cs="宋体"/>
                <w:kern w:val="2"/>
                <w:sz w:val="24"/>
                <w:szCs w:val="24"/>
                <w:highlight w:val="none"/>
              </w:rPr>
              <w:t>初步评审</w:t>
            </w:r>
          </w:p>
        </w:tc>
        <w:tc>
          <w:tcPr>
            <w:tcW w:w="2477" w:type="dxa"/>
            <w:tcBorders>
              <w:top w:val="single" w:color="auto" w:sz="4" w:space="0"/>
              <w:left w:val="nil"/>
              <w:bottom w:val="single" w:color="auto" w:sz="4" w:space="0"/>
              <w:right w:val="single" w:color="auto" w:sz="4" w:space="0"/>
            </w:tcBorders>
            <w:vAlign w:val="center"/>
          </w:tcPr>
          <w:p w14:paraId="2D8F46DF">
            <w:pPr>
              <w:widowControl w:val="0"/>
              <w:spacing w:line="360" w:lineRule="auto"/>
              <w:jc w:val="center"/>
              <w:rPr>
                <w:rFonts w:hint="eastAsia" w:ascii="宋体" w:hAnsi="宋体" w:cs="宋体"/>
                <w:kern w:val="2"/>
                <w:sz w:val="24"/>
                <w:szCs w:val="24"/>
                <w:highlight w:val="none"/>
              </w:rPr>
            </w:pPr>
            <w:r>
              <w:rPr>
                <w:rFonts w:ascii="宋体" w:hAnsi="宋体" w:cs="宋体"/>
                <w:kern w:val="2"/>
                <w:sz w:val="24"/>
                <w:szCs w:val="24"/>
                <w:highlight w:val="none"/>
              </w:rPr>
              <w:t>评审因素</w:t>
            </w:r>
          </w:p>
        </w:tc>
        <w:tc>
          <w:tcPr>
            <w:tcW w:w="5500" w:type="dxa"/>
            <w:tcBorders>
              <w:top w:val="single" w:color="auto" w:sz="4" w:space="0"/>
              <w:left w:val="nil"/>
              <w:bottom w:val="single" w:color="auto" w:sz="4" w:space="0"/>
              <w:right w:val="single" w:color="auto" w:sz="4" w:space="0"/>
            </w:tcBorders>
            <w:vAlign w:val="center"/>
          </w:tcPr>
          <w:p w14:paraId="6C9E9208">
            <w:pPr>
              <w:widowControl w:val="0"/>
              <w:spacing w:line="360" w:lineRule="auto"/>
              <w:jc w:val="center"/>
              <w:rPr>
                <w:rFonts w:hint="eastAsia" w:ascii="宋体" w:hAnsi="宋体" w:cs="宋体"/>
                <w:kern w:val="2"/>
                <w:sz w:val="24"/>
                <w:szCs w:val="24"/>
                <w:highlight w:val="none"/>
              </w:rPr>
            </w:pPr>
            <w:r>
              <w:rPr>
                <w:rFonts w:ascii="宋体" w:hAnsi="宋体" w:cs="宋体"/>
                <w:kern w:val="2"/>
                <w:sz w:val="24"/>
                <w:szCs w:val="24"/>
                <w:highlight w:val="none"/>
              </w:rPr>
              <w:t>评审标准</w:t>
            </w:r>
          </w:p>
        </w:tc>
      </w:tr>
      <w:tr w14:paraId="4667BBC1">
        <w:tblPrEx>
          <w:tblCellMar>
            <w:top w:w="0" w:type="dxa"/>
            <w:left w:w="108" w:type="dxa"/>
            <w:bottom w:w="0" w:type="dxa"/>
            <w:right w:w="108" w:type="dxa"/>
          </w:tblCellMar>
        </w:tblPrEx>
        <w:trPr>
          <w:trHeight w:val="90" w:hRule="atLeast"/>
        </w:trPr>
        <w:tc>
          <w:tcPr>
            <w:tcW w:w="832" w:type="dxa"/>
            <w:vMerge w:val="restart"/>
            <w:tcBorders>
              <w:top w:val="nil"/>
              <w:left w:val="single" w:color="auto" w:sz="4" w:space="0"/>
              <w:bottom w:val="single" w:color="auto" w:sz="4" w:space="0"/>
              <w:right w:val="single" w:color="auto" w:sz="4" w:space="0"/>
            </w:tcBorders>
            <w:vAlign w:val="center"/>
          </w:tcPr>
          <w:p w14:paraId="4EA6BFED">
            <w:pPr>
              <w:widowControl w:val="0"/>
              <w:spacing w:line="360" w:lineRule="auto"/>
              <w:jc w:val="center"/>
              <w:rPr>
                <w:rFonts w:hint="eastAsia" w:ascii="宋体" w:hAnsi="宋体" w:cs="宋体"/>
                <w:kern w:val="2"/>
                <w:sz w:val="24"/>
                <w:szCs w:val="24"/>
                <w:highlight w:val="none"/>
              </w:rPr>
            </w:pPr>
            <w:r>
              <w:rPr>
                <w:rFonts w:ascii="宋体" w:hAnsi="宋体" w:cs="宋体"/>
                <w:kern w:val="2"/>
                <w:sz w:val="24"/>
                <w:szCs w:val="24"/>
                <w:highlight w:val="none"/>
              </w:rPr>
              <w:t>1</w:t>
            </w:r>
          </w:p>
        </w:tc>
        <w:tc>
          <w:tcPr>
            <w:tcW w:w="1171" w:type="dxa"/>
            <w:vMerge w:val="restart"/>
            <w:tcBorders>
              <w:top w:val="nil"/>
              <w:left w:val="nil"/>
              <w:bottom w:val="single" w:color="auto" w:sz="4" w:space="0"/>
              <w:right w:val="single" w:color="auto" w:sz="4" w:space="0"/>
            </w:tcBorders>
            <w:vAlign w:val="center"/>
          </w:tcPr>
          <w:p w14:paraId="6E1DD10B">
            <w:pPr>
              <w:widowControl w:val="0"/>
              <w:spacing w:line="360" w:lineRule="auto"/>
              <w:jc w:val="center"/>
              <w:rPr>
                <w:rFonts w:hint="eastAsia" w:ascii="宋体" w:hAnsi="宋体" w:cs="宋体"/>
                <w:kern w:val="2"/>
                <w:sz w:val="24"/>
                <w:szCs w:val="24"/>
                <w:highlight w:val="none"/>
              </w:rPr>
            </w:pPr>
            <w:r>
              <w:rPr>
                <w:rFonts w:ascii="宋体" w:hAnsi="宋体" w:cs="宋体"/>
                <w:kern w:val="2"/>
                <w:sz w:val="24"/>
                <w:szCs w:val="24"/>
                <w:highlight w:val="none"/>
              </w:rPr>
              <w:t>资格</w:t>
            </w:r>
            <w:r>
              <w:rPr>
                <w:rFonts w:hint="eastAsia" w:ascii="宋体" w:hAnsi="宋体" w:cs="宋体"/>
                <w:kern w:val="2"/>
                <w:sz w:val="24"/>
                <w:szCs w:val="24"/>
                <w:highlight w:val="none"/>
                <w:lang w:val="en-US" w:eastAsia="zh-CN"/>
              </w:rPr>
              <w:t>性</w:t>
            </w:r>
            <w:r>
              <w:rPr>
                <w:rFonts w:ascii="宋体" w:hAnsi="宋体" w:cs="宋体"/>
                <w:kern w:val="2"/>
                <w:sz w:val="24"/>
                <w:szCs w:val="24"/>
                <w:highlight w:val="none"/>
              </w:rPr>
              <w:t>评审标准</w:t>
            </w:r>
          </w:p>
        </w:tc>
        <w:tc>
          <w:tcPr>
            <w:tcW w:w="2477" w:type="dxa"/>
            <w:tcBorders>
              <w:top w:val="single" w:color="auto" w:sz="4" w:space="0"/>
              <w:left w:val="nil"/>
              <w:bottom w:val="single" w:color="auto" w:sz="4" w:space="0"/>
              <w:right w:val="single" w:color="auto" w:sz="4" w:space="0"/>
            </w:tcBorders>
            <w:vAlign w:val="center"/>
          </w:tcPr>
          <w:p w14:paraId="08E98D0F">
            <w:pPr>
              <w:spacing w:line="480" w:lineRule="exact"/>
              <w:jc w:val="center"/>
              <w:rPr>
                <w:rFonts w:hint="eastAsia" w:ascii="宋体" w:hAnsi="宋体" w:cs="宋体"/>
                <w:sz w:val="24"/>
                <w:szCs w:val="24"/>
                <w:highlight w:val="none"/>
              </w:rPr>
            </w:pPr>
            <w:r>
              <w:rPr>
                <w:rFonts w:hint="eastAsia" w:ascii="宋体" w:hAnsi="宋体" w:cs="宋体"/>
                <w:sz w:val="24"/>
                <w:szCs w:val="24"/>
                <w:highlight w:val="none"/>
              </w:rPr>
              <w:t>有效的营业执照</w:t>
            </w:r>
          </w:p>
        </w:tc>
        <w:tc>
          <w:tcPr>
            <w:tcW w:w="5500" w:type="dxa"/>
            <w:tcBorders>
              <w:top w:val="single" w:color="auto" w:sz="4" w:space="0"/>
              <w:left w:val="nil"/>
              <w:bottom w:val="single" w:color="auto" w:sz="4" w:space="0"/>
              <w:right w:val="single" w:color="auto" w:sz="4" w:space="0"/>
            </w:tcBorders>
            <w:vAlign w:val="center"/>
          </w:tcPr>
          <w:p w14:paraId="52219F46">
            <w:pPr>
              <w:spacing w:line="48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具有中华人民共和国境内注册的有效的营业执照，须提供法人或其他组织的营业执照等证明文件。</w:t>
            </w:r>
          </w:p>
          <w:p w14:paraId="309A1F7E">
            <w:pPr>
              <w:spacing w:line="48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注：根据《中华人民共和国政府采购法实施条例》释义对银行、保险、石油石化、电力、电信等有行业特殊情况的，应依法保障上述特殊行业法人依法设立并领取营业执照的分支机构参与招标投标活动的合法权益，故本次采购项目前述特殊行业可以分支机构的身份参加，除此以外的其它行业不得以分支机构的身份参加，竞争性磋商文件中涉及的“法定代表人”在前述特殊行业中即对应为“分支机构负责人”。）</w:t>
            </w:r>
          </w:p>
        </w:tc>
      </w:tr>
      <w:tr w14:paraId="5299885F">
        <w:tblPrEx>
          <w:tblCellMar>
            <w:top w:w="0" w:type="dxa"/>
            <w:left w:w="108" w:type="dxa"/>
            <w:bottom w:w="0" w:type="dxa"/>
            <w:right w:w="108" w:type="dxa"/>
          </w:tblCellMar>
        </w:tblPrEx>
        <w:trPr>
          <w:trHeight w:val="606" w:hRule="atLeast"/>
        </w:trPr>
        <w:tc>
          <w:tcPr>
            <w:tcW w:w="832" w:type="dxa"/>
            <w:vMerge w:val="continue"/>
            <w:tcBorders>
              <w:left w:val="single" w:color="auto" w:sz="4" w:space="0"/>
              <w:right w:val="single" w:color="auto" w:sz="4" w:space="0"/>
            </w:tcBorders>
            <w:vAlign w:val="center"/>
          </w:tcPr>
          <w:p w14:paraId="149AACDE">
            <w:pPr>
              <w:widowControl w:val="0"/>
              <w:spacing w:line="360" w:lineRule="auto"/>
              <w:jc w:val="center"/>
              <w:rPr>
                <w:rFonts w:hint="eastAsia" w:ascii="宋体" w:hAnsi="宋体" w:cs="宋体"/>
                <w:kern w:val="2"/>
                <w:sz w:val="24"/>
                <w:szCs w:val="24"/>
                <w:highlight w:val="none"/>
              </w:rPr>
            </w:pPr>
          </w:p>
        </w:tc>
        <w:tc>
          <w:tcPr>
            <w:tcW w:w="1171" w:type="dxa"/>
            <w:vMerge w:val="continue"/>
            <w:tcBorders>
              <w:left w:val="nil"/>
              <w:right w:val="single" w:color="auto" w:sz="4" w:space="0"/>
            </w:tcBorders>
            <w:vAlign w:val="center"/>
          </w:tcPr>
          <w:p w14:paraId="0CE66B49">
            <w:pPr>
              <w:widowControl w:val="0"/>
              <w:spacing w:line="360" w:lineRule="auto"/>
              <w:jc w:val="center"/>
              <w:rPr>
                <w:rFonts w:hint="eastAsia" w:ascii="宋体" w:hAnsi="宋体" w:cs="宋体"/>
                <w:kern w:val="2"/>
                <w:sz w:val="24"/>
                <w:szCs w:val="24"/>
                <w:highlight w:val="none"/>
              </w:rPr>
            </w:pPr>
          </w:p>
        </w:tc>
        <w:tc>
          <w:tcPr>
            <w:tcW w:w="2477" w:type="dxa"/>
            <w:tcBorders>
              <w:top w:val="single" w:color="auto" w:sz="4" w:space="0"/>
              <w:left w:val="nil"/>
              <w:bottom w:val="single" w:color="auto" w:sz="4" w:space="0"/>
              <w:right w:val="single" w:color="auto" w:sz="4" w:space="0"/>
            </w:tcBorders>
            <w:vAlign w:val="center"/>
          </w:tcPr>
          <w:p w14:paraId="7EAE908E">
            <w:pPr>
              <w:widowControl w:val="0"/>
              <w:spacing w:line="360" w:lineRule="auto"/>
              <w:jc w:val="center"/>
              <w:rPr>
                <w:rFonts w:hint="eastAsia" w:ascii="宋体" w:hAnsi="宋体" w:cs="宋体"/>
                <w:kern w:val="2"/>
                <w:sz w:val="24"/>
                <w:szCs w:val="24"/>
                <w:highlight w:val="none"/>
              </w:rPr>
            </w:pPr>
            <w:r>
              <w:rPr>
                <w:rFonts w:hint="eastAsia" w:ascii="宋体" w:hAnsi="宋体" w:cs="宋体"/>
                <w:kern w:val="2"/>
                <w:sz w:val="24"/>
                <w:szCs w:val="24"/>
                <w:highlight w:val="none"/>
              </w:rPr>
              <w:t>无商业贿赂及不正当竞争行为</w:t>
            </w:r>
          </w:p>
        </w:tc>
        <w:tc>
          <w:tcPr>
            <w:tcW w:w="5500" w:type="dxa"/>
            <w:tcBorders>
              <w:top w:val="single" w:color="auto" w:sz="4" w:space="0"/>
              <w:left w:val="nil"/>
              <w:bottom w:val="single" w:color="auto" w:sz="4" w:space="0"/>
              <w:right w:val="single" w:color="auto" w:sz="4" w:space="0"/>
            </w:tcBorders>
            <w:vAlign w:val="center"/>
          </w:tcPr>
          <w:p w14:paraId="6028B238">
            <w:pPr>
              <w:pStyle w:val="15"/>
              <w:spacing w:before="0" w:beforeAutospacing="0" w:after="0" w:afterAutospacing="0" w:line="360" w:lineRule="auto"/>
              <w:rPr>
                <w:rFonts w:hint="eastAsia" w:ascii="宋体" w:hAnsi="宋体" w:cs="宋体"/>
                <w:kern w:val="2"/>
                <w:sz w:val="24"/>
                <w:szCs w:val="24"/>
                <w:highlight w:val="none"/>
              </w:rPr>
            </w:pPr>
            <w:r>
              <w:rPr>
                <w:rFonts w:hint="eastAsia" w:ascii="宋体" w:hAnsi="宋体" w:cs="宋体"/>
                <w:kern w:val="2"/>
                <w:sz w:val="24"/>
                <w:szCs w:val="24"/>
                <w:highlight w:val="none"/>
              </w:rPr>
              <w:t>供应商</w:t>
            </w:r>
            <w:r>
              <w:rPr>
                <w:rFonts w:hint="eastAsia" w:cs="宋体"/>
                <w:kern w:val="2"/>
                <w:sz w:val="24"/>
                <w:szCs w:val="24"/>
                <w:highlight w:val="none"/>
                <w:lang w:eastAsia="zh-CN"/>
              </w:rPr>
              <w:t>须提供</w:t>
            </w:r>
            <w:r>
              <w:rPr>
                <w:rFonts w:hint="eastAsia" w:ascii="宋体" w:hAnsi="宋体" w:cs="宋体"/>
                <w:kern w:val="2"/>
                <w:sz w:val="24"/>
                <w:szCs w:val="24"/>
                <w:highlight w:val="none"/>
              </w:rPr>
              <w:t>本企业的无商业贿赂及不正当竞争行为的承诺书</w:t>
            </w:r>
          </w:p>
        </w:tc>
      </w:tr>
      <w:tr w14:paraId="11DFE68E">
        <w:tblPrEx>
          <w:tblCellMar>
            <w:top w:w="0" w:type="dxa"/>
            <w:left w:w="108" w:type="dxa"/>
            <w:bottom w:w="0" w:type="dxa"/>
            <w:right w:w="108" w:type="dxa"/>
          </w:tblCellMar>
        </w:tblPrEx>
        <w:trPr>
          <w:trHeight w:val="606" w:hRule="atLeast"/>
        </w:trPr>
        <w:tc>
          <w:tcPr>
            <w:tcW w:w="832" w:type="dxa"/>
            <w:vMerge w:val="continue"/>
            <w:tcBorders>
              <w:left w:val="single" w:color="auto" w:sz="4" w:space="0"/>
              <w:right w:val="single" w:color="auto" w:sz="4" w:space="0"/>
            </w:tcBorders>
            <w:vAlign w:val="center"/>
          </w:tcPr>
          <w:p w14:paraId="54B6B938">
            <w:pPr>
              <w:widowControl w:val="0"/>
              <w:spacing w:line="360" w:lineRule="auto"/>
              <w:jc w:val="center"/>
              <w:rPr>
                <w:rFonts w:hint="eastAsia" w:ascii="宋体" w:hAnsi="宋体" w:cs="宋体"/>
                <w:kern w:val="2"/>
                <w:sz w:val="24"/>
                <w:szCs w:val="24"/>
                <w:highlight w:val="none"/>
              </w:rPr>
            </w:pPr>
          </w:p>
        </w:tc>
        <w:tc>
          <w:tcPr>
            <w:tcW w:w="1171" w:type="dxa"/>
            <w:vMerge w:val="continue"/>
            <w:tcBorders>
              <w:left w:val="nil"/>
              <w:right w:val="single" w:color="auto" w:sz="4" w:space="0"/>
            </w:tcBorders>
            <w:vAlign w:val="center"/>
          </w:tcPr>
          <w:p w14:paraId="60CCA8DB">
            <w:pPr>
              <w:widowControl w:val="0"/>
              <w:spacing w:line="360" w:lineRule="auto"/>
              <w:jc w:val="center"/>
              <w:rPr>
                <w:rFonts w:hint="eastAsia" w:ascii="宋体" w:hAnsi="宋体" w:cs="宋体"/>
                <w:kern w:val="2"/>
                <w:sz w:val="24"/>
                <w:szCs w:val="24"/>
                <w:highlight w:val="none"/>
              </w:rPr>
            </w:pPr>
          </w:p>
        </w:tc>
        <w:tc>
          <w:tcPr>
            <w:tcW w:w="2477" w:type="dxa"/>
            <w:tcBorders>
              <w:top w:val="single" w:color="auto" w:sz="4" w:space="0"/>
              <w:left w:val="nil"/>
              <w:bottom w:val="single" w:color="auto" w:sz="4" w:space="0"/>
              <w:right w:val="single" w:color="auto" w:sz="4" w:space="0"/>
            </w:tcBorders>
            <w:vAlign w:val="center"/>
          </w:tcPr>
          <w:p w14:paraId="43FA4C5F">
            <w:pPr>
              <w:widowControl w:val="0"/>
              <w:spacing w:line="360" w:lineRule="auto"/>
              <w:jc w:val="center"/>
              <w:rPr>
                <w:rFonts w:hint="default" w:ascii="宋体" w:hAnsi="宋体" w:cs="宋体"/>
                <w:kern w:val="2"/>
                <w:sz w:val="24"/>
                <w:szCs w:val="24"/>
                <w:highlight w:val="none"/>
                <w:lang w:val="en-US" w:eastAsia="zh-CN"/>
              </w:rPr>
            </w:pPr>
            <w:r>
              <w:rPr>
                <w:rFonts w:hint="default" w:ascii="宋体" w:hAnsi="宋体" w:cs="宋体"/>
                <w:kern w:val="2"/>
                <w:sz w:val="24"/>
                <w:szCs w:val="24"/>
                <w:highlight w:val="none"/>
                <w:lang w:val="en-US" w:eastAsia="zh-CN"/>
              </w:rPr>
              <w:t>控股、管理关系</w:t>
            </w:r>
          </w:p>
        </w:tc>
        <w:tc>
          <w:tcPr>
            <w:tcW w:w="5500" w:type="dxa"/>
            <w:tcBorders>
              <w:top w:val="single" w:color="auto" w:sz="4" w:space="0"/>
              <w:left w:val="nil"/>
              <w:bottom w:val="single" w:color="auto" w:sz="4" w:space="0"/>
              <w:right w:val="single" w:color="auto" w:sz="4" w:space="0"/>
            </w:tcBorders>
            <w:vAlign w:val="center"/>
          </w:tcPr>
          <w:p w14:paraId="7D37CAFE">
            <w:pPr>
              <w:pStyle w:val="15"/>
              <w:spacing w:before="0" w:beforeAutospacing="0" w:after="0" w:afterAutospacing="0" w:line="360" w:lineRule="auto"/>
              <w:rPr>
                <w:rFonts w:hint="eastAsia"/>
                <w:bCs/>
                <w:szCs w:val="24"/>
                <w:highlight w:val="none"/>
                <w:lang w:eastAsia="zh-CN"/>
              </w:rPr>
            </w:pPr>
            <w:r>
              <w:rPr>
                <w:rFonts w:hint="eastAsia"/>
                <w:bCs/>
                <w:szCs w:val="24"/>
                <w:highlight w:val="none"/>
                <w:lang w:val="en-US" w:eastAsia="zh-CN"/>
              </w:rPr>
              <w:t>供应商单位负责人为同一人或者存在直接控股、管理关系的不同供应商，不得参加同一合同项下的采购活动（提供“国家企业信用信息公示系统”网页查询或出具承诺书，查询截图需包含公司基本信息、股东信息及股权变更信息内容，查询时间自公告发布之日起至投标截止时间）</w:t>
            </w:r>
          </w:p>
        </w:tc>
      </w:tr>
      <w:tr w14:paraId="2C75BBA6">
        <w:tblPrEx>
          <w:tblCellMar>
            <w:top w:w="0" w:type="dxa"/>
            <w:left w:w="108" w:type="dxa"/>
            <w:bottom w:w="0" w:type="dxa"/>
            <w:right w:w="108" w:type="dxa"/>
          </w:tblCellMar>
        </w:tblPrEx>
        <w:trPr>
          <w:trHeight w:val="648" w:hRule="atLeast"/>
        </w:trPr>
        <w:tc>
          <w:tcPr>
            <w:tcW w:w="832" w:type="dxa"/>
            <w:vMerge w:val="continue"/>
            <w:tcBorders>
              <w:top w:val="nil"/>
              <w:left w:val="single" w:color="auto" w:sz="4" w:space="0"/>
              <w:bottom w:val="single" w:color="auto" w:sz="4" w:space="0"/>
              <w:right w:val="single" w:color="auto" w:sz="4" w:space="0"/>
            </w:tcBorders>
            <w:vAlign w:val="center"/>
          </w:tcPr>
          <w:p w14:paraId="3D9E7802">
            <w:pPr>
              <w:spacing w:line="360" w:lineRule="auto"/>
              <w:rPr>
                <w:rFonts w:hint="eastAsia" w:ascii="宋体" w:hAnsi="宋体" w:cs="宋体"/>
                <w:kern w:val="2"/>
                <w:sz w:val="24"/>
                <w:szCs w:val="24"/>
                <w:highlight w:val="none"/>
              </w:rPr>
            </w:pPr>
          </w:p>
        </w:tc>
        <w:tc>
          <w:tcPr>
            <w:tcW w:w="1171" w:type="dxa"/>
            <w:vMerge w:val="continue"/>
            <w:tcBorders>
              <w:top w:val="nil"/>
              <w:left w:val="nil"/>
              <w:bottom w:val="single" w:color="auto" w:sz="4" w:space="0"/>
              <w:right w:val="single" w:color="auto" w:sz="4" w:space="0"/>
            </w:tcBorders>
            <w:vAlign w:val="center"/>
          </w:tcPr>
          <w:p w14:paraId="65D858A6">
            <w:pPr>
              <w:spacing w:line="360" w:lineRule="auto"/>
              <w:rPr>
                <w:rFonts w:hint="eastAsia" w:ascii="宋体" w:hAnsi="宋体" w:cs="宋体"/>
                <w:kern w:val="2"/>
                <w:sz w:val="24"/>
                <w:szCs w:val="24"/>
                <w:highlight w:val="none"/>
              </w:rPr>
            </w:pPr>
          </w:p>
        </w:tc>
        <w:tc>
          <w:tcPr>
            <w:tcW w:w="2477" w:type="dxa"/>
            <w:tcBorders>
              <w:top w:val="single" w:color="auto" w:sz="4" w:space="0"/>
              <w:left w:val="nil"/>
              <w:bottom w:val="single" w:color="auto" w:sz="4" w:space="0"/>
              <w:right w:val="single" w:color="auto" w:sz="4" w:space="0"/>
            </w:tcBorders>
            <w:vAlign w:val="center"/>
          </w:tcPr>
          <w:p w14:paraId="37CDD549">
            <w:pPr>
              <w:spacing w:line="480" w:lineRule="exact"/>
              <w:jc w:val="center"/>
              <w:rPr>
                <w:rFonts w:hint="eastAsia" w:ascii="宋体" w:hAnsi="宋体" w:cs="宋体"/>
                <w:sz w:val="24"/>
                <w:szCs w:val="24"/>
                <w:highlight w:val="none"/>
              </w:rPr>
            </w:pPr>
            <w:r>
              <w:rPr>
                <w:rFonts w:hint="eastAsia" w:ascii="宋体" w:hAnsi="宋体" w:cs="宋体"/>
                <w:sz w:val="24"/>
                <w:szCs w:val="24"/>
                <w:highlight w:val="none"/>
                <w:lang w:eastAsia="zh-Hans"/>
              </w:rPr>
              <w:t>信用查询</w:t>
            </w:r>
          </w:p>
        </w:tc>
        <w:tc>
          <w:tcPr>
            <w:tcW w:w="5500" w:type="dxa"/>
            <w:tcBorders>
              <w:top w:val="single" w:color="auto" w:sz="4" w:space="0"/>
              <w:left w:val="nil"/>
              <w:bottom w:val="single" w:color="auto" w:sz="4" w:space="0"/>
              <w:right w:val="single" w:color="auto" w:sz="4" w:space="0"/>
            </w:tcBorders>
            <w:vAlign w:val="center"/>
          </w:tcPr>
          <w:p w14:paraId="6E7C2A75">
            <w:pPr>
              <w:spacing w:line="480" w:lineRule="exact"/>
              <w:rPr>
                <w:rFonts w:hint="eastAsia" w:ascii="宋体" w:hAnsi="宋体" w:cs="宋体"/>
                <w:sz w:val="24"/>
                <w:szCs w:val="24"/>
                <w:highlight w:val="none"/>
              </w:rPr>
            </w:pPr>
            <w:r>
              <w:rPr>
                <w:rFonts w:hint="eastAsia" w:ascii="宋体" w:hAnsi="宋体" w:cs="宋体"/>
                <w:sz w:val="24"/>
                <w:szCs w:val="24"/>
                <w:highlight w:val="none"/>
                <w:lang w:eastAsia="zh-CN"/>
              </w:rPr>
              <w:t>根据《关于在政府采购活动中查询及使用信用记录有关问题的通知》(财库[2016]125号)和豫财购【2016】15号的规定，企业没有被列入“信用中国”网站的“失信被执行人”（跳转中国执行信息公开网）、“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相关网站有最新规定的，按最新规定执行）</w:t>
            </w:r>
          </w:p>
        </w:tc>
      </w:tr>
      <w:tr w14:paraId="7E49EDEE">
        <w:tblPrEx>
          <w:tblCellMar>
            <w:top w:w="0" w:type="dxa"/>
            <w:left w:w="108" w:type="dxa"/>
            <w:bottom w:w="0" w:type="dxa"/>
            <w:right w:w="108" w:type="dxa"/>
          </w:tblCellMar>
        </w:tblPrEx>
        <w:trPr>
          <w:trHeight w:val="581" w:hRule="atLeast"/>
        </w:trPr>
        <w:tc>
          <w:tcPr>
            <w:tcW w:w="832" w:type="dxa"/>
            <w:vMerge w:val="continue"/>
            <w:tcBorders>
              <w:top w:val="nil"/>
              <w:left w:val="single" w:color="auto" w:sz="4" w:space="0"/>
              <w:bottom w:val="single" w:color="auto" w:sz="4" w:space="0"/>
              <w:right w:val="single" w:color="auto" w:sz="4" w:space="0"/>
            </w:tcBorders>
            <w:vAlign w:val="center"/>
          </w:tcPr>
          <w:p w14:paraId="106CDCAD">
            <w:pPr>
              <w:spacing w:line="360" w:lineRule="auto"/>
              <w:rPr>
                <w:rFonts w:hint="eastAsia" w:ascii="宋体" w:hAnsi="宋体" w:cs="宋体"/>
                <w:kern w:val="2"/>
                <w:sz w:val="24"/>
                <w:szCs w:val="24"/>
                <w:highlight w:val="none"/>
              </w:rPr>
            </w:pPr>
          </w:p>
        </w:tc>
        <w:tc>
          <w:tcPr>
            <w:tcW w:w="1171" w:type="dxa"/>
            <w:vMerge w:val="continue"/>
            <w:tcBorders>
              <w:top w:val="nil"/>
              <w:left w:val="nil"/>
              <w:bottom w:val="single" w:color="auto" w:sz="4" w:space="0"/>
              <w:right w:val="single" w:color="auto" w:sz="4" w:space="0"/>
            </w:tcBorders>
            <w:vAlign w:val="center"/>
          </w:tcPr>
          <w:p w14:paraId="117055C2">
            <w:pPr>
              <w:spacing w:line="360" w:lineRule="auto"/>
              <w:rPr>
                <w:rFonts w:hint="eastAsia" w:ascii="宋体" w:hAnsi="宋体" w:cs="宋体"/>
                <w:kern w:val="2"/>
                <w:sz w:val="24"/>
                <w:szCs w:val="24"/>
                <w:highlight w:val="none"/>
              </w:rPr>
            </w:pPr>
          </w:p>
        </w:tc>
        <w:tc>
          <w:tcPr>
            <w:tcW w:w="2477" w:type="dxa"/>
            <w:tcBorders>
              <w:top w:val="single" w:color="auto" w:sz="4" w:space="0"/>
              <w:left w:val="nil"/>
              <w:bottom w:val="single" w:color="auto" w:sz="4" w:space="0"/>
              <w:right w:val="single" w:color="auto" w:sz="4" w:space="0"/>
            </w:tcBorders>
            <w:vAlign w:val="center"/>
          </w:tcPr>
          <w:p w14:paraId="1D96BFFB">
            <w:pPr>
              <w:spacing w:line="480" w:lineRule="exact"/>
              <w:jc w:val="center"/>
              <w:rPr>
                <w:rFonts w:hint="eastAsia" w:ascii="宋体" w:hAnsi="宋体" w:cs="宋体"/>
                <w:sz w:val="24"/>
                <w:szCs w:val="24"/>
                <w:highlight w:val="none"/>
              </w:rPr>
            </w:pPr>
            <w:r>
              <w:rPr>
                <w:rFonts w:hint="eastAsia" w:ascii="宋体" w:hAnsi="宋体" w:cs="宋体"/>
                <w:sz w:val="24"/>
                <w:szCs w:val="24"/>
                <w:highlight w:val="none"/>
                <w:lang w:val="en-US" w:eastAsia="zh-CN"/>
              </w:rPr>
              <w:t>非联合体投标</w:t>
            </w:r>
          </w:p>
        </w:tc>
        <w:tc>
          <w:tcPr>
            <w:tcW w:w="5500" w:type="dxa"/>
            <w:tcBorders>
              <w:top w:val="single" w:color="auto" w:sz="4" w:space="0"/>
              <w:left w:val="nil"/>
              <w:bottom w:val="single" w:color="auto" w:sz="4" w:space="0"/>
              <w:right w:val="single" w:color="auto" w:sz="4" w:space="0"/>
            </w:tcBorders>
            <w:vAlign w:val="center"/>
          </w:tcPr>
          <w:p w14:paraId="3B4FC51E">
            <w:pPr>
              <w:spacing w:line="480" w:lineRule="exact"/>
              <w:rPr>
                <w:rFonts w:hint="eastAsia" w:ascii="宋体" w:hAnsi="宋体" w:cs="宋体"/>
                <w:sz w:val="24"/>
                <w:szCs w:val="24"/>
                <w:highlight w:val="none"/>
              </w:rPr>
            </w:pPr>
            <w:r>
              <w:rPr>
                <w:rFonts w:hint="eastAsia" w:ascii="宋体" w:hAnsi="宋体" w:cs="宋体"/>
                <w:sz w:val="24"/>
                <w:szCs w:val="24"/>
                <w:highlight w:val="none"/>
              </w:rPr>
              <w:t>本项目不接受联合体投标（提供承诺书）</w:t>
            </w:r>
          </w:p>
        </w:tc>
      </w:tr>
      <w:tr w14:paraId="3623D209">
        <w:tblPrEx>
          <w:tblCellMar>
            <w:top w:w="0" w:type="dxa"/>
            <w:left w:w="108" w:type="dxa"/>
            <w:bottom w:w="0" w:type="dxa"/>
            <w:right w:w="108" w:type="dxa"/>
          </w:tblCellMar>
        </w:tblPrEx>
        <w:trPr>
          <w:trHeight w:val="551" w:hRule="atLeast"/>
        </w:trPr>
        <w:tc>
          <w:tcPr>
            <w:tcW w:w="832" w:type="dxa"/>
            <w:vMerge w:val="restart"/>
            <w:tcBorders>
              <w:top w:val="single" w:color="auto" w:sz="4" w:space="0"/>
              <w:left w:val="single" w:color="auto" w:sz="4" w:space="0"/>
              <w:bottom w:val="single" w:color="auto" w:sz="4" w:space="0"/>
              <w:right w:val="single" w:color="auto" w:sz="4" w:space="0"/>
            </w:tcBorders>
            <w:vAlign w:val="center"/>
          </w:tcPr>
          <w:p w14:paraId="7539C216">
            <w:pPr>
              <w:widowControl w:val="0"/>
              <w:spacing w:line="360" w:lineRule="auto"/>
              <w:jc w:val="center"/>
              <w:rPr>
                <w:rFonts w:hint="eastAsia" w:ascii="宋体" w:hAnsi="宋体" w:cs="宋体"/>
                <w:kern w:val="2"/>
                <w:sz w:val="24"/>
                <w:szCs w:val="24"/>
                <w:highlight w:val="none"/>
              </w:rPr>
            </w:pPr>
            <w:r>
              <w:rPr>
                <w:rFonts w:ascii="宋体" w:hAnsi="宋体" w:cs="宋体"/>
                <w:kern w:val="2"/>
                <w:sz w:val="24"/>
                <w:szCs w:val="24"/>
                <w:highlight w:val="none"/>
              </w:rPr>
              <w:t>2</w:t>
            </w:r>
          </w:p>
        </w:tc>
        <w:tc>
          <w:tcPr>
            <w:tcW w:w="1171" w:type="dxa"/>
            <w:vMerge w:val="restart"/>
            <w:tcBorders>
              <w:top w:val="single" w:color="auto" w:sz="4" w:space="0"/>
              <w:left w:val="single" w:color="auto" w:sz="4" w:space="0"/>
              <w:bottom w:val="single" w:color="auto" w:sz="4" w:space="0"/>
              <w:right w:val="single" w:color="auto" w:sz="4" w:space="0"/>
            </w:tcBorders>
            <w:vAlign w:val="center"/>
          </w:tcPr>
          <w:p w14:paraId="43D7C54C">
            <w:pPr>
              <w:widowControl w:val="0"/>
              <w:spacing w:line="360" w:lineRule="auto"/>
              <w:jc w:val="center"/>
              <w:rPr>
                <w:rFonts w:hint="eastAsia" w:ascii="宋体" w:hAnsi="宋体" w:cs="宋体"/>
                <w:kern w:val="2"/>
                <w:sz w:val="24"/>
                <w:szCs w:val="24"/>
                <w:highlight w:val="none"/>
              </w:rPr>
            </w:pPr>
            <w:r>
              <w:rPr>
                <w:rFonts w:hint="eastAsia" w:ascii="宋体" w:hAnsi="宋体" w:cs="宋体"/>
                <w:kern w:val="2"/>
                <w:sz w:val="24"/>
                <w:szCs w:val="24"/>
                <w:highlight w:val="none"/>
              </w:rPr>
              <w:t>符合</w:t>
            </w:r>
            <w:r>
              <w:rPr>
                <w:rFonts w:ascii="宋体" w:hAnsi="宋体" w:cs="宋体"/>
                <w:kern w:val="2"/>
                <w:sz w:val="24"/>
                <w:szCs w:val="24"/>
                <w:highlight w:val="none"/>
              </w:rPr>
              <w:t>性</w:t>
            </w:r>
            <w:r>
              <w:rPr>
                <w:rFonts w:hint="eastAsia" w:ascii="宋体" w:hAnsi="宋体" w:cs="宋体"/>
                <w:kern w:val="2"/>
                <w:sz w:val="24"/>
                <w:szCs w:val="24"/>
                <w:highlight w:val="none"/>
              </w:rPr>
              <w:t>评审标准</w:t>
            </w:r>
          </w:p>
        </w:tc>
        <w:tc>
          <w:tcPr>
            <w:tcW w:w="2477" w:type="dxa"/>
            <w:tcBorders>
              <w:top w:val="single" w:color="auto" w:sz="4" w:space="0"/>
              <w:left w:val="single" w:color="auto" w:sz="4" w:space="0"/>
              <w:bottom w:val="single" w:color="auto" w:sz="4" w:space="0"/>
              <w:right w:val="single" w:color="auto" w:sz="4" w:space="0"/>
            </w:tcBorders>
            <w:vAlign w:val="center"/>
          </w:tcPr>
          <w:p w14:paraId="47B8BF76">
            <w:pPr>
              <w:spacing w:line="48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sz w:val="24"/>
                <w:szCs w:val="24"/>
                <w:highlight w:val="none"/>
              </w:rPr>
              <w:t>磋商有效期</w:t>
            </w:r>
          </w:p>
        </w:tc>
        <w:tc>
          <w:tcPr>
            <w:tcW w:w="5500" w:type="dxa"/>
            <w:tcBorders>
              <w:top w:val="single" w:color="auto" w:sz="4" w:space="0"/>
              <w:left w:val="single" w:color="auto" w:sz="4" w:space="0"/>
              <w:bottom w:val="single" w:color="auto" w:sz="4" w:space="0"/>
              <w:right w:val="single" w:color="auto" w:sz="4" w:space="0"/>
            </w:tcBorders>
            <w:vAlign w:val="center"/>
          </w:tcPr>
          <w:p w14:paraId="1595FD51">
            <w:pPr>
              <w:spacing w:line="48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sz w:val="24"/>
                <w:szCs w:val="24"/>
                <w:highlight w:val="none"/>
              </w:rPr>
              <w:t>磋商截止之日起60日历天</w:t>
            </w:r>
          </w:p>
        </w:tc>
      </w:tr>
      <w:tr w14:paraId="440F814B">
        <w:tblPrEx>
          <w:tblCellMar>
            <w:top w:w="0" w:type="dxa"/>
            <w:left w:w="108" w:type="dxa"/>
            <w:bottom w:w="0" w:type="dxa"/>
            <w:right w:w="108" w:type="dxa"/>
          </w:tblCellMar>
        </w:tblPrEx>
        <w:trPr>
          <w:trHeight w:val="620" w:hRule="atLeast"/>
        </w:trPr>
        <w:tc>
          <w:tcPr>
            <w:tcW w:w="832" w:type="dxa"/>
            <w:vMerge w:val="continue"/>
            <w:tcBorders>
              <w:top w:val="single" w:color="auto" w:sz="4" w:space="0"/>
              <w:left w:val="single" w:color="auto" w:sz="4" w:space="0"/>
              <w:bottom w:val="single" w:color="auto" w:sz="4" w:space="0"/>
              <w:right w:val="single" w:color="auto" w:sz="4" w:space="0"/>
            </w:tcBorders>
            <w:vAlign w:val="center"/>
          </w:tcPr>
          <w:p w14:paraId="173D734C">
            <w:pPr>
              <w:spacing w:line="360" w:lineRule="auto"/>
              <w:rPr>
                <w:rFonts w:hint="eastAsia" w:ascii="宋体" w:hAnsi="宋体" w:cs="宋体"/>
                <w:kern w:val="2"/>
                <w:sz w:val="24"/>
                <w:szCs w:val="24"/>
                <w:highlight w:val="none"/>
              </w:rPr>
            </w:pPr>
          </w:p>
        </w:tc>
        <w:tc>
          <w:tcPr>
            <w:tcW w:w="1171" w:type="dxa"/>
            <w:vMerge w:val="continue"/>
            <w:tcBorders>
              <w:top w:val="single" w:color="auto" w:sz="4" w:space="0"/>
              <w:left w:val="single" w:color="auto" w:sz="4" w:space="0"/>
              <w:bottom w:val="single" w:color="auto" w:sz="4" w:space="0"/>
              <w:right w:val="single" w:color="auto" w:sz="4" w:space="0"/>
            </w:tcBorders>
            <w:vAlign w:val="center"/>
          </w:tcPr>
          <w:p w14:paraId="2B7CDDC9">
            <w:pPr>
              <w:spacing w:line="360" w:lineRule="auto"/>
              <w:rPr>
                <w:rFonts w:hint="eastAsia" w:ascii="宋体" w:hAnsi="宋体" w:cs="宋体"/>
                <w:kern w:val="2"/>
                <w:sz w:val="24"/>
                <w:szCs w:val="24"/>
                <w:highlight w:val="none"/>
              </w:rPr>
            </w:pPr>
          </w:p>
        </w:tc>
        <w:tc>
          <w:tcPr>
            <w:tcW w:w="2477" w:type="dxa"/>
            <w:tcBorders>
              <w:top w:val="single" w:color="auto" w:sz="4" w:space="0"/>
              <w:left w:val="single" w:color="auto" w:sz="4" w:space="0"/>
              <w:bottom w:val="single" w:color="auto" w:sz="4" w:space="0"/>
              <w:right w:val="single" w:color="auto" w:sz="4" w:space="0"/>
            </w:tcBorders>
            <w:vAlign w:val="center"/>
          </w:tcPr>
          <w:p w14:paraId="7055442E">
            <w:pPr>
              <w:spacing w:line="480" w:lineRule="exact"/>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sz w:val="24"/>
                <w:szCs w:val="24"/>
                <w:highlight w:val="none"/>
              </w:rPr>
              <w:t>服务地点</w:t>
            </w:r>
          </w:p>
        </w:tc>
        <w:tc>
          <w:tcPr>
            <w:tcW w:w="5500" w:type="dxa"/>
            <w:tcBorders>
              <w:top w:val="single" w:color="auto" w:sz="4" w:space="0"/>
              <w:left w:val="single" w:color="auto" w:sz="4" w:space="0"/>
              <w:bottom w:val="single" w:color="auto" w:sz="4" w:space="0"/>
              <w:right w:val="single" w:color="auto" w:sz="4" w:space="0"/>
            </w:tcBorders>
            <w:vAlign w:val="center"/>
          </w:tcPr>
          <w:p w14:paraId="12258296">
            <w:pPr>
              <w:spacing w:line="480" w:lineRule="exact"/>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sz w:val="24"/>
                <w:szCs w:val="24"/>
                <w:highlight w:val="none"/>
              </w:rPr>
              <w:t>采购人指定地点</w:t>
            </w:r>
          </w:p>
        </w:tc>
      </w:tr>
      <w:tr w14:paraId="698DABF9">
        <w:tblPrEx>
          <w:tblCellMar>
            <w:top w:w="0" w:type="dxa"/>
            <w:left w:w="108" w:type="dxa"/>
            <w:bottom w:w="0" w:type="dxa"/>
            <w:right w:w="108" w:type="dxa"/>
          </w:tblCellMar>
        </w:tblPrEx>
        <w:trPr>
          <w:trHeight w:val="613" w:hRule="atLeast"/>
        </w:trPr>
        <w:tc>
          <w:tcPr>
            <w:tcW w:w="832" w:type="dxa"/>
            <w:vMerge w:val="continue"/>
            <w:tcBorders>
              <w:top w:val="single" w:color="auto" w:sz="4" w:space="0"/>
              <w:left w:val="single" w:color="auto" w:sz="4" w:space="0"/>
              <w:bottom w:val="single" w:color="auto" w:sz="4" w:space="0"/>
              <w:right w:val="single" w:color="auto" w:sz="4" w:space="0"/>
            </w:tcBorders>
            <w:vAlign w:val="center"/>
          </w:tcPr>
          <w:p w14:paraId="21DFFB0E">
            <w:pPr>
              <w:spacing w:line="360" w:lineRule="auto"/>
              <w:rPr>
                <w:rFonts w:hint="eastAsia" w:ascii="宋体" w:hAnsi="宋体" w:cs="宋体"/>
                <w:kern w:val="2"/>
                <w:sz w:val="24"/>
                <w:szCs w:val="24"/>
                <w:highlight w:val="none"/>
              </w:rPr>
            </w:pPr>
          </w:p>
        </w:tc>
        <w:tc>
          <w:tcPr>
            <w:tcW w:w="1171" w:type="dxa"/>
            <w:vMerge w:val="continue"/>
            <w:tcBorders>
              <w:top w:val="single" w:color="auto" w:sz="4" w:space="0"/>
              <w:left w:val="single" w:color="auto" w:sz="4" w:space="0"/>
              <w:bottom w:val="single" w:color="auto" w:sz="4" w:space="0"/>
              <w:right w:val="single" w:color="auto" w:sz="4" w:space="0"/>
            </w:tcBorders>
            <w:vAlign w:val="center"/>
          </w:tcPr>
          <w:p w14:paraId="28AF15A3">
            <w:pPr>
              <w:spacing w:line="360" w:lineRule="auto"/>
              <w:rPr>
                <w:rFonts w:hint="eastAsia" w:ascii="宋体" w:hAnsi="宋体" w:cs="宋体"/>
                <w:kern w:val="2"/>
                <w:sz w:val="24"/>
                <w:szCs w:val="24"/>
                <w:highlight w:val="none"/>
              </w:rPr>
            </w:pPr>
          </w:p>
        </w:tc>
        <w:tc>
          <w:tcPr>
            <w:tcW w:w="2477" w:type="dxa"/>
            <w:tcBorders>
              <w:top w:val="single" w:color="auto" w:sz="4" w:space="0"/>
              <w:left w:val="single" w:color="auto" w:sz="4" w:space="0"/>
              <w:bottom w:val="single" w:color="auto" w:sz="4" w:space="0"/>
              <w:right w:val="single" w:color="auto" w:sz="4" w:space="0"/>
            </w:tcBorders>
            <w:vAlign w:val="center"/>
          </w:tcPr>
          <w:p w14:paraId="5FDDE7FA">
            <w:pPr>
              <w:widowControl w:val="0"/>
              <w:spacing w:line="360" w:lineRule="auto"/>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服务期限</w:t>
            </w:r>
          </w:p>
        </w:tc>
        <w:tc>
          <w:tcPr>
            <w:tcW w:w="5500" w:type="dxa"/>
            <w:tcBorders>
              <w:top w:val="single" w:color="auto" w:sz="4" w:space="0"/>
              <w:left w:val="single" w:color="auto" w:sz="4" w:space="0"/>
              <w:bottom w:val="single" w:color="auto" w:sz="4" w:space="0"/>
              <w:right w:val="single" w:color="auto" w:sz="4" w:space="0"/>
            </w:tcBorders>
            <w:vAlign w:val="center"/>
          </w:tcPr>
          <w:p w14:paraId="5F1952E3">
            <w:pPr>
              <w:widowControl w:val="0"/>
              <w:spacing w:line="360" w:lineRule="auto"/>
              <w:jc w:val="both"/>
              <w:rPr>
                <w:rFonts w:hint="eastAsia" w:ascii="宋体" w:hAnsi="宋体" w:eastAsia="宋体" w:cs="宋体"/>
                <w:color w:val="000000" w:themeColor="text1"/>
                <w:kern w:val="2"/>
                <w:sz w:val="24"/>
                <w:szCs w:val="24"/>
                <w:highlight w:val="none"/>
                <w:lang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t>自合同签订之日起24个月</w:t>
            </w:r>
          </w:p>
        </w:tc>
      </w:tr>
      <w:tr w14:paraId="08408F49">
        <w:tblPrEx>
          <w:tblCellMar>
            <w:top w:w="0" w:type="dxa"/>
            <w:left w:w="108" w:type="dxa"/>
            <w:bottom w:w="0" w:type="dxa"/>
            <w:right w:w="108" w:type="dxa"/>
          </w:tblCellMar>
        </w:tblPrEx>
        <w:trPr>
          <w:trHeight w:val="641" w:hRule="atLeast"/>
        </w:trPr>
        <w:tc>
          <w:tcPr>
            <w:tcW w:w="832" w:type="dxa"/>
            <w:vMerge w:val="continue"/>
            <w:tcBorders>
              <w:top w:val="single" w:color="auto" w:sz="4" w:space="0"/>
              <w:left w:val="single" w:color="auto" w:sz="4" w:space="0"/>
              <w:bottom w:val="single" w:color="auto" w:sz="4" w:space="0"/>
              <w:right w:val="single" w:color="auto" w:sz="4" w:space="0"/>
            </w:tcBorders>
            <w:vAlign w:val="center"/>
          </w:tcPr>
          <w:p w14:paraId="7B0B63AB">
            <w:pPr>
              <w:spacing w:line="360" w:lineRule="auto"/>
              <w:rPr>
                <w:rFonts w:hint="eastAsia" w:ascii="宋体" w:hAnsi="宋体" w:cs="宋体"/>
                <w:kern w:val="2"/>
                <w:sz w:val="24"/>
                <w:szCs w:val="24"/>
                <w:highlight w:val="none"/>
              </w:rPr>
            </w:pPr>
          </w:p>
        </w:tc>
        <w:tc>
          <w:tcPr>
            <w:tcW w:w="1171" w:type="dxa"/>
            <w:vMerge w:val="continue"/>
            <w:tcBorders>
              <w:top w:val="single" w:color="auto" w:sz="4" w:space="0"/>
              <w:left w:val="single" w:color="auto" w:sz="4" w:space="0"/>
              <w:bottom w:val="single" w:color="auto" w:sz="4" w:space="0"/>
              <w:right w:val="single" w:color="auto" w:sz="4" w:space="0"/>
            </w:tcBorders>
            <w:vAlign w:val="center"/>
          </w:tcPr>
          <w:p w14:paraId="7EFB8CC1">
            <w:pPr>
              <w:spacing w:line="360" w:lineRule="auto"/>
              <w:rPr>
                <w:rFonts w:hint="eastAsia" w:ascii="宋体" w:hAnsi="宋体" w:cs="宋体"/>
                <w:kern w:val="2"/>
                <w:sz w:val="24"/>
                <w:szCs w:val="24"/>
                <w:highlight w:val="none"/>
              </w:rPr>
            </w:pPr>
          </w:p>
        </w:tc>
        <w:tc>
          <w:tcPr>
            <w:tcW w:w="2477" w:type="dxa"/>
            <w:tcBorders>
              <w:top w:val="single" w:color="auto" w:sz="4" w:space="0"/>
              <w:left w:val="single" w:color="auto" w:sz="4" w:space="0"/>
              <w:bottom w:val="single" w:color="auto" w:sz="4" w:space="0"/>
              <w:right w:val="single" w:color="auto" w:sz="4" w:space="0"/>
            </w:tcBorders>
            <w:vAlign w:val="center"/>
          </w:tcPr>
          <w:p w14:paraId="1353CF36">
            <w:pPr>
              <w:widowControl w:val="0"/>
              <w:spacing w:line="360" w:lineRule="auto"/>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sz w:val="24"/>
                <w:szCs w:val="24"/>
                <w:highlight w:val="none"/>
                <w:lang w:eastAsia="zh-CN"/>
              </w:rPr>
              <w:t>服务要求</w:t>
            </w:r>
          </w:p>
        </w:tc>
        <w:tc>
          <w:tcPr>
            <w:tcW w:w="5500" w:type="dxa"/>
            <w:tcBorders>
              <w:top w:val="single" w:color="auto" w:sz="4" w:space="0"/>
              <w:left w:val="single" w:color="auto" w:sz="4" w:space="0"/>
              <w:bottom w:val="single" w:color="auto" w:sz="4" w:space="0"/>
              <w:right w:val="single" w:color="auto" w:sz="4" w:space="0"/>
            </w:tcBorders>
            <w:vAlign w:val="center"/>
          </w:tcPr>
          <w:p w14:paraId="11411147">
            <w:pPr>
              <w:widowControl w:val="0"/>
              <w:spacing w:line="360" w:lineRule="auto"/>
              <w:jc w:val="both"/>
              <w:rPr>
                <w:rFonts w:hint="eastAsia" w:ascii="宋体" w:hAnsi="宋体" w:eastAsia="宋体" w:cs="宋体"/>
                <w:color w:val="000000" w:themeColor="text1"/>
                <w:kern w:val="2"/>
                <w:sz w:val="24"/>
                <w:szCs w:val="24"/>
                <w:highlight w:val="none"/>
                <w:lang w:eastAsia="zh-CN"/>
                <w14:textFill>
                  <w14:solidFill>
                    <w14:schemeClr w14:val="tx1"/>
                  </w14:solidFill>
                </w14:textFill>
              </w:rPr>
            </w:pPr>
            <w:r>
              <w:rPr>
                <w:rFonts w:hint="eastAsia" w:ascii="宋体" w:hAnsi="宋体" w:cs="宋体"/>
                <w:color w:val="000000" w:themeColor="text1"/>
                <w:kern w:val="2"/>
                <w:sz w:val="24"/>
                <w:szCs w:val="24"/>
                <w:highlight w:val="none"/>
                <w:lang w:eastAsia="zh-CN"/>
                <w14:textFill>
                  <w14:solidFill>
                    <w14:schemeClr w14:val="tx1"/>
                  </w14:solidFill>
                </w14:textFill>
              </w:rPr>
              <w:t>符合国家及行业标准，满足采购人需求；</w:t>
            </w:r>
          </w:p>
        </w:tc>
      </w:tr>
      <w:tr w14:paraId="60D78021">
        <w:tblPrEx>
          <w:tblCellMar>
            <w:top w:w="0" w:type="dxa"/>
            <w:left w:w="108" w:type="dxa"/>
            <w:bottom w:w="0" w:type="dxa"/>
            <w:right w:w="108" w:type="dxa"/>
          </w:tblCellMar>
        </w:tblPrEx>
        <w:trPr>
          <w:trHeight w:val="872" w:hRule="atLeast"/>
        </w:trPr>
        <w:tc>
          <w:tcPr>
            <w:tcW w:w="832" w:type="dxa"/>
            <w:vMerge w:val="continue"/>
            <w:tcBorders>
              <w:top w:val="single" w:color="auto" w:sz="4" w:space="0"/>
              <w:left w:val="single" w:color="auto" w:sz="4" w:space="0"/>
              <w:bottom w:val="single" w:color="auto" w:sz="4" w:space="0"/>
              <w:right w:val="single" w:color="auto" w:sz="4" w:space="0"/>
            </w:tcBorders>
            <w:vAlign w:val="center"/>
          </w:tcPr>
          <w:p w14:paraId="2FC5A9BB">
            <w:pPr>
              <w:spacing w:line="360" w:lineRule="auto"/>
              <w:rPr>
                <w:rFonts w:hint="eastAsia" w:ascii="宋体" w:hAnsi="宋体" w:cs="宋体"/>
                <w:kern w:val="2"/>
                <w:sz w:val="24"/>
                <w:szCs w:val="24"/>
                <w:highlight w:val="none"/>
              </w:rPr>
            </w:pPr>
          </w:p>
        </w:tc>
        <w:tc>
          <w:tcPr>
            <w:tcW w:w="1171" w:type="dxa"/>
            <w:vMerge w:val="continue"/>
            <w:tcBorders>
              <w:top w:val="single" w:color="auto" w:sz="4" w:space="0"/>
              <w:left w:val="single" w:color="auto" w:sz="4" w:space="0"/>
              <w:bottom w:val="single" w:color="auto" w:sz="4" w:space="0"/>
              <w:right w:val="single" w:color="auto" w:sz="4" w:space="0"/>
            </w:tcBorders>
            <w:vAlign w:val="center"/>
          </w:tcPr>
          <w:p w14:paraId="4D0D25FA">
            <w:pPr>
              <w:spacing w:line="360" w:lineRule="auto"/>
              <w:rPr>
                <w:rFonts w:hint="eastAsia" w:ascii="宋体" w:hAnsi="宋体" w:cs="宋体"/>
                <w:kern w:val="2"/>
                <w:sz w:val="24"/>
                <w:szCs w:val="24"/>
                <w:highlight w:val="none"/>
              </w:rPr>
            </w:pPr>
          </w:p>
        </w:tc>
        <w:tc>
          <w:tcPr>
            <w:tcW w:w="2477" w:type="dxa"/>
            <w:tcBorders>
              <w:top w:val="single" w:color="auto" w:sz="4" w:space="0"/>
              <w:left w:val="single" w:color="auto" w:sz="4" w:space="0"/>
              <w:bottom w:val="single" w:color="auto" w:sz="4" w:space="0"/>
              <w:right w:val="single" w:color="auto" w:sz="4" w:space="0"/>
            </w:tcBorders>
            <w:vAlign w:val="center"/>
          </w:tcPr>
          <w:p w14:paraId="0C76C6C2">
            <w:pPr>
              <w:widowControl w:val="0"/>
              <w:spacing w:line="360" w:lineRule="auto"/>
              <w:jc w:val="center"/>
              <w:rPr>
                <w:rFonts w:hint="eastAsia" w:ascii="宋体" w:hAnsi="宋体" w:cs="宋体"/>
                <w:color w:val="000000" w:themeColor="text1"/>
                <w:kern w:val="2"/>
                <w:sz w:val="24"/>
                <w:szCs w:val="24"/>
                <w:highlight w:val="none"/>
                <w14:textFill>
                  <w14:solidFill>
                    <w14:schemeClr w14:val="tx1"/>
                  </w14:solidFill>
                </w14:textFill>
              </w:rPr>
            </w:pPr>
            <w:r>
              <w:rPr>
                <w:rFonts w:ascii="宋体" w:hAnsi="宋体" w:cs="宋体"/>
                <w:color w:val="000000" w:themeColor="text1"/>
                <w:kern w:val="2"/>
                <w:sz w:val="24"/>
                <w:szCs w:val="24"/>
                <w:highlight w:val="none"/>
                <w14:textFill>
                  <w14:solidFill>
                    <w14:schemeClr w14:val="tx1"/>
                  </w14:solidFill>
                </w14:textFill>
              </w:rPr>
              <w:t>磋商报价</w:t>
            </w:r>
          </w:p>
        </w:tc>
        <w:tc>
          <w:tcPr>
            <w:tcW w:w="5500" w:type="dxa"/>
            <w:tcBorders>
              <w:top w:val="single" w:color="auto" w:sz="4" w:space="0"/>
              <w:left w:val="single" w:color="auto" w:sz="4" w:space="0"/>
              <w:bottom w:val="single" w:color="auto" w:sz="4" w:space="0"/>
              <w:right w:val="single" w:color="auto" w:sz="4" w:space="0"/>
            </w:tcBorders>
            <w:vAlign w:val="center"/>
          </w:tcPr>
          <w:p w14:paraId="43B3B946">
            <w:pPr>
              <w:widowControl w:val="0"/>
              <w:spacing w:line="360" w:lineRule="auto"/>
              <w:jc w:val="both"/>
              <w:rPr>
                <w:rFonts w:hint="eastAsia" w:ascii="宋体" w:hAnsi="宋体" w:eastAsia="宋体" w:cs="宋体"/>
                <w:color w:val="000000" w:themeColor="text1"/>
                <w:kern w:val="2"/>
                <w:sz w:val="24"/>
                <w:szCs w:val="24"/>
                <w:highlight w:val="none"/>
                <w:lang w:eastAsia="zh-CN"/>
                <w14:textFill>
                  <w14:solidFill>
                    <w14:schemeClr w14:val="tx1"/>
                  </w14:solidFill>
                </w14:textFill>
              </w:rPr>
            </w:pPr>
            <w:r>
              <w:rPr>
                <w:rFonts w:ascii="宋体" w:hAnsi="宋体" w:cs="宋体"/>
                <w:color w:val="000000" w:themeColor="text1"/>
                <w:kern w:val="2"/>
                <w:sz w:val="24"/>
                <w:szCs w:val="24"/>
                <w:highlight w:val="none"/>
                <w14:textFill>
                  <w14:solidFill>
                    <w14:schemeClr w14:val="tx1"/>
                  </w14:solidFill>
                </w14:textFill>
              </w:rPr>
              <w:t>磋商供应商的报价不能超出磋商预算价</w:t>
            </w:r>
            <w:r>
              <w:rPr>
                <w:rFonts w:hint="eastAsia" w:ascii="宋体" w:hAnsi="宋体" w:cs="宋体"/>
                <w:color w:val="000000" w:themeColor="text1"/>
                <w:kern w:val="2"/>
                <w:sz w:val="24"/>
                <w:szCs w:val="24"/>
                <w:highlight w:val="none"/>
                <w14:textFill>
                  <w14:solidFill>
                    <w14:schemeClr w14:val="tx1"/>
                  </w14:solidFill>
                </w14:textFill>
              </w:rPr>
              <w:t>，如超出按无效标处理</w:t>
            </w:r>
            <w:r>
              <w:rPr>
                <w:rFonts w:hint="eastAsia" w:ascii="宋体" w:hAnsi="宋体" w:cs="宋体"/>
                <w:color w:val="000000" w:themeColor="text1"/>
                <w:kern w:val="2"/>
                <w:sz w:val="24"/>
                <w:szCs w:val="24"/>
                <w:highlight w:val="none"/>
                <w:lang w:eastAsia="zh-CN"/>
                <w14:textFill>
                  <w14:solidFill>
                    <w14:schemeClr w14:val="tx1"/>
                  </w14:solidFill>
                </w14:textFill>
              </w:rPr>
              <w:t>。</w:t>
            </w:r>
          </w:p>
        </w:tc>
      </w:tr>
      <w:tr w14:paraId="5B1B260A">
        <w:tblPrEx>
          <w:tblCellMar>
            <w:top w:w="0" w:type="dxa"/>
            <w:left w:w="108" w:type="dxa"/>
            <w:bottom w:w="0" w:type="dxa"/>
            <w:right w:w="108" w:type="dxa"/>
          </w:tblCellMar>
        </w:tblPrEx>
        <w:trPr>
          <w:trHeight w:val="567" w:hRule="atLeast"/>
        </w:trPr>
        <w:tc>
          <w:tcPr>
            <w:tcW w:w="832" w:type="dxa"/>
            <w:vMerge w:val="restart"/>
            <w:tcBorders>
              <w:top w:val="single" w:color="auto" w:sz="4" w:space="0"/>
              <w:left w:val="single" w:color="auto" w:sz="4" w:space="0"/>
              <w:right w:val="single" w:color="auto" w:sz="4" w:space="0"/>
            </w:tcBorders>
            <w:vAlign w:val="center"/>
          </w:tcPr>
          <w:p w14:paraId="465B59B0">
            <w:pPr>
              <w:spacing w:line="360" w:lineRule="auto"/>
              <w:jc w:val="center"/>
              <w:rPr>
                <w:rFonts w:hint="eastAsia" w:ascii="宋体" w:hAnsi="宋体" w:cs="宋体"/>
                <w:kern w:val="2"/>
                <w:sz w:val="24"/>
                <w:szCs w:val="24"/>
                <w:highlight w:val="none"/>
              </w:rPr>
            </w:pPr>
            <w:r>
              <w:rPr>
                <w:rFonts w:hint="eastAsia" w:ascii="宋体" w:hAnsi="宋体" w:cs="宋体"/>
                <w:kern w:val="2"/>
                <w:sz w:val="24"/>
                <w:szCs w:val="24"/>
                <w:highlight w:val="none"/>
              </w:rPr>
              <w:t>3</w:t>
            </w:r>
          </w:p>
        </w:tc>
        <w:tc>
          <w:tcPr>
            <w:tcW w:w="1171" w:type="dxa"/>
            <w:vMerge w:val="restart"/>
            <w:tcBorders>
              <w:top w:val="single" w:color="auto" w:sz="4" w:space="0"/>
              <w:left w:val="single" w:color="auto" w:sz="4" w:space="0"/>
              <w:right w:val="single" w:color="auto" w:sz="4" w:space="0"/>
            </w:tcBorders>
            <w:vAlign w:val="center"/>
          </w:tcPr>
          <w:p w14:paraId="398C9DC3">
            <w:pPr>
              <w:spacing w:line="360" w:lineRule="auto"/>
              <w:jc w:val="center"/>
              <w:rPr>
                <w:rFonts w:hint="eastAsia" w:ascii="宋体" w:hAnsi="宋体" w:cs="宋体"/>
                <w:kern w:val="2"/>
                <w:sz w:val="24"/>
                <w:szCs w:val="24"/>
                <w:highlight w:val="none"/>
              </w:rPr>
            </w:pPr>
            <w:r>
              <w:rPr>
                <w:rFonts w:hint="eastAsia" w:ascii="宋体" w:hAnsi="宋体" w:cs="宋体"/>
                <w:kern w:val="2"/>
                <w:sz w:val="24"/>
                <w:szCs w:val="24"/>
                <w:highlight w:val="none"/>
              </w:rPr>
              <w:t>实质性响应评审标准</w:t>
            </w:r>
          </w:p>
        </w:tc>
        <w:tc>
          <w:tcPr>
            <w:tcW w:w="2477" w:type="dxa"/>
            <w:tcBorders>
              <w:top w:val="single" w:color="auto" w:sz="4" w:space="0"/>
              <w:left w:val="single" w:color="auto" w:sz="4" w:space="0"/>
              <w:bottom w:val="single" w:color="auto" w:sz="4" w:space="0"/>
              <w:right w:val="single" w:color="auto" w:sz="4" w:space="0"/>
            </w:tcBorders>
            <w:vAlign w:val="center"/>
          </w:tcPr>
          <w:p w14:paraId="628D2019">
            <w:pPr>
              <w:widowControl w:val="0"/>
              <w:spacing w:line="360" w:lineRule="auto"/>
              <w:jc w:val="center"/>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供应商名称</w:t>
            </w:r>
          </w:p>
        </w:tc>
        <w:tc>
          <w:tcPr>
            <w:tcW w:w="5500" w:type="dxa"/>
            <w:tcBorders>
              <w:top w:val="single" w:color="auto" w:sz="4" w:space="0"/>
              <w:left w:val="single" w:color="auto" w:sz="4" w:space="0"/>
              <w:bottom w:val="single" w:color="auto" w:sz="4" w:space="0"/>
              <w:right w:val="single" w:color="auto" w:sz="4" w:space="0"/>
            </w:tcBorders>
            <w:vAlign w:val="center"/>
          </w:tcPr>
          <w:p w14:paraId="5B154C40">
            <w:pPr>
              <w:widowControl w:val="0"/>
              <w:spacing w:line="360" w:lineRule="auto"/>
              <w:jc w:val="both"/>
              <w:rPr>
                <w:rFonts w:hint="eastAsia" w:ascii="宋体" w:hAnsi="宋体" w:cs="宋体"/>
                <w:color w:val="000000" w:themeColor="text1"/>
                <w:kern w:val="2"/>
                <w:sz w:val="24"/>
                <w:szCs w:val="24"/>
                <w:highlight w:val="none"/>
                <w14:textFill>
                  <w14:solidFill>
                    <w14:schemeClr w14:val="tx1"/>
                  </w14:solidFill>
                </w14:textFill>
              </w:rPr>
            </w:pPr>
            <w:r>
              <w:rPr>
                <w:rFonts w:hint="eastAsia" w:ascii="宋体" w:hAnsi="宋体" w:cs="宋体"/>
                <w:color w:val="000000" w:themeColor="text1"/>
                <w:kern w:val="2"/>
                <w:sz w:val="24"/>
                <w:szCs w:val="24"/>
                <w:highlight w:val="none"/>
                <w14:textFill>
                  <w14:solidFill>
                    <w14:schemeClr w14:val="tx1"/>
                  </w14:solidFill>
                </w14:textFill>
              </w:rPr>
              <w:t>供应商名称与营业执照一致</w:t>
            </w:r>
          </w:p>
        </w:tc>
      </w:tr>
      <w:tr w14:paraId="7CADDF02">
        <w:tblPrEx>
          <w:tblCellMar>
            <w:top w:w="0" w:type="dxa"/>
            <w:left w:w="108" w:type="dxa"/>
            <w:bottom w:w="0" w:type="dxa"/>
            <w:right w:w="108" w:type="dxa"/>
          </w:tblCellMar>
        </w:tblPrEx>
        <w:trPr>
          <w:trHeight w:val="572" w:hRule="atLeast"/>
        </w:trPr>
        <w:tc>
          <w:tcPr>
            <w:tcW w:w="832" w:type="dxa"/>
            <w:vMerge w:val="continue"/>
            <w:tcBorders>
              <w:left w:val="single" w:color="auto" w:sz="4" w:space="0"/>
              <w:right w:val="single" w:color="auto" w:sz="4" w:space="0"/>
            </w:tcBorders>
            <w:vAlign w:val="center"/>
          </w:tcPr>
          <w:p w14:paraId="3B8F31F6">
            <w:pPr>
              <w:spacing w:line="360" w:lineRule="auto"/>
              <w:rPr>
                <w:rFonts w:hint="eastAsia" w:ascii="宋体" w:hAnsi="宋体" w:cs="宋体"/>
                <w:kern w:val="2"/>
                <w:sz w:val="24"/>
                <w:szCs w:val="24"/>
                <w:highlight w:val="none"/>
              </w:rPr>
            </w:pPr>
          </w:p>
        </w:tc>
        <w:tc>
          <w:tcPr>
            <w:tcW w:w="1171" w:type="dxa"/>
            <w:vMerge w:val="continue"/>
            <w:tcBorders>
              <w:left w:val="single" w:color="auto" w:sz="4" w:space="0"/>
              <w:right w:val="single" w:color="auto" w:sz="4" w:space="0"/>
            </w:tcBorders>
            <w:vAlign w:val="center"/>
          </w:tcPr>
          <w:p w14:paraId="7F7C8C85">
            <w:pPr>
              <w:spacing w:line="360" w:lineRule="auto"/>
              <w:rPr>
                <w:rFonts w:hint="eastAsia" w:ascii="宋体" w:hAnsi="宋体" w:cs="宋体"/>
                <w:kern w:val="2"/>
                <w:sz w:val="24"/>
                <w:szCs w:val="24"/>
                <w:highlight w:val="none"/>
              </w:rPr>
            </w:pPr>
          </w:p>
        </w:tc>
        <w:tc>
          <w:tcPr>
            <w:tcW w:w="2477" w:type="dxa"/>
            <w:tcBorders>
              <w:top w:val="single" w:color="auto" w:sz="4" w:space="0"/>
              <w:left w:val="single" w:color="auto" w:sz="4" w:space="0"/>
              <w:bottom w:val="single" w:color="auto" w:sz="4" w:space="0"/>
              <w:right w:val="single" w:color="auto" w:sz="4" w:space="0"/>
            </w:tcBorders>
            <w:vAlign w:val="center"/>
          </w:tcPr>
          <w:p w14:paraId="6827C892">
            <w:pPr>
              <w:widowControl w:val="0"/>
              <w:spacing w:line="360" w:lineRule="auto"/>
              <w:jc w:val="center"/>
              <w:rPr>
                <w:rFonts w:hint="eastAsia" w:ascii="宋体" w:hAnsi="宋体" w:cs="宋体"/>
                <w:kern w:val="2"/>
                <w:sz w:val="24"/>
                <w:szCs w:val="24"/>
                <w:highlight w:val="none"/>
              </w:rPr>
            </w:pPr>
            <w:r>
              <w:rPr>
                <w:rFonts w:hint="eastAsia" w:ascii="宋体" w:hAnsi="宋体" w:cs="宋体"/>
                <w:kern w:val="2"/>
                <w:sz w:val="24"/>
                <w:szCs w:val="24"/>
                <w:highlight w:val="none"/>
              </w:rPr>
              <w:t>签字盖章</w:t>
            </w:r>
          </w:p>
        </w:tc>
        <w:tc>
          <w:tcPr>
            <w:tcW w:w="5500" w:type="dxa"/>
            <w:tcBorders>
              <w:top w:val="single" w:color="auto" w:sz="4" w:space="0"/>
              <w:left w:val="single" w:color="auto" w:sz="4" w:space="0"/>
              <w:bottom w:val="single" w:color="auto" w:sz="4" w:space="0"/>
              <w:right w:val="single" w:color="auto" w:sz="4" w:space="0"/>
            </w:tcBorders>
            <w:vAlign w:val="center"/>
          </w:tcPr>
          <w:p w14:paraId="5946656D">
            <w:pPr>
              <w:widowControl w:val="0"/>
              <w:spacing w:line="360" w:lineRule="auto"/>
              <w:jc w:val="both"/>
              <w:rPr>
                <w:rFonts w:hint="eastAsia" w:ascii="宋体" w:hAnsi="宋体" w:cs="宋体"/>
                <w:kern w:val="2"/>
                <w:sz w:val="24"/>
                <w:szCs w:val="24"/>
                <w:highlight w:val="none"/>
              </w:rPr>
            </w:pPr>
            <w:r>
              <w:rPr>
                <w:rFonts w:hint="eastAsia" w:ascii="宋体" w:hAnsi="宋体" w:cs="宋体"/>
                <w:kern w:val="2"/>
                <w:sz w:val="24"/>
                <w:szCs w:val="24"/>
                <w:highlight w:val="none"/>
              </w:rPr>
              <w:t>有法定代表人签章并加盖单位公章</w:t>
            </w:r>
          </w:p>
        </w:tc>
      </w:tr>
      <w:tr w14:paraId="0E0BF375">
        <w:tblPrEx>
          <w:tblCellMar>
            <w:top w:w="0" w:type="dxa"/>
            <w:left w:w="108" w:type="dxa"/>
            <w:bottom w:w="0" w:type="dxa"/>
            <w:right w:w="108" w:type="dxa"/>
          </w:tblCellMar>
        </w:tblPrEx>
        <w:trPr>
          <w:trHeight w:val="617" w:hRule="atLeast"/>
        </w:trPr>
        <w:tc>
          <w:tcPr>
            <w:tcW w:w="832" w:type="dxa"/>
            <w:vMerge w:val="continue"/>
            <w:tcBorders>
              <w:left w:val="single" w:color="auto" w:sz="4" w:space="0"/>
              <w:right w:val="single" w:color="auto" w:sz="4" w:space="0"/>
            </w:tcBorders>
            <w:vAlign w:val="center"/>
          </w:tcPr>
          <w:p w14:paraId="5D6F879E">
            <w:pPr>
              <w:spacing w:line="360" w:lineRule="auto"/>
              <w:rPr>
                <w:rFonts w:hint="eastAsia" w:ascii="宋体" w:hAnsi="宋体" w:cs="宋体"/>
                <w:kern w:val="2"/>
                <w:sz w:val="24"/>
                <w:szCs w:val="24"/>
                <w:highlight w:val="none"/>
              </w:rPr>
            </w:pPr>
          </w:p>
        </w:tc>
        <w:tc>
          <w:tcPr>
            <w:tcW w:w="1171" w:type="dxa"/>
            <w:vMerge w:val="continue"/>
            <w:tcBorders>
              <w:left w:val="single" w:color="auto" w:sz="4" w:space="0"/>
              <w:right w:val="single" w:color="auto" w:sz="4" w:space="0"/>
            </w:tcBorders>
            <w:vAlign w:val="center"/>
          </w:tcPr>
          <w:p w14:paraId="1AB293F7">
            <w:pPr>
              <w:spacing w:line="360" w:lineRule="auto"/>
              <w:rPr>
                <w:rFonts w:hint="eastAsia" w:ascii="宋体" w:hAnsi="宋体" w:cs="宋体"/>
                <w:kern w:val="2"/>
                <w:sz w:val="24"/>
                <w:szCs w:val="24"/>
                <w:highlight w:val="none"/>
              </w:rPr>
            </w:pPr>
          </w:p>
        </w:tc>
        <w:tc>
          <w:tcPr>
            <w:tcW w:w="2477" w:type="dxa"/>
            <w:tcBorders>
              <w:top w:val="single" w:color="auto" w:sz="4" w:space="0"/>
              <w:left w:val="single" w:color="auto" w:sz="4" w:space="0"/>
              <w:bottom w:val="single" w:color="auto" w:sz="4" w:space="0"/>
              <w:right w:val="single" w:color="auto" w:sz="4" w:space="0"/>
            </w:tcBorders>
            <w:vAlign w:val="center"/>
          </w:tcPr>
          <w:p w14:paraId="4FE31CDB">
            <w:pPr>
              <w:widowControl w:val="0"/>
              <w:spacing w:line="360" w:lineRule="auto"/>
              <w:jc w:val="center"/>
              <w:rPr>
                <w:rFonts w:hint="eastAsia" w:ascii="宋体" w:hAnsi="宋体" w:cs="宋体"/>
                <w:kern w:val="2"/>
                <w:sz w:val="24"/>
                <w:szCs w:val="24"/>
                <w:highlight w:val="none"/>
              </w:rPr>
            </w:pPr>
            <w:r>
              <w:rPr>
                <w:rFonts w:hint="eastAsia" w:ascii="宋体" w:hAnsi="宋体" w:cs="宋体"/>
                <w:kern w:val="2"/>
                <w:sz w:val="24"/>
                <w:szCs w:val="24"/>
                <w:highlight w:val="none"/>
              </w:rPr>
              <w:t>报价唯一</w:t>
            </w:r>
          </w:p>
        </w:tc>
        <w:tc>
          <w:tcPr>
            <w:tcW w:w="5500" w:type="dxa"/>
            <w:tcBorders>
              <w:top w:val="single" w:color="auto" w:sz="4" w:space="0"/>
              <w:left w:val="single" w:color="auto" w:sz="4" w:space="0"/>
              <w:bottom w:val="single" w:color="auto" w:sz="4" w:space="0"/>
              <w:right w:val="single" w:color="auto" w:sz="4" w:space="0"/>
            </w:tcBorders>
            <w:vAlign w:val="center"/>
          </w:tcPr>
          <w:p w14:paraId="56D6EB41">
            <w:pPr>
              <w:widowControl w:val="0"/>
              <w:spacing w:line="360" w:lineRule="auto"/>
              <w:jc w:val="both"/>
              <w:rPr>
                <w:rFonts w:hint="eastAsia" w:ascii="宋体" w:hAnsi="宋体" w:cs="宋体"/>
                <w:kern w:val="2"/>
                <w:sz w:val="24"/>
                <w:szCs w:val="24"/>
                <w:highlight w:val="none"/>
              </w:rPr>
            </w:pPr>
            <w:r>
              <w:rPr>
                <w:rFonts w:hint="eastAsia" w:ascii="宋体" w:hAnsi="宋体" w:cs="宋体"/>
                <w:kern w:val="2"/>
                <w:sz w:val="24"/>
                <w:szCs w:val="24"/>
                <w:highlight w:val="none"/>
              </w:rPr>
              <w:t>磋商函及磋商函附录中只能有一个有效报价</w:t>
            </w:r>
          </w:p>
        </w:tc>
      </w:tr>
      <w:tr w14:paraId="127442B6">
        <w:tblPrEx>
          <w:tblCellMar>
            <w:top w:w="0" w:type="dxa"/>
            <w:left w:w="108" w:type="dxa"/>
            <w:bottom w:w="0" w:type="dxa"/>
            <w:right w:w="108" w:type="dxa"/>
          </w:tblCellMar>
        </w:tblPrEx>
        <w:trPr>
          <w:trHeight w:val="617" w:hRule="atLeast"/>
        </w:trPr>
        <w:tc>
          <w:tcPr>
            <w:tcW w:w="832" w:type="dxa"/>
            <w:vMerge w:val="continue"/>
            <w:tcBorders>
              <w:left w:val="single" w:color="auto" w:sz="4" w:space="0"/>
              <w:bottom w:val="single" w:color="auto" w:sz="4" w:space="0"/>
              <w:right w:val="single" w:color="auto" w:sz="4" w:space="0"/>
            </w:tcBorders>
            <w:vAlign w:val="center"/>
          </w:tcPr>
          <w:p w14:paraId="2FEC593F">
            <w:pPr>
              <w:spacing w:line="360" w:lineRule="auto"/>
              <w:rPr>
                <w:rFonts w:hint="eastAsia" w:ascii="宋体" w:hAnsi="宋体" w:cs="宋体"/>
                <w:kern w:val="2"/>
                <w:sz w:val="24"/>
                <w:szCs w:val="24"/>
                <w:highlight w:val="none"/>
              </w:rPr>
            </w:pPr>
          </w:p>
        </w:tc>
        <w:tc>
          <w:tcPr>
            <w:tcW w:w="1171" w:type="dxa"/>
            <w:vMerge w:val="continue"/>
            <w:tcBorders>
              <w:left w:val="single" w:color="auto" w:sz="4" w:space="0"/>
              <w:bottom w:val="single" w:color="auto" w:sz="4" w:space="0"/>
              <w:right w:val="single" w:color="auto" w:sz="4" w:space="0"/>
            </w:tcBorders>
            <w:vAlign w:val="center"/>
          </w:tcPr>
          <w:p w14:paraId="4DE3EA17">
            <w:pPr>
              <w:spacing w:line="360" w:lineRule="auto"/>
              <w:rPr>
                <w:rFonts w:hint="eastAsia" w:ascii="宋体" w:hAnsi="宋体" w:cs="宋体"/>
                <w:kern w:val="2"/>
                <w:sz w:val="24"/>
                <w:szCs w:val="24"/>
                <w:highlight w:val="none"/>
              </w:rPr>
            </w:pPr>
          </w:p>
        </w:tc>
        <w:tc>
          <w:tcPr>
            <w:tcW w:w="2477" w:type="dxa"/>
            <w:tcBorders>
              <w:top w:val="single" w:color="auto" w:sz="4" w:space="0"/>
              <w:left w:val="single" w:color="auto" w:sz="4" w:space="0"/>
              <w:bottom w:val="single" w:color="auto" w:sz="4" w:space="0"/>
              <w:right w:val="single" w:color="auto" w:sz="4" w:space="0"/>
            </w:tcBorders>
            <w:vAlign w:val="center"/>
          </w:tcPr>
          <w:p w14:paraId="7C5C7FA9">
            <w:pPr>
              <w:widowControl w:val="0"/>
              <w:spacing w:line="360" w:lineRule="auto"/>
              <w:jc w:val="center"/>
              <w:rPr>
                <w:rFonts w:hint="eastAsia" w:ascii="宋体" w:hAnsi="宋体" w:cs="宋体"/>
                <w:kern w:val="2"/>
                <w:sz w:val="24"/>
                <w:szCs w:val="24"/>
                <w:highlight w:val="none"/>
              </w:rPr>
            </w:pPr>
            <w:r>
              <w:rPr>
                <w:rFonts w:hint="eastAsia" w:ascii="宋体" w:hAnsi="宋体" w:cs="宋体"/>
                <w:kern w:val="2"/>
                <w:sz w:val="24"/>
                <w:szCs w:val="24"/>
                <w:highlight w:val="none"/>
              </w:rPr>
              <w:t>响应文件</w:t>
            </w:r>
          </w:p>
        </w:tc>
        <w:tc>
          <w:tcPr>
            <w:tcW w:w="5500" w:type="dxa"/>
            <w:tcBorders>
              <w:top w:val="single" w:color="auto" w:sz="4" w:space="0"/>
              <w:left w:val="single" w:color="auto" w:sz="4" w:space="0"/>
              <w:bottom w:val="single" w:color="auto" w:sz="4" w:space="0"/>
              <w:right w:val="single" w:color="auto" w:sz="4" w:space="0"/>
            </w:tcBorders>
            <w:vAlign w:val="center"/>
          </w:tcPr>
          <w:p w14:paraId="007CC10D">
            <w:pPr>
              <w:widowControl w:val="0"/>
              <w:spacing w:line="360" w:lineRule="auto"/>
              <w:jc w:val="both"/>
              <w:rPr>
                <w:rFonts w:hint="eastAsia" w:ascii="宋体" w:hAnsi="宋体" w:cs="宋体"/>
                <w:kern w:val="2"/>
                <w:sz w:val="24"/>
                <w:szCs w:val="24"/>
                <w:highlight w:val="none"/>
              </w:rPr>
            </w:pPr>
            <w:r>
              <w:rPr>
                <w:rFonts w:hint="eastAsia" w:ascii="宋体" w:hAnsi="宋体" w:cs="宋体"/>
                <w:kern w:val="2"/>
                <w:sz w:val="24"/>
                <w:szCs w:val="24"/>
                <w:highlight w:val="none"/>
              </w:rPr>
              <w:t>符合</w:t>
            </w:r>
            <w:r>
              <w:rPr>
                <w:rFonts w:hint="eastAsia" w:ascii="宋体" w:hAnsi="宋体" w:cs="宋体"/>
                <w:kern w:val="2"/>
                <w:sz w:val="24"/>
                <w:szCs w:val="24"/>
                <w:highlight w:val="none"/>
                <w:lang w:val="en-US" w:eastAsia="zh-CN"/>
              </w:rPr>
              <w:t>竞争性</w:t>
            </w:r>
            <w:r>
              <w:rPr>
                <w:rFonts w:hint="eastAsia" w:ascii="宋体" w:hAnsi="宋体" w:cs="宋体"/>
                <w:kern w:val="2"/>
                <w:sz w:val="24"/>
                <w:szCs w:val="24"/>
                <w:highlight w:val="none"/>
              </w:rPr>
              <w:t>磋商文件要求</w:t>
            </w:r>
          </w:p>
        </w:tc>
      </w:tr>
    </w:tbl>
    <w:p w14:paraId="7B8796FB">
      <w:pPr>
        <w:widowControl w:val="0"/>
        <w:spacing w:line="360" w:lineRule="auto"/>
        <w:jc w:val="both"/>
        <w:rPr>
          <w:kern w:val="2"/>
          <w:sz w:val="24"/>
          <w:szCs w:val="24"/>
          <w:highlight w:val="none"/>
        </w:rPr>
      </w:pPr>
      <w:r>
        <w:rPr>
          <w:rFonts w:hint="eastAsia"/>
          <w:kern w:val="2"/>
          <w:sz w:val="24"/>
          <w:szCs w:val="24"/>
          <w:highlight w:val="none"/>
        </w:rPr>
        <w:t xml:space="preserve"> </w:t>
      </w:r>
    </w:p>
    <w:p w14:paraId="1BB82654">
      <w:pPr>
        <w:spacing w:line="360" w:lineRule="auto"/>
        <w:ind w:firstLine="480"/>
        <w:jc w:val="both"/>
        <w:outlineLvl w:val="1"/>
        <w:rPr>
          <w:color w:val="000000" w:themeColor="text1"/>
          <w:sz w:val="24"/>
          <w:szCs w:val="24"/>
          <w:highlight w:val="none"/>
          <w14:textFill>
            <w14:solidFill>
              <w14:schemeClr w14:val="tx1"/>
            </w14:solidFill>
          </w14:textFill>
        </w:rPr>
      </w:pPr>
      <w:bookmarkStart w:id="80" w:name="_Toc5963"/>
      <w:bookmarkStart w:id="81" w:name="_Toc20868"/>
      <w:bookmarkStart w:id="82" w:name="_Toc19062"/>
      <w:bookmarkStart w:id="83" w:name="_Toc17450"/>
      <w:bookmarkStart w:id="84" w:name="_Toc18502"/>
      <w:r>
        <w:rPr>
          <w:rFonts w:hint="eastAsia" w:ascii="宋体" w:hAnsi="宋体" w:cs="宋体"/>
          <w:b/>
          <w:color w:val="000000" w:themeColor="text1"/>
          <w:sz w:val="24"/>
          <w:szCs w:val="24"/>
          <w:highlight w:val="none"/>
          <w14:textFill>
            <w14:solidFill>
              <w14:schemeClr w14:val="tx1"/>
            </w14:solidFill>
          </w14:textFill>
        </w:rPr>
        <w:t>1.</w:t>
      </w:r>
      <w:r>
        <w:rPr>
          <w:rFonts w:hint="eastAsia" w:ascii="宋体" w:hAnsi="宋体" w:cs="宋体"/>
          <w:b/>
          <w:color w:val="000000" w:themeColor="text1"/>
          <w:sz w:val="24"/>
          <w:szCs w:val="24"/>
          <w:highlight w:val="none"/>
          <w:lang w:val="en-US" w:eastAsia="zh-CN"/>
          <w14:textFill>
            <w14:solidFill>
              <w14:schemeClr w14:val="tx1"/>
            </w14:solidFill>
          </w14:textFill>
        </w:rPr>
        <w:t xml:space="preserve"> </w:t>
      </w:r>
      <w:r>
        <w:rPr>
          <w:rFonts w:hint="eastAsia" w:ascii="宋体" w:hAnsi="宋体" w:cs="宋体"/>
          <w:b/>
          <w:color w:val="000000" w:themeColor="text1"/>
          <w:sz w:val="24"/>
          <w:szCs w:val="24"/>
          <w:highlight w:val="none"/>
          <w14:textFill>
            <w14:solidFill>
              <w14:schemeClr w14:val="tx1"/>
            </w14:solidFill>
          </w14:textFill>
        </w:rPr>
        <w:t>磋商文件的评审、比较和否决</w:t>
      </w:r>
      <w:bookmarkEnd w:id="80"/>
      <w:bookmarkEnd w:id="81"/>
      <w:bookmarkEnd w:id="82"/>
      <w:bookmarkEnd w:id="83"/>
      <w:bookmarkEnd w:id="84"/>
    </w:p>
    <w:p w14:paraId="02A323D6">
      <w:pPr>
        <w:spacing w:line="360" w:lineRule="auto"/>
        <w:ind w:firstLine="480"/>
        <w:jc w:val="both"/>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1.1</w:t>
      </w:r>
      <w:r>
        <w:rPr>
          <w:rFonts w:hint="eastAsia" w:ascii="宋体" w:hAnsi="宋体" w:cs="宋体"/>
          <w:color w:val="000000" w:themeColor="text1"/>
          <w:sz w:val="24"/>
          <w:szCs w:val="24"/>
          <w:highlight w:val="none"/>
          <w14:textFill>
            <w14:solidFill>
              <w14:schemeClr w14:val="tx1"/>
            </w14:solidFill>
          </w14:textFill>
        </w:rPr>
        <w:t>磋商小组将按照竞争性磋商文件的规定，仅对在实质上响应竞争性磋商文件要求的磋商文件进行评估和比较。</w:t>
      </w:r>
    </w:p>
    <w:p w14:paraId="47A26883">
      <w:pPr>
        <w:spacing w:line="360" w:lineRule="auto"/>
        <w:ind w:firstLine="480"/>
        <w:jc w:val="both"/>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1.2</w:t>
      </w:r>
      <w:r>
        <w:rPr>
          <w:rFonts w:hint="eastAsia" w:ascii="宋体" w:hAnsi="宋体" w:cs="宋体"/>
          <w:color w:val="000000" w:themeColor="text1"/>
          <w:sz w:val="24"/>
          <w:szCs w:val="24"/>
          <w:highlight w:val="none"/>
          <w14:textFill>
            <w14:solidFill>
              <w14:schemeClr w14:val="tx1"/>
            </w14:solidFill>
          </w14:textFill>
        </w:rPr>
        <w:t>根据相关法律法规及有关磋商文件规定，结合本项目具体情况，制定本次采购评标办法。并按照“公平、公正、科学、择优”的原则进行评标。采用百分制综合评估法进行评比。</w:t>
      </w:r>
    </w:p>
    <w:p w14:paraId="3C904408">
      <w:pPr>
        <w:spacing w:line="360" w:lineRule="auto"/>
        <w:ind w:firstLine="480"/>
        <w:jc w:val="both"/>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1.3</w:t>
      </w:r>
      <w:r>
        <w:rPr>
          <w:rFonts w:hint="eastAsia" w:ascii="宋体" w:hAnsi="宋体" w:cs="宋体"/>
          <w:color w:val="000000" w:themeColor="text1"/>
          <w:sz w:val="24"/>
          <w:szCs w:val="24"/>
          <w:highlight w:val="none"/>
          <w14:textFill>
            <w14:solidFill>
              <w14:schemeClr w14:val="tx1"/>
            </w14:solidFill>
          </w14:textFill>
        </w:rPr>
        <w:t>在评审过程中，磋商小组可以以书面形式要求磋商供应商就磋商文件中含义不明确的内容进行书面说明并提供相关材料；</w:t>
      </w:r>
      <w:r>
        <w:rPr>
          <w:rFonts w:hint="eastAsia" w:ascii="宋体" w:hAnsi="宋体" w:cs="宋体"/>
          <w:color w:val="000000" w:themeColor="text1"/>
          <w:spacing w:val="-12"/>
          <w:sz w:val="24"/>
          <w:szCs w:val="24"/>
          <w:highlight w:val="none"/>
          <w14:textFill>
            <w14:solidFill>
              <w14:schemeClr w14:val="tx1"/>
            </w14:solidFill>
          </w14:textFill>
        </w:rPr>
        <w:t>凡遇到竞争</w:t>
      </w:r>
      <w:r>
        <w:rPr>
          <w:rFonts w:hint="eastAsia" w:ascii="宋体" w:hAnsi="宋体" w:cs="宋体"/>
          <w:color w:val="000000" w:themeColor="text1"/>
          <w:sz w:val="24"/>
          <w:szCs w:val="24"/>
          <w:highlight w:val="none"/>
          <w14:textFill>
            <w14:solidFill>
              <w14:schemeClr w14:val="tx1"/>
            </w14:solidFill>
          </w14:textFill>
        </w:rPr>
        <w:t>性磋商文件中无界定或界定不清、前后不一致使评委会成员意见有分歧且又难于协商一致的问题，均由评委会予以表决，获半数以上同意的即为通过，未获半数同意的即为否决。</w:t>
      </w:r>
    </w:p>
    <w:p w14:paraId="16E5EA1B">
      <w:pPr>
        <w:spacing w:line="360" w:lineRule="auto"/>
        <w:ind w:firstLine="480"/>
        <w:jc w:val="both"/>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1.4</w:t>
      </w:r>
      <w:r>
        <w:rPr>
          <w:rFonts w:hint="eastAsia" w:ascii="宋体" w:hAnsi="宋体" w:cs="宋体"/>
          <w:color w:val="000000" w:themeColor="text1"/>
          <w:sz w:val="24"/>
          <w:szCs w:val="24"/>
          <w:highlight w:val="none"/>
          <w14:textFill>
            <w14:solidFill>
              <w14:schemeClr w14:val="tx1"/>
            </w14:solidFill>
          </w14:textFill>
        </w:rPr>
        <w:t>评标时，磋商报价是评标的重要依据，但不是唯一依据，采购人不承诺将合同授予报价最低或最高的磋商供应商。</w:t>
      </w:r>
    </w:p>
    <w:p w14:paraId="4F997BAA">
      <w:pPr>
        <w:spacing w:line="360" w:lineRule="auto"/>
        <w:ind w:firstLine="480"/>
        <w:jc w:val="both"/>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1.5</w:t>
      </w:r>
      <w:r>
        <w:rPr>
          <w:rFonts w:hint="eastAsia" w:ascii="宋体" w:hAnsi="宋体" w:cs="宋体"/>
          <w:color w:val="000000" w:themeColor="text1"/>
          <w:sz w:val="24"/>
          <w:szCs w:val="24"/>
          <w:highlight w:val="none"/>
          <w14:textFill>
            <w14:solidFill>
              <w14:schemeClr w14:val="tx1"/>
            </w14:solidFill>
          </w14:textFill>
        </w:rPr>
        <w:t>磋商小组依据竞争性磋商文件中规定的评标标准和方法，对磋商文件进行评审和比较，向采购人提出书面评标报告，并推荐合格的</w:t>
      </w:r>
      <w:r>
        <w:rPr>
          <w:rFonts w:hint="eastAsia" w:ascii="宋体" w:hAnsi="宋体" w:cs="宋体"/>
          <w:color w:val="000000" w:themeColor="text1"/>
          <w:sz w:val="24"/>
          <w:szCs w:val="24"/>
          <w:highlight w:val="none"/>
          <w:lang w:val="en-US" w:eastAsia="zh-CN"/>
          <w14:textFill>
            <w14:solidFill>
              <w14:schemeClr w14:val="tx1"/>
            </w14:solidFill>
          </w14:textFill>
        </w:rPr>
        <w:t>成交</w:t>
      </w:r>
      <w:r>
        <w:rPr>
          <w:rFonts w:hint="eastAsia" w:ascii="宋体" w:hAnsi="宋体" w:cs="宋体"/>
          <w:color w:val="000000" w:themeColor="text1"/>
          <w:sz w:val="24"/>
          <w:szCs w:val="24"/>
          <w:highlight w:val="none"/>
          <w14:textFill>
            <w14:solidFill>
              <w14:schemeClr w14:val="tx1"/>
            </w14:solidFill>
          </w14:textFill>
        </w:rPr>
        <w:t>候选人。采购人根据磋商小组提出的书面评标报告和推荐的</w:t>
      </w:r>
      <w:r>
        <w:rPr>
          <w:rFonts w:hint="eastAsia" w:ascii="宋体" w:hAnsi="宋体" w:cs="宋体"/>
          <w:color w:val="000000" w:themeColor="text1"/>
          <w:sz w:val="24"/>
          <w:szCs w:val="24"/>
          <w:highlight w:val="none"/>
          <w:lang w:eastAsia="zh-CN"/>
          <w14:textFill>
            <w14:solidFill>
              <w14:schemeClr w14:val="tx1"/>
            </w14:solidFill>
          </w14:textFill>
        </w:rPr>
        <w:t>成交</w:t>
      </w:r>
      <w:r>
        <w:rPr>
          <w:rFonts w:hint="eastAsia" w:ascii="宋体" w:hAnsi="宋体" w:cs="宋体"/>
          <w:color w:val="000000" w:themeColor="text1"/>
          <w:sz w:val="24"/>
          <w:szCs w:val="24"/>
          <w:highlight w:val="none"/>
          <w14:textFill>
            <w14:solidFill>
              <w14:schemeClr w14:val="tx1"/>
            </w14:solidFill>
          </w14:textFill>
        </w:rPr>
        <w:t>候选人按序确定</w:t>
      </w:r>
      <w:r>
        <w:rPr>
          <w:rFonts w:hint="eastAsia" w:ascii="宋体" w:hAnsi="宋体" w:cs="宋体"/>
          <w:color w:val="000000" w:themeColor="text1"/>
          <w:sz w:val="24"/>
          <w:szCs w:val="24"/>
          <w:highlight w:val="none"/>
          <w:lang w:eastAsia="zh-CN"/>
          <w14:textFill>
            <w14:solidFill>
              <w14:schemeClr w14:val="tx1"/>
            </w14:solidFill>
          </w14:textFill>
        </w:rPr>
        <w:t>成交</w:t>
      </w:r>
      <w:r>
        <w:rPr>
          <w:rFonts w:hint="eastAsia" w:ascii="宋体" w:hAnsi="宋体" w:cs="宋体"/>
          <w:color w:val="000000" w:themeColor="text1"/>
          <w:sz w:val="24"/>
          <w:szCs w:val="24"/>
          <w:highlight w:val="none"/>
          <w14:textFill>
            <w14:solidFill>
              <w14:schemeClr w14:val="tx1"/>
            </w14:solidFill>
          </w14:textFill>
        </w:rPr>
        <w:t>人。</w:t>
      </w:r>
    </w:p>
    <w:p w14:paraId="4E29FACE">
      <w:pPr>
        <w:spacing w:line="360" w:lineRule="auto"/>
        <w:ind w:firstLine="480"/>
        <w:jc w:val="both"/>
        <w:outlineLvl w:val="1"/>
        <w:rPr>
          <w:color w:val="000000" w:themeColor="text1"/>
          <w:sz w:val="24"/>
          <w:szCs w:val="24"/>
          <w:highlight w:val="none"/>
          <w14:textFill>
            <w14:solidFill>
              <w14:schemeClr w14:val="tx1"/>
            </w14:solidFill>
          </w14:textFill>
        </w:rPr>
      </w:pPr>
      <w:bookmarkStart w:id="85" w:name="_Toc13131"/>
      <w:bookmarkStart w:id="86" w:name="_Toc8183"/>
      <w:bookmarkStart w:id="87" w:name="_Toc22897"/>
      <w:bookmarkStart w:id="88" w:name="_Toc4591"/>
      <w:bookmarkStart w:id="89" w:name="_Toc416"/>
      <w:r>
        <w:rPr>
          <w:rFonts w:hint="eastAsia" w:ascii="宋体" w:hAnsi="宋体" w:cs="宋体"/>
          <w:b/>
          <w:color w:val="000000" w:themeColor="text1"/>
          <w:sz w:val="24"/>
          <w:szCs w:val="24"/>
          <w:highlight w:val="none"/>
          <w14:textFill>
            <w14:solidFill>
              <w14:schemeClr w14:val="tx1"/>
            </w14:solidFill>
          </w14:textFill>
        </w:rPr>
        <w:t>2. 评审程序</w:t>
      </w:r>
      <w:bookmarkEnd w:id="85"/>
      <w:bookmarkEnd w:id="86"/>
      <w:bookmarkEnd w:id="87"/>
      <w:bookmarkEnd w:id="88"/>
      <w:bookmarkEnd w:id="89"/>
    </w:p>
    <w:p w14:paraId="3B8786B4">
      <w:pPr>
        <w:spacing w:line="360" w:lineRule="auto"/>
        <w:ind w:firstLine="480"/>
        <w:jc w:val="both"/>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2.1 资格审查</w:t>
      </w:r>
    </w:p>
    <w:p w14:paraId="5947875F">
      <w:pPr>
        <w:spacing w:line="360" w:lineRule="auto"/>
        <w:ind w:firstLine="480"/>
        <w:jc w:val="both"/>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本项目采用资格后审</w:t>
      </w:r>
    </w:p>
    <w:p w14:paraId="28213B81">
      <w:pPr>
        <w:spacing w:line="360" w:lineRule="auto"/>
        <w:ind w:firstLine="480"/>
        <w:jc w:val="both"/>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磋商小组按照竞争性磋商文件供应商资格要求，对磋商供应商的磋商文件进行初步评审，有一项不符合的，视为未通过初步审查，按废标处理，符合的进入下一评标程序。</w:t>
      </w:r>
    </w:p>
    <w:p w14:paraId="1DF47E3C">
      <w:pPr>
        <w:numPr>
          <w:ilvl w:val="0"/>
          <w:numId w:val="2"/>
        </w:numPr>
        <w:spacing w:line="360" w:lineRule="auto"/>
        <w:ind w:firstLine="472" w:firstLineChars="196"/>
        <w:outlineLvl w:val="1"/>
        <w:rPr>
          <w:rFonts w:hint="eastAsia" w:ascii="宋体" w:hAnsi="宋体" w:cs="宋体"/>
          <w:b/>
          <w:color w:val="000000" w:themeColor="text1"/>
          <w:sz w:val="24"/>
          <w:szCs w:val="24"/>
          <w:highlight w:val="none"/>
          <w14:textFill>
            <w14:solidFill>
              <w14:schemeClr w14:val="tx1"/>
            </w14:solidFill>
          </w14:textFill>
        </w:rPr>
      </w:pPr>
      <w:bookmarkStart w:id="90" w:name="_Toc22405"/>
      <w:bookmarkStart w:id="91" w:name="_Toc2527"/>
      <w:bookmarkStart w:id="92" w:name="_Toc20961"/>
      <w:bookmarkStart w:id="93" w:name="_Toc15259"/>
      <w:bookmarkStart w:id="94" w:name="_Toc3412"/>
      <w:r>
        <w:rPr>
          <w:rFonts w:hint="eastAsia" w:ascii="宋体" w:hAnsi="宋体" w:cs="宋体"/>
          <w:b/>
          <w:color w:val="000000" w:themeColor="text1"/>
          <w:sz w:val="24"/>
          <w:szCs w:val="24"/>
          <w:highlight w:val="none"/>
          <w14:textFill>
            <w14:solidFill>
              <w14:schemeClr w14:val="tx1"/>
            </w14:solidFill>
          </w14:textFill>
        </w:rPr>
        <w:t>评标具体方法和标准</w:t>
      </w:r>
      <w:bookmarkEnd w:id="90"/>
      <w:bookmarkEnd w:id="91"/>
      <w:bookmarkEnd w:id="92"/>
      <w:bookmarkEnd w:id="93"/>
      <w:bookmarkEnd w:id="94"/>
    </w:p>
    <w:p w14:paraId="479B8A61">
      <w:pPr>
        <w:spacing w:line="360" w:lineRule="auto"/>
        <w:ind w:firstLine="480"/>
        <w:jc w:val="both"/>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磋商小组根据评标原则和办法对所有磋商文件进行集中审核，分别评价。</w:t>
      </w:r>
    </w:p>
    <w:p w14:paraId="35188920">
      <w:pPr>
        <w:spacing w:line="360" w:lineRule="auto"/>
        <w:ind w:firstLine="480"/>
        <w:jc w:val="both"/>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评审因素：首先应对供应商的资格文件进行审查，不能通过初步审查的，其响应文件不再评审，通过初步审查的，其进入以下评标程序。</w:t>
      </w:r>
    </w:p>
    <w:p w14:paraId="09515AF5">
      <w:pPr>
        <w:pStyle w:val="17"/>
        <w:spacing w:line="360" w:lineRule="auto"/>
        <w:ind w:left="400" w:firstLine="0" w:firstLineChars="0"/>
        <w:jc w:val="center"/>
        <w:outlineLvl w:val="1"/>
        <w:rPr>
          <w:rFonts w:hint="eastAsia" w:ascii="宋体" w:hAnsi="宋体" w:cs="宋体"/>
          <w:b/>
          <w:bCs/>
          <w:color w:val="000000" w:themeColor="text1"/>
          <w:sz w:val="28"/>
          <w:szCs w:val="28"/>
          <w:highlight w:val="none"/>
          <w14:textFill>
            <w14:solidFill>
              <w14:schemeClr w14:val="tx1"/>
            </w14:solidFill>
          </w14:textFill>
        </w:rPr>
      </w:pPr>
      <w:bookmarkStart w:id="95" w:name="_Toc3541"/>
      <w:bookmarkStart w:id="96" w:name="_Toc2673"/>
      <w:bookmarkStart w:id="97" w:name="_Toc22971"/>
      <w:bookmarkStart w:id="98" w:name="_Toc14737"/>
    </w:p>
    <w:p w14:paraId="111B23AD">
      <w:pPr>
        <w:pStyle w:val="17"/>
        <w:spacing w:line="360" w:lineRule="auto"/>
        <w:ind w:left="400" w:firstLine="0" w:firstLineChars="0"/>
        <w:jc w:val="center"/>
        <w:outlineLvl w:val="1"/>
        <w:rPr>
          <w:rFonts w:hint="eastAsia" w:ascii="宋体" w:hAnsi="宋体" w:cs="宋体"/>
          <w:b/>
          <w:bCs/>
          <w:color w:val="000000" w:themeColor="text1"/>
          <w:sz w:val="28"/>
          <w:szCs w:val="28"/>
          <w:highlight w:val="none"/>
          <w14:textFill>
            <w14:solidFill>
              <w14:schemeClr w14:val="tx1"/>
            </w14:solidFill>
          </w14:textFill>
        </w:rPr>
      </w:pPr>
    </w:p>
    <w:p w14:paraId="59345FF0">
      <w:pPr>
        <w:pStyle w:val="17"/>
        <w:spacing w:line="360" w:lineRule="auto"/>
        <w:ind w:left="400" w:firstLine="0" w:firstLineChars="0"/>
        <w:jc w:val="center"/>
        <w:outlineLvl w:val="1"/>
        <w:rPr>
          <w:rFonts w:hint="eastAsia" w:ascii="宋体" w:hAnsi="宋体" w:cs="宋体"/>
          <w:b/>
          <w:bCs/>
          <w:color w:val="000000" w:themeColor="text1"/>
          <w:sz w:val="28"/>
          <w:szCs w:val="28"/>
          <w:highlight w:val="none"/>
          <w14:textFill>
            <w14:solidFill>
              <w14:schemeClr w14:val="tx1"/>
            </w14:solidFill>
          </w14:textFill>
        </w:rPr>
      </w:pPr>
    </w:p>
    <w:p w14:paraId="49516DF4">
      <w:pPr>
        <w:pStyle w:val="17"/>
        <w:spacing w:line="360" w:lineRule="auto"/>
        <w:ind w:left="400" w:firstLine="0" w:firstLineChars="0"/>
        <w:jc w:val="center"/>
        <w:outlineLvl w:val="1"/>
        <w:rPr>
          <w:rFonts w:hint="eastAsia" w:ascii="宋体" w:hAnsi="宋体" w:cs="宋体"/>
          <w:b/>
          <w:bCs/>
          <w:color w:val="000000" w:themeColor="text1"/>
          <w:sz w:val="28"/>
          <w:szCs w:val="28"/>
          <w:highlight w:val="none"/>
          <w14:textFill>
            <w14:solidFill>
              <w14:schemeClr w14:val="tx1"/>
            </w14:solidFill>
          </w14:textFill>
        </w:rPr>
      </w:pPr>
    </w:p>
    <w:p w14:paraId="58B97D77">
      <w:pP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br w:type="page"/>
      </w:r>
    </w:p>
    <w:p w14:paraId="53F3F578">
      <w:pPr>
        <w:pStyle w:val="17"/>
        <w:spacing w:line="360" w:lineRule="auto"/>
        <w:ind w:left="400" w:firstLine="0" w:firstLineChars="0"/>
        <w:jc w:val="center"/>
        <w:outlineLvl w:val="1"/>
        <w:rPr>
          <w:rFonts w:hint="eastAsia" w:ascii="宋体" w:hAnsi="宋体" w:cs="宋体"/>
          <w:b/>
          <w:bCs/>
          <w:color w:val="000000" w:themeColor="text1"/>
          <w:sz w:val="28"/>
          <w:szCs w:val="28"/>
          <w:highlight w:val="none"/>
          <w14:textFill>
            <w14:solidFill>
              <w14:schemeClr w14:val="tx1"/>
            </w14:solidFill>
          </w14:textFill>
        </w:rPr>
      </w:pPr>
      <w:bookmarkStart w:id="99" w:name="_Toc14123"/>
      <w:r>
        <w:rPr>
          <w:rFonts w:hint="eastAsia" w:ascii="宋体" w:hAnsi="宋体" w:cs="宋体"/>
          <w:b/>
          <w:bCs/>
          <w:color w:val="000000" w:themeColor="text1"/>
          <w:sz w:val="28"/>
          <w:szCs w:val="28"/>
          <w:highlight w:val="none"/>
          <w14:textFill>
            <w14:solidFill>
              <w14:schemeClr w14:val="tx1"/>
            </w14:solidFill>
          </w14:textFill>
        </w:rPr>
        <w:t>综合评分法评标办法</w:t>
      </w:r>
      <w:bookmarkEnd w:id="95"/>
      <w:bookmarkEnd w:id="96"/>
      <w:bookmarkEnd w:id="97"/>
      <w:bookmarkEnd w:id="98"/>
      <w:bookmarkEnd w:id="99"/>
    </w:p>
    <w:tbl>
      <w:tblPr>
        <w:tblStyle w:val="19"/>
        <w:tblW w:w="9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939"/>
        <w:gridCol w:w="6276"/>
      </w:tblGrid>
      <w:tr w14:paraId="564B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3265" w:type="dxa"/>
            <w:gridSpan w:val="2"/>
            <w:tcBorders>
              <w:top w:val="single" w:color="auto" w:sz="4" w:space="0"/>
              <w:left w:val="single" w:color="auto" w:sz="4" w:space="0"/>
              <w:bottom w:val="single" w:color="auto" w:sz="4" w:space="0"/>
              <w:right w:val="single" w:color="auto" w:sz="4" w:space="0"/>
            </w:tcBorders>
            <w:vAlign w:val="center"/>
          </w:tcPr>
          <w:p w14:paraId="511CCF8A">
            <w:pPr>
              <w:adjustRightInd w:val="0"/>
              <w:spacing w:line="360" w:lineRule="auto"/>
              <w:ind w:left="2" w:hanging="2" w:hangingChars="1"/>
              <w:jc w:val="center"/>
              <w:rPr>
                <w:rFonts w:hint="eastAsia" w:ascii="宋体" w:hAnsi="宋体" w:cs="宋体"/>
                <w:kern w:val="2"/>
                <w:sz w:val="24"/>
                <w:szCs w:val="24"/>
                <w:highlight w:val="none"/>
              </w:rPr>
            </w:pPr>
            <w:r>
              <w:rPr>
                <w:rFonts w:hint="eastAsia" w:ascii="宋体" w:hAnsi="宋体" w:cs="宋体"/>
                <w:kern w:val="2"/>
                <w:sz w:val="24"/>
                <w:szCs w:val="24"/>
                <w:highlight w:val="none"/>
              </w:rPr>
              <w:t>条款内容</w:t>
            </w:r>
          </w:p>
        </w:tc>
        <w:tc>
          <w:tcPr>
            <w:tcW w:w="6276" w:type="dxa"/>
            <w:tcBorders>
              <w:top w:val="single" w:color="auto" w:sz="4" w:space="0"/>
              <w:left w:val="nil"/>
              <w:bottom w:val="single" w:color="auto" w:sz="4" w:space="0"/>
              <w:right w:val="single" w:color="auto" w:sz="4" w:space="0"/>
            </w:tcBorders>
            <w:vAlign w:val="center"/>
          </w:tcPr>
          <w:p w14:paraId="5952BDE5">
            <w:pPr>
              <w:adjustRightInd w:val="0"/>
              <w:spacing w:line="360" w:lineRule="auto"/>
              <w:ind w:left="2" w:hanging="2" w:hangingChars="1"/>
              <w:jc w:val="center"/>
              <w:rPr>
                <w:rFonts w:hint="eastAsia" w:ascii="宋体" w:hAnsi="宋体" w:cs="宋体"/>
                <w:kern w:val="2"/>
                <w:sz w:val="24"/>
                <w:szCs w:val="24"/>
                <w:highlight w:val="none"/>
              </w:rPr>
            </w:pPr>
            <w:r>
              <w:rPr>
                <w:rFonts w:hint="eastAsia" w:ascii="宋体" w:hAnsi="宋体" w:cs="宋体"/>
                <w:kern w:val="2"/>
                <w:sz w:val="24"/>
                <w:szCs w:val="24"/>
                <w:highlight w:val="none"/>
              </w:rPr>
              <w:t>编列内容</w:t>
            </w:r>
          </w:p>
        </w:tc>
      </w:tr>
      <w:tr w14:paraId="6C5D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265" w:type="dxa"/>
            <w:gridSpan w:val="2"/>
            <w:tcBorders>
              <w:top w:val="single" w:color="auto" w:sz="4" w:space="0"/>
              <w:left w:val="single" w:color="auto" w:sz="4" w:space="0"/>
              <w:bottom w:val="single" w:color="auto" w:sz="4" w:space="0"/>
              <w:right w:val="single" w:color="auto" w:sz="4" w:space="0"/>
            </w:tcBorders>
            <w:vAlign w:val="center"/>
          </w:tcPr>
          <w:p w14:paraId="0F4F4744">
            <w:pPr>
              <w:adjustRightInd w:val="0"/>
              <w:spacing w:line="360" w:lineRule="auto"/>
              <w:ind w:left="2" w:hanging="2" w:hangingChars="1"/>
              <w:jc w:val="center"/>
              <w:rPr>
                <w:rFonts w:hint="eastAsia" w:ascii="宋体" w:hAnsi="宋体" w:cs="宋体"/>
                <w:kern w:val="2"/>
                <w:sz w:val="24"/>
                <w:szCs w:val="24"/>
                <w:highlight w:val="none"/>
              </w:rPr>
            </w:pPr>
            <w:r>
              <w:rPr>
                <w:rFonts w:hint="eastAsia" w:ascii="宋体" w:hAnsi="宋体" w:cs="宋体"/>
                <w:kern w:val="2"/>
                <w:sz w:val="24"/>
                <w:szCs w:val="24"/>
                <w:highlight w:val="none"/>
              </w:rPr>
              <w:t>分值构成</w:t>
            </w:r>
          </w:p>
          <w:p w14:paraId="3554511D">
            <w:pPr>
              <w:adjustRightInd w:val="0"/>
              <w:spacing w:line="360" w:lineRule="auto"/>
              <w:ind w:left="2" w:hanging="2" w:hangingChars="1"/>
              <w:jc w:val="center"/>
              <w:rPr>
                <w:rFonts w:hint="eastAsia" w:ascii="宋体" w:hAnsi="宋体" w:cs="宋体"/>
                <w:kern w:val="2"/>
                <w:sz w:val="24"/>
                <w:szCs w:val="24"/>
                <w:highlight w:val="none"/>
              </w:rPr>
            </w:pPr>
            <w:r>
              <w:rPr>
                <w:rFonts w:hint="eastAsia" w:ascii="宋体" w:hAnsi="宋体" w:cs="宋体"/>
                <w:kern w:val="2"/>
                <w:sz w:val="24"/>
                <w:szCs w:val="24"/>
                <w:highlight w:val="none"/>
              </w:rPr>
              <w:t>（总分100分）</w:t>
            </w:r>
          </w:p>
        </w:tc>
        <w:tc>
          <w:tcPr>
            <w:tcW w:w="6276" w:type="dxa"/>
            <w:tcBorders>
              <w:top w:val="single" w:color="auto" w:sz="4" w:space="0"/>
              <w:left w:val="nil"/>
              <w:bottom w:val="single" w:color="auto" w:sz="4" w:space="0"/>
              <w:right w:val="single" w:color="auto" w:sz="4" w:space="0"/>
            </w:tcBorders>
            <w:vAlign w:val="center"/>
          </w:tcPr>
          <w:p w14:paraId="7EB8A25E">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rPr>
              <w:t>投标报价：</w:t>
            </w:r>
            <w:r>
              <w:rPr>
                <w:rFonts w:hint="eastAsia" w:ascii="宋体" w:hAnsi="宋体" w:cs="宋体"/>
                <w:kern w:val="2"/>
                <w:sz w:val="24"/>
                <w:szCs w:val="24"/>
                <w:highlight w:val="none"/>
                <w:lang w:val="en-US" w:eastAsia="zh-CN"/>
              </w:rPr>
              <w:t>20</w:t>
            </w:r>
            <w:r>
              <w:rPr>
                <w:rFonts w:hint="eastAsia" w:ascii="宋体" w:hAnsi="宋体" w:cs="宋体"/>
                <w:kern w:val="2"/>
                <w:sz w:val="24"/>
                <w:szCs w:val="24"/>
                <w:highlight w:val="none"/>
              </w:rPr>
              <w:t>分</w:t>
            </w:r>
          </w:p>
          <w:p w14:paraId="0C39F261">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rPr>
              <w:t>技术部分：</w:t>
            </w:r>
            <w:r>
              <w:rPr>
                <w:rFonts w:hint="eastAsia" w:ascii="宋体" w:hAnsi="宋体" w:cs="宋体"/>
                <w:kern w:val="2"/>
                <w:sz w:val="24"/>
                <w:szCs w:val="24"/>
                <w:highlight w:val="none"/>
                <w:lang w:val="en-US" w:eastAsia="zh-CN"/>
              </w:rPr>
              <w:t>50</w:t>
            </w:r>
            <w:r>
              <w:rPr>
                <w:rFonts w:hint="eastAsia" w:ascii="宋体" w:hAnsi="宋体" w:cs="宋体"/>
                <w:kern w:val="2"/>
                <w:sz w:val="24"/>
                <w:szCs w:val="24"/>
                <w:highlight w:val="none"/>
              </w:rPr>
              <w:t>分</w:t>
            </w:r>
          </w:p>
          <w:p w14:paraId="26141B07">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商务</w:t>
            </w:r>
            <w:r>
              <w:rPr>
                <w:rFonts w:hint="eastAsia" w:ascii="宋体" w:hAnsi="宋体" w:cs="宋体"/>
                <w:kern w:val="2"/>
                <w:sz w:val="24"/>
                <w:szCs w:val="24"/>
                <w:highlight w:val="none"/>
              </w:rPr>
              <w:t>部分：</w:t>
            </w:r>
            <w:r>
              <w:rPr>
                <w:rFonts w:hint="eastAsia" w:ascii="宋体" w:hAnsi="宋体" w:cs="宋体"/>
                <w:kern w:val="2"/>
                <w:sz w:val="24"/>
                <w:szCs w:val="24"/>
                <w:highlight w:val="none"/>
                <w:lang w:val="en-US" w:eastAsia="zh-CN"/>
              </w:rPr>
              <w:t>30</w:t>
            </w:r>
            <w:r>
              <w:rPr>
                <w:rFonts w:hint="eastAsia" w:ascii="宋体" w:hAnsi="宋体" w:cs="宋体"/>
                <w:kern w:val="2"/>
                <w:sz w:val="24"/>
                <w:szCs w:val="24"/>
                <w:highlight w:val="none"/>
              </w:rPr>
              <w:t>分</w:t>
            </w:r>
          </w:p>
        </w:tc>
      </w:tr>
      <w:tr w14:paraId="443D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0F854D72">
            <w:pPr>
              <w:adjustRightInd w:val="0"/>
              <w:spacing w:line="360" w:lineRule="auto"/>
              <w:ind w:left="2" w:hanging="2" w:hangingChars="1"/>
              <w:jc w:val="center"/>
              <w:rPr>
                <w:rFonts w:hint="eastAsia" w:ascii="宋体" w:hAnsi="宋体" w:cs="宋体"/>
                <w:kern w:val="2"/>
                <w:sz w:val="24"/>
                <w:szCs w:val="24"/>
                <w:highlight w:val="none"/>
              </w:rPr>
            </w:pPr>
            <w:r>
              <w:rPr>
                <w:rFonts w:hint="eastAsia" w:ascii="宋体" w:hAnsi="宋体" w:cs="宋体"/>
                <w:kern w:val="2"/>
                <w:sz w:val="24"/>
                <w:szCs w:val="24"/>
                <w:highlight w:val="none"/>
              </w:rPr>
              <w:t>评审项</w:t>
            </w:r>
          </w:p>
        </w:tc>
        <w:tc>
          <w:tcPr>
            <w:tcW w:w="1939" w:type="dxa"/>
            <w:tcBorders>
              <w:top w:val="single" w:color="auto" w:sz="4" w:space="0"/>
              <w:left w:val="nil"/>
              <w:bottom w:val="single" w:color="auto" w:sz="4" w:space="0"/>
              <w:right w:val="single" w:color="auto" w:sz="4" w:space="0"/>
            </w:tcBorders>
            <w:vAlign w:val="center"/>
          </w:tcPr>
          <w:p w14:paraId="07F8D719">
            <w:pPr>
              <w:adjustRightInd w:val="0"/>
              <w:spacing w:line="360" w:lineRule="auto"/>
              <w:ind w:left="2" w:hanging="2" w:hangingChars="1"/>
              <w:jc w:val="center"/>
              <w:rPr>
                <w:rFonts w:hint="eastAsia" w:ascii="宋体" w:hAnsi="宋体" w:cs="宋体"/>
                <w:kern w:val="2"/>
                <w:sz w:val="24"/>
                <w:szCs w:val="24"/>
                <w:highlight w:val="none"/>
              </w:rPr>
            </w:pPr>
            <w:r>
              <w:rPr>
                <w:rFonts w:hint="eastAsia" w:ascii="宋体" w:hAnsi="宋体" w:cs="宋体"/>
                <w:kern w:val="2"/>
                <w:sz w:val="24"/>
                <w:szCs w:val="24"/>
                <w:highlight w:val="none"/>
              </w:rPr>
              <w:t>编列内容</w:t>
            </w:r>
          </w:p>
        </w:tc>
        <w:tc>
          <w:tcPr>
            <w:tcW w:w="6276" w:type="dxa"/>
            <w:tcBorders>
              <w:top w:val="single" w:color="auto" w:sz="4" w:space="0"/>
              <w:left w:val="nil"/>
              <w:bottom w:val="single" w:color="auto" w:sz="4" w:space="0"/>
              <w:right w:val="single" w:color="auto" w:sz="4" w:space="0"/>
            </w:tcBorders>
            <w:vAlign w:val="center"/>
          </w:tcPr>
          <w:p w14:paraId="706094E6">
            <w:pPr>
              <w:adjustRightInd w:val="0"/>
              <w:spacing w:line="360" w:lineRule="auto"/>
              <w:ind w:left="2" w:hanging="2" w:hangingChars="1"/>
              <w:jc w:val="center"/>
              <w:rPr>
                <w:rFonts w:hint="eastAsia" w:ascii="宋体" w:hAnsi="宋体" w:cs="宋体"/>
                <w:kern w:val="2"/>
                <w:sz w:val="24"/>
                <w:szCs w:val="24"/>
                <w:highlight w:val="none"/>
              </w:rPr>
            </w:pPr>
            <w:r>
              <w:rPr>
                <w:rFonts w:hint="eastAsia" w:ascii="宋体" w:hAnsi="宋体" w:cs="宋体"/>
                <w:kern w:val="2"/>
                <w:sz w:val="24"/>
                <w:szCs w:val="24"/>
                <w:highlight w:val="none"/>
              </w:rPr>
              <w:t>评审方法</w:t>
            </w:r>
          </w:p>
        </w:tc>
      </w:tr>
      <w:tr w14:paraId="43A6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79CBCE6F">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投标报价（</w:t>
            </w:r>
            <w:r>
              <w:rPr>
                <w:rFonts w:hint="eastAsia" w:ascii="宋体" w:hAnsi="宋体" w:cs="宋体"/>
                <w:bCs/>
                <w:kern w:val="2"/>
                <w:sz w:val="24"/>
                <w:szCs w:val="24"/>
                <w:highlight w:val="none"/>
                <w:lang w:val="en-US" w:eastAsia="zh-CN"/>
              </w:rPr>
              <w:t>20</w:t>
            </w:r>
            <w:r>
              <w:rPr>
                <w:rFonts w:hint="eastAsia" w:ascii="宋体" w:hAnsi="宋体" w:cs="宋体"/>
                <w:bCs/>
                <w:kern w:val="2"/>
                <w:sz w:val="24"/>
                <w:szCs w:val="24"/>
                <w:highlight w:val="none"/>
              </w:rPr>
              <w:t>分）</w:t>
            </w:r>
          </w:p>
        </w:tc>
        <w:tc>
          <w:tcPr>
            <w:tcW w:w="1939" w:type="dxa"/>
            <w:tcBorders>
              <w:top w:val="single" w:color="auto" w:sz="4" w:space="0"/>
              <w:left w:val="nil"/>
              <w:bottom w:val="single" w:color="auto" w:sz="4" w:space="0"/>
              <w:right w:val="single" w:color="auto" w:sz="4" w:space="0"/>
            </w:tcBorders>
            <w:vAlign w:val="center"/>
          </w:tcPr>
          <w:p w14:paraId="1ABB6B44">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投标报价</w:t>
            </w:r>
          </w:p>
        </w:tc>
        <w:tc>
          <w:tcPr>
            <w:tcW w:w="6276" w:type="dxa"/>
            <w:tcBorders>
              <w:top w:val="single" w:color="auto" w:sz="4" w:space="0"/>
              <w:left w:val="nil"/>
              <w:bottom w:val="single" w:color="auto" w:sz="4" w:space="0"/>
              <w:right w:val="single" w:color="auto" w:sz="4" w:space="0"/>
            </w:tcBorders>
            <w:vAlign w:val="center"/>
          </w:tcPr>
          <w:p w14:paraId="7010F24B">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rPr>
              <w:t>计算方法如下：</w:t>
            </w:r>
          </w:p>
          <w:p w14:paraId="0C1162F8">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rPr>
              <w:t>评标基准值=有效</w:t>
            </w:r>
            <w:r>
              <w:rPr>
                <w:rFonts w:hint="eastAsia" w:ascii="宋体" w:hAnsi="宋体" w:cs="宋体"/>
                <w:kern w:val="2"/>
                <w:sz w:val="24"/>
                <w:szCs w:val="24"/>
                <w:highlight w:val="none"/>
                <w:lang w:eastAsia="zh-CN"/>
              </w:rPr>
              <w:t>投标供应商</w:t>
            </w:r>
            <w:r>
              <w:rPr>
                <w:rFonts w:hint="eastAsia" w:ascii="宋体" w:hAnsi="宋体" w:cs="宋体"/>
                <w:kern w:val="2"/>
                <w:sz w:val="24"/>
                <w:szCs w:val="24"/>
                <w:highlight w:val="none"/>
              </w:rPr>
              <w:t>的最低评标报价</w:t>
            </w:r>
          </w:p>
          <w:p w14:paraId="120E6E22">
            <w:pPr>
              <w:adjustRightInd w:val="0"/>
              <w:spacing w:line="360" w:lineRule="auto"/>
              <w:ind w:left="2" w:hanging="2" w:hangingChars="1"/>
              <w:jc w:val="both"/>
              <w:rPr>
                <w:rFonts w:hint="default" w:ascii="宋体" w:hAnsi="宋体" w:cs="宋体"/>
                <w:kern w:val="2"/>
                <w:sz w:val="24"/>
                <w:szCs w:val="24"/>
                <w:highlight w:val="none"/>
                <w:lang w:val="en-US" w:eastAsia="zh-CN"/>
              </w:rPr>
            </w:pPr>
            <w:r>
              <w:rPr>
                <w:rFonts w:hint="eastAsia" w:ascii="宋体" w:hAnsi="宋体" w:cs="宋体"/>
                <w:kern w:val="2"/>
                <w:sz w:val="24"/>
                <w:szCs w:val="24"/>
                <w:highlight w:val="none"/>
              </w:rPr>
              <w:t>投标报价得分=(评标基准价／投标报价)×</w:t>
            </w:r>
            <w:r>
              <w:rPr>
                <w:rFonts w:hint="eastAsia" w:ascii="宋体" w:hAnsi="宋体" w:cs="宋体"/>
                <w:kern w:val="2"/>
                <w:sz w:val="24"/>
                <w:szCs w:val="24"/>
                <w:highlight w:val="none"/>
                <w:lang w:val="en-US" w:eastAsia="zh-CN"/>
              </w:rPr>
              <w:t>20×100%</w:t>
            </w:r>
          </w:p>
          <w:p w14:paraId="22BEC92B">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rPr>
              <w:t>为贯彻落实《政府采购促进中小企业发展管理办法》（财库</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2020</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46号）、《关于进一步加大政府采购支持中小企业力度的通知》财库</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2022</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19号、《关于促进残疾人就业政府采购政策的通知》（财库</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2017</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141号）、《关于政府采购支持监狱企业发展有关问题的通知》（财库</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2014</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68号）等规定，促进中小型企业的发展，评审时给予小型或微型企业、监狱企业、残疾人福利性单位产品的价格给予</w:t>
            </w:r>
            <w:r>
              <w:rPr>
                <w:rFonts w:hint="eastAsia" w:ascii="宋体" w:hAnsi="宋体" w:cs="宋体"/>
                <w:kern w:val="2"/>
                <w:sz w:val="24"/>
                <w:szCs w:val="24"/>
                <w:highlight w:val="none"/>
                <w:lang w:eastAsia="zh-CN"/>
              </w:rPr>
              <w:t>20%</w:t>
            </w:r>
            <w:r>
              <w:rPr>
                <w:rFonts w:hint="eastAsia" w:ascii="宋体" w:hAnsi="宋体" w:cs="宋体"/>
                <w:kern w:val="2"/>
                <w:sz w:val="24"/>
                <w:szCs w:val="24"/>
                <w:highlight w:val="none"/>
              </w:rPr>
              <w:t>的价格扣除，用扣除后的价格参与评审。</w:t>
            </w:r>
          </w:p>
          <w:p w14:paraId="35D49224">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rPr>
              <w:t>同一</w:t>
            </w:r>
            <w:r>
              <w:rPr>
                <w:rFonts w:hint="eastAsia" w:ascii="宋体" w:hAnsi="宋体" w:cs="宋体"/>
                <w:kern w:val="2"/>
                <w:sz w:val="24"/>
                <w:szCs w:val="24"/>
                <w:highlight w:val="none"/>
                <w:lang w:eastAsia="zh-CN"/>
              </w:rPr>
              <w:t>投标供应商</w:t>
            </w:r>
            <w:r>
              <w:rPr>
                <w:rFonts w:hint="eastAsia" w:ascii="宋体" w:hAnsi="宋体" w:cs="宋体"/>
                <w:kern w:val="2"/>
                <w:sz w:val="24"/>
                <w:szCs w:val="24"/>
                <w:highlight w:val="none"/>
              </w:rPr>
              <w:t>，小型企业</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微型企业、监狱企业、残疾人福利性单位价格扣除优惠只享受一次，不得重复享受。应提供《</w:t>
            </w:r>
            <w:r>
              <w:rPr>
                <w:rFonts w:hint="eastAsia" w:ascii="宋体" w:hAnsi="宋体" w:cs="宋体"/>
                <w:kern w:val="2"/>
                <w:sz w:val="24"/>
                <w:szCs w:val="24"/>
                <w:highlight w:val="none"/>
                <w:lang w:eastAsia="zh-CN"/>
              </w:rPr>
              <w:t>中小企业声明函</w:t>
            </w:r>
            <w:r>
              <w:rPr>
                <w:rFonts w:hint="eastAsia" w:ascii="宋体" w:hAnsi="宋体" w:cs="宋体"/>
                <w:kern w:val="2"/>
                <w:sz w:val="24"/>
                <w:szCs w:val="24"/>
                <w:highlight w:val="none"/>
              </w:rPr>
              <w:t>》</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未提供声明函者不予认定。</w:t>
            </w:r>
          </w:p>
          <w:p w14:paraId="556757A8">
            <w:pPr>
              <w:adjustRightInd w:val="0"/>
              <w:spacing w:line="360" w:lineRule="auto"/>
              <w:ind w:left="2" w:hanging="2" w:hangingChars="1"/>
              <w:jc w:val="both"/>
              <w:rPr>
                <w:rFonts w:hint="eastAsia" w:ascii="宋体" w:hAnsi="宋体" w:cs="宋体"/>
                <w:kern w:val="2"/>
                <w:sz w:val="24"/>
                <w:szCs w:val="24"/>
                <w:highlight w:val="none"/>
              </w:rPr>
            </w:pPr>
            <w:r>
              <w:rPr>
                <w:rFonts w:hint="eastAsia" w:ascii="宋体" w:hAnsi="宋体" w:cs="宋体"/>
                <w:kern w:val="2"/>
                <w:sz w:val="24"/>
                <w:szCs w:val="24"/>
                <w:highlight w:val="none"/>
              </w:rPr>
              <w:t>监狱企业、残疾人福利性单位视同小型和微型企业，符合要求的企业应按采购文件中的要求提交相关证明材料，方可给与价格扣除，否则不得给予价格扣除。</w:t>
            </w:r>
          </w:p>
          <w:p w14:paraId="0BA426CC">
            <w:pPr>
              <w:adjustRightInd w:val="0"/>
              <w:spacing w:line="360" w:lineRule="auto"/>
              <w:ind w:left="2" w:hanging="2" w:hangingChars="1"/>
              <w:jc w:val="both"/>
              <w:rPr>
                <w:rFonts w:hint="eastAsia" w:asciiTheme="minorEastAsia" w:hAnsiTheme="minorEastAsia" w:eastAsiaTheme="minorEastAsia" w:cstheme="minorEastAsia"/>
                <w:color w:val="000000"/>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r>
              <w:rPr>
                <w:rFonts w:hint="eastAsia" w:ascii="宋体" w:hAnsi="宋体" w:cs="宋体"/>
                <w:kern w:val="2"/>
                <w:sz w:val="24"/>
                <w:szCs w:val="24"/>
                <w:highlight w:val="none"/>
              </w:rPr>
              <w:t>注：有效</w:t>
            </w:r>
            <w:r>
              <w:rPr>
                <w:rFonts w:hint="eastAsia" w:ascii="宋体" w:hAnsi="宋体" w:cs="宋体"/>
                <w:kern w:val="2"/>
                <w:sz w:val="24"/>
                <w:szCs w:val="24"/>
                <w:highlight w:val="none"/>
                <w:lang w:eastAsia="zh-CN"/>
              </w:rPr>
              <w:t>投标供应商</w:t>
            </w:r>
            <w:r>
              <w:rPr>
                <w:rFonts w:hint="eastAsia" w:ascii="宋体" w:hAnsi="宋体" w:cs="宋体"/>
                <w:kern w:val="2"/>
                <w:sz w:val="24"/>
                <w:szCs w:val="24"/>
                <w:highlight w:val="none"/>
              </w:rPr>
              <w:t>是指响应</w:t>
            </w:r>
            <w:r>
              <w:rPr>
                <w:rFonts w:hint="eastAsia" w:ascii="宋体" w:hAnsi="宋体" w:cs="宋体"/>
                <w:kern w:val="2"/>
                <w:sz w:val="24"/>
                <w:szCs w:val="24"/>
                <w:highlight w:val="none"/>
                <w:lang w:val="en-US" w:eastAsia="zh-CN"/>
              </w:rPr>
              <w:t>竞争性磋商</w:t>
            </w:r>
            <w:r>
              <w:rPr>
                <w:rFonts w:hint="eastAsia" w:ascii="宋体" w:hAnsi="宋体" w:cs="宋体"/>
                <w:kern w:val="2"/>
                <w:sz w:val="24"/>
                <w:szCs w:val="24"/>
                <w:highlight w:val="none"/>
              </w:rPr>
              <w:t>文件要求并通过资格</w:t>
            </w:r>
            <w:r>
              <w:rPr>
                <w:rFonts w:hint="eastAsia" w:ascii="宋体" w:hAnsi="宋体" w:cs="宋体"/>
                <w:kern w:val="2"/>
                <w:sz w:val="24"/>
                <w:szCs w:val="24"/>
                <w:highlight w:val="none"/>
                <w:lang w:val="en-US" w:eastAsia="zh-CN"/>
              </w:rPr>
              <w:t>性</w:t>
            </w:r>
            <w:r>
              <w:rPr>
                <w:rFonts w:hint="eastAsia" w:ascii="宋体" w:hAnsi="宋体" w:cs="宋体"/>
                <w:kern w:val="2"/>
                <w:sz w:val="24"/>
                <w:szCs w:val="24"/>
                <w:highlight w:val="none"/>
              </w:rPr>
              <w:t>评审、符合性评审、实质性响应评审</w:t>
            </w:r>
            <w:r>
              <w:rPr>
                <w:rFonts w:hint="eastAsia" w:ascii="宋体" w:hAnsi="宋体" w:cs="宋体"/>
                <w:kern w:val="2"/>
                <w:sz w:val="24"/>
                <w:szCs w:val="24"/>
                <w:highlight w:val="none"/>
                <w:lang w:val="en-US" w:eastAsia="zh-CN"/>
              </w:rPr>
              <w:t>的</w:t>
            </w:r>
            <w:r>
              <w:rPr>
                <w:rFonts w:hint="eastAsia" w:ascii="宋体" w:hAnsi="宋体" w:cs="宋体"/>
                <w:kern w:val="2"/>
                <w:sz w:val="24"/>
                <w:szCs w:val="24"/>
                <w:highlight w:val="none"/>
                <w:lang w:eastAsia="zh-CN"/>
              </w:rPr>
              <w:t>供应商，</w:t>
            </w:r>
            <w:r>
              <w:rPr>
                <w:rFonts w:hint="eastAsia" w:ascii="宋体" w:hAnsi="宋体" w:cs="宋体"/>
                <w:kern w:val="2"/>
                <w:sz w:val="24"/>
                <w:szCs w:val="24"/>
                <w:highlight w:val="none"/>
                <w:lang w:val="en-US" w:eastAsia="zh-CN"/>
              </w:rPr>
              <w:t>未通过视为</w:t>
            </w:r>
            <w:r>
              <w:rPr>
                <w:rFonts w:hint="eastAsia" w:ascii="宋体" w:hAnsi="宋体" w:cs="宋体"/>
                <w:kern w:val="2"/>
                <w:sz w:val="24"/>
                <w:szCs w:val="24"/>
                <w:highlight w:val="none"/>
              </w:rPr>
              <w:t>无效</w:t>
            </w:r>
            <w:r>
              <w:rPr>
                <w:rFonts w:hint="eastAsia" w:ascii="宋体" w:hAnsi="宋体" w:cs="宋体"/>
                <w:kern w:val="2"/>
                <w:sz w:val="24"/>
                <w:szCs w:val="24"/>
                <w:highlight w:val="none"/>
                <w:lang w:val="en-US" w:eastAsia="zh-CN"/>
              </w:rPr>
              <w:t>投标</w:t>
            </w:r>
            <w:r>
              <w:rPr>
                <w:rFonts w:hint="eastAsia" w:ascii="宋体" w:hAnsi="宋体" w:cs="宋体"/>
                <w:kern w:val="2"/>
                <w:sz w:val="24"/>
                <w:szCs w:val="24"/>
                <w:highlight w:val="none"/>
                <w:lang w:eastAsia="zh-CN"/>
              </w:rPr>
              <w:t>供应商</w:t>
            </w:r>
            <w:r>
              <w:rPr>
                <w:rFonts w:hint="eastAsia" w:ascii="宋体" w:hAnsi="宋体" w:cs="宋体"/>
                <w:kern w:val="2"/>
                <w:sz w:val="24"/>
                <w:szCs w:val="24"/>
                <w:highlight w:val="none"/>
              </w:rPr>
              <w:t>。</w:t>
            </w:r>
          </w:p>
        </w:tc>
      </w:tr>
      <w:tr w14:paraId="7BB3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vMerge w:val="restart"/>
            <w:tcBorders>
              <w:top w:val="single" w:color="auto" w:sz="4" w:space="0"/>
              <w:left w:val="single" w:color="auto" w:sz="4" w:space="0"/>
              <w:right w:val="single" w:color="auto" w:sz="4" w:space="0"/>
            </w:tcBorders>
            <w:vAlign w:val="center"/>
          </w:tcPr>
          <w:p w14:paraId="5855AA8C">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技术部分（</w:t>
            </w:r>
            <w:r>
              <w:rPr>
                <w:rFonts w:hint="eastAsia" w:ascii="宋体" w:hAnsi="宋体" w:cs="宋体"/>
                <w:bCs/>
                <w:kern w:val="2"/>
                <w:sz w:val="24"/>
                <w:szCs w:val="24"/>
                <w:highlight w:val="none"/>
                <w:lang w:val="en-US" w:eastAsia="zh-CN"/>
              </w:rPr>
              <w:t>50</w:t>
            </w:r>
            <w:r>
              <w:rPr>
                <w:rFonts w:hint="eastAsia" w:ascii="宋体" w:hAnsi="宋体" w:cs="宋体"/>
                <w:bCs/>
                <w:kern w:val="2"/>
                <w:sz w:val="24"/>
                <w:szCs w:val="24"/>
                <w:highlight w:val="none"/>
              </w:rPr>
              <w:t>分）</w:t>
            </w:r>
          </w:p>
        </w:tc>
        <w:tc>
          <w:tcPr>
            <w:tcW w:w="1939" w:type="dxa"/>
            <w:tcBorders>
              <w:top w:val="single" w:color="auto" w:sz="4" w:space="0"/>
              <w:left w:val="single" w:color="auto" w:sz="4" w:space="0"/>
              <w:right w:val="single" w:color="auto" w:sz="4" w:space="0"/>
            </w:tcBorders>
            <w:vAlign w:val="center"/>
          </w:tcPr>
          <w:p w14:paraId="7A2E97E3">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 xml:space="preserve">项目理解 </w:t>
            </w:r>
          </w:p>
          <w:p w14:paraId="6F9395D2">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8</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tcPr>
          <w:p w14:paraId="01339A1D">
            <w:pPr>
              <w:widowControl w:val="0"/>
              <w:adjustRightInd w:val="0"/>
              <w:snapToGrid w:val="0"/>
              <w:spacing w:line="360" w:lineRule="auto"/>
              <w:jc w:val="both"/>
              <w:rPr>
                <w:rFonts w:hint="default" w:ascii="宋体" w:hAnsi="宋体" w:cs="宋体"/>
                <w:sz w:val="24"/>
                <w:szCs w:val="24"/>
                <w:highlight w:val="none"/>
                <w:lang w:val="en-US"/>
              </w:rPr>
            </w:pPr>
            <w:r>
              <w:rPr>
                <w:rFonts w:hint="eastAsia" w:ascii="宋体" w:hAnsi="宋体" w:cs="宋体"/>
                <w:sz w:val="24"/>
                <w:szCs w:val="24"/>
                <w:highlight w:val="none"/>
                <w:lang w:val="en-US" w:eastAsia="zh-CN"/>
              </w:rPr>
              <w:t>充分理解本项目，描述本项目的服务目标、服务策略和服务办法，充分理解采购人办公办案数据流量服务需求。</w:t>
            </w:r>
          </w:p>
          <w:p w14:paraId="6C18C17A">
            <w:pPr>
              <w:widowControl w:val="0"/>
              <w:numPr>
                <w:ilvl w:val="0"/>
                <w:numId w:val="0"/>
              </w:numPr>
              <w:adjustRightInd w:val="0"/>
              <w:snapToGrid w:val="0"/>
              <w:spacing w:line="360" w:lineRule="auto"/>
              <w:jc w:val="both"/>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1、内容全面、准确、细致、深入的，得</w:t>
            </w:r>
            <w:r>
              <w:rPr>
                <w:rFonts w:hint="eastAsia" w:ascii="宋体" w:hAnsi="宋体" w:cs="宋体"/>
                <w:sz w:val="24"/>
                <w:szCs w:val="24"/>
                <w:lang w:val="en-US" w:eastAsia="zh-CN" w:bidi="ar-SA"/>
              </w:rPr>
              <w:t>8</w:t>
            </w:r>
            <w:r>
              <w:rPr>
                <w:rFonts w:hint="eastAsia" w:ascii="宋体" w:hAnsi="宋体" w:eastAsia="宋体" w:cs="宋体"/>
                <w:sz w:val="24"/>
                <w:szCs w:val="24"/>
                <w:lang w:val="en-US" w:eastAsia="zh-CN" w:bidi="ar-SA"/>
              </w:rPr>
              <w:t>分；</w:t>
            </w:r>
          </w:p>
          <w:p w14:paraId="5A1C156C">
            <w:pPr>
              <w:widowControl w:val="0"/>
              <w:numPr>
                <w:ilvl w:val="0"/>
                <w:numId w:val="0"/>
              </w:numPr>
              <w:adjustRightInd w:val="0"/>
              <w:snapToGrid w:val="0"/>
              <w:spacing w:line="360" w:lineRule="auto"/>
              <w:jc w:val="both"/>
              <w:rPr>
                <w:rFonts w:hint="default" w:ascii="宋体" w:hAnsi="宋体" w:eastAsia="宋体" w:cs="宋体"/>
                <w:sz w:val="24"/>
                <w:szCs w:val="24"/>
                <w:lang w:val="en-US" w:eastAsia="zh-CN" w:bidi="ar-SA"/>
              </w:rPr>
            </w:pPr>
            <w:r>
              <w:rPr>
                <w:rFonts w:hint="eastAsia" w:ascii="宋体" w:hAnsi="宋体" w:cs="宋体"/>
                <w:sz w:val="24"/>
                <w:szCs w:val="24"/>
                <w:lang w:val="en-US" w:eastAsia="zh-CN" w:bidi="ar-SA"/>
              </w:rPr>
              <w:t>2、</w:t>
            </w:r>
            <w:r>
              <w:rPr>
                <w:rFonts w:hint="eastAsia" w:ascii="宋体" w:hAnsi="宋体" w:eastAsia="宋体" w:cs="宋体"/>
                <w:sz w:val="24"/>
                <w:szCs w:val="24"/>
                <w:lang w:val="en-US" w:eastAsia="zh-CN" w:bidi="ar-SA"/>
              </w:rPr>
              <w:t>内容</w:t>
            </w:r>
            <w:r>
              <w:rPr>
                <w:rFonts w:hint="eastAsia" w:ascii="宋体" w:hAnsi="宋体" w:cs="宋体"/>
                <w:sz w:val="24"/>
                <w:szCs w:val="24"/>
                <w:lang w:val="en-US" w:eastAsia="zh-CN" w:bidi="ar-SA"/>
              </w:rPr>
              <w:t>较</w:t>
            </w:r>
            <w:r>
              <w:rPr>
                <w:rFonts w:hint="eastAsia" w:ascii="宋体" w:hAnsi="宋体" w:eastAsia="宋体" w:cs="宋体"/>
                <w:sz w:val="24"/>
                <w:szCs w:val="24"/>
                <w:lang w:val="en-US" w:eastAsia="zh-CN" w:bidi="ar-SA"/>
              </w:rPr>
              <w:t>全面、准确、细致、深入的，得</w:t>
            </w:r>
            <w:r>
              <w:rPr>
                <w:rFonts w:hint="eastAsia" w:ascii="宋体" w:hAnsi="宋体" w:cs="宋体"/>
                <w:sz w:val="24"/>
                <w:szCs w:val="24"/>
                <w:lang w:val="en-US" w:eastAsia="zh-CN" w:bidi="ar-SA"/>
              </w:rPr>
              <w:t>6</w:t>
            </w:r>
            <w:r>
              <w:rPr>
                <w:rFonts w:hint="eastAsia" w:ascii="宋体" w:hAnsi="宋体" w:eastAsia="宋体" w:cs="宋体"/>
                <w:sz w:val="24"/>
                <w:szCs w:val="24"/>
                <w:lang w:val="en-US" w:eastAsia="zh-CN" w:bidi="ar-SA"/>
              </w:rPr>
              <w:t>分；</w:t>
            </w:r>
          </w:p>
          <w:p w14:paraId="07DF4127">
            <w:pPr>
              <w:widowControl w:val="0"/>
              <w:numPr>
                <w:ilvl w:val="0"/>
                <w:numId w:val="0"/>
              </w:numPr>
              <w:adjustRightInd w:val="0"/>
              <w:snapToGrid w:val="0"/>
              <w:spacing w:line="360" w:lineRule="auto"/>
              <w:jc w:val="both"/>
              <w:rPr>
                <w:rFonts w:hint="eastAsia" w:ascii="宋体" w:hAnsi="宋体" w:eastAsia="宋体" w:cs="宋体"/>
                <w:sz w:val="24"/>
                <w:szCs w:val="24"/>
                <w:lang w:val="en-US" w:eastAsia="zh-CN" w:bidi="ar-SA"/>
              </w:rPr>
            </w:pPr>
            <w:r>
              <w:rPr>
                <w:rFonts w:hint="eastAsia" w:ascii="宋体" w:hAnsi="宋体" w:cs="宋体"/>
                <w:sz w:val="24"/>
                <w:szCs w:val="24"/>
                <w:lang w:val="en-US" w:eastAsia="zh-CN" w:bidi="ar-SA"/>
              </w:rPr>
              <w:t>3</w:t>
            </w:r>
            <w:r>
              <w:rPr>
                <w:rFonts w:hint="eastAsia" w:ascii="宋体" w:hAnsi="宋体" w:eastAsia="宋体" w:cs="宋体"/>
                <w:sz w:val="24"/>
                <w:szCs w:val="24"/>
                <w:lang w:val="en-US" w:eastAsia="zh-CN" w:bidi="ar-SA"/>
              </w:rPr>
              <w:t>、内容</w:t>
            </w:r>
            <w:r>
              <w:rPr>
                <w:rFonts w:hint="eastAsia" w:ascii="宋体" w:hAnsi="宋体" w:cs="宋体"/>
                <w:sz w:val="24"/>
                <w:szCs w:val="24"/>
                <w:lang w:val="en-US" w:eastAsia="zh-CN" w:bidi="ar-SA"/>
              </w:rPr>
              <w:t>较</w:t>
            </w:r>
            <w:r>
              <w:rPr>
                <w:rFonts w:hint="eastAsia" w:ascii="宋体" w:hAnsi="宋体" w:eastAsia="宋体" w:cs="宋体"/>
                <w:sz w:val="24"/>
                <w:szCs w:val="24"/>
                <w:lang w:val="en-US" w:eastAsia="zh-CN" w:bidi="ar-SA"/>
              </w:rPr>
              <w:t>全面、准确，但不够细致</w:t>
            </w:r>
            <w:r>
              <w:rPr>
                <w:rFonts w:hint="eastAsia" w:ascii="宋体" w:hAnsi="宋体" w:cs="宋体"/>
                <w:sz w:val="24"/>
                <w:szCs w:val="24"/>
                <w:lang w:val="en-US" w:eastAsia="zh-CN" w:bidi="ar-SA"/>
              </w:rPr>
              <w:t>、</w:t>
            </w:r>
            <w:r>
              <w:rPr>
                <w:rFonts w:hint="eastAsia" w:ascii="宋体" w:hAnsi="宋体" w:eastAsia="宋体" w:cs="宋体"/>
                <w:sz w:val="24"/>
                <w:szCs w:val="24"/>
                <w:lang w:val="en-US" w:eastAsia="zh-CN" w:bidi="ar-SA"/>
              </w:rPr>
              <w:t>深入的，得</w:t>
            </w:r>
            <w:r>
              <w:rPr>
                <w:rFonts w:hint="eastAsia" w:ascii="宋体" w:hAnsi="宋体" w:cs="宋体"/>
                <w:sz w:val="24"/>
                <w:szCs w:val="24"/>
                <w:lang w:val="en-US" w:eastAsia="zh-CN" w:bidi="ar-SA"/>
              </w:rPr>
              <w:t>4</w:t>
            </w:r>
            <w:r>
              <w:rPr>
                <w:rFonts w:hint="eastAsia" w:ascii="宋体" w:hAnsi="宋体" w:eastAsia="宋体" w:cs="宋体"/>
                <w:sz w:val="24"/>
                <w:szCs w:val="24"/>
                <w:lang w:val="en-US" w:eastAsia="zh-CN" w:bidi="ar-SA"/>
              </w:rPr>
              <w:t>分；</w:t>
            </w:r>
          </w:p>
          <w:p w14:paraId="7354FCA5">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lang w:val="en-US" w:eastAsia="zh-CN" w:bidi="ar-SA"/>
              </w:rPr>
              <w:t>4、</w:t>
            </w:r>
            <w:r>
              <w:rPr>
                <w:rFonts w:hint="eastAsia" w:ascii="宋体" w:hAnsi="宋体" w:eastAsia="宋体" w:cs="宋体"/>
                <w:sz w:val="24"/>
                <w:szCs w:val="24"/>
                <w:lang w:val="en-US" w:eastAsia="zh-CN" w:bidi="ar-SA"/>
              </w:rPr>
              <w:t>内容不够全面或准确，理解偏差较大的</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2</w:t>
            </w:r>
            <w:r>
              <w:rPr>
                <w:rFonts w:hint="eastAsia" w:ascii="宋体" w:hAnsi="宋体" w:cs="宋体"/>
                <w:sz w:val="24"/>
                <w:szCs w:val="24"/>
                <w:highlight w:val="none"/>
              </w:rPr>
              <w:t>分；</w:t>
            </w:r>
          </w:p>
          <w:p w14:paraId="36692B68">
            <w:pPr>
              <w:widowControl w:val="0"/>
              <w:numPr>
                <w:ilvl w:val="0"/>
                <w:numId w:val="0"/>
              </w:numPr>
              <w:adjustRightInd w:val="0"/>
              <w:snapToGrid w:val="0"/>
              <w:spacing w:line="360" w:lineRule="auto"/>
              <w:jc w:val="both"/>
              <w:rPr>
                <w:rFonts w:hint="eastAsia" w:ascii="宋体" w:hAnsi="宋体" w:cs="宋体"/>
                <w:bCs/>
                <w:kern w:val="2"/>
                <w:sz w:val="24"/>
                <w:szCs w:val="24"/>
                <w:highlight w:val="none"/>
              </w:rPr>
            </w:pPr>
            <w:r>
              <w:rPr>
                <w:rFonts w:hint="eastAsia" w:ascii="宋体" w:hAnsi="宋体" w:cs="宋体"/>
                <w:sz w:val="24"/>
                <w:szCs w:val="24"/>
                <w:highlight w:val="none"/>
                <w:lang w:val="en-US" w:eastAsia="zh-CN"/>
              </w:rPr>
              <w:t>5、未</w:t>
            </w:r>
            <w:r>
              <w:rPr>
                <w:rFonts w:ascii="宋体" w:hAnsi="宋体" w:cs="宋体"/>
                <w:sz w:val="24"/>
                <w:szCs w:val="24"/>
                <w:highlight w:val="none"/>
              </w:rPr>
              <w:t>提供不得分。</w:t>
            </w:r>
          </w:p>
        </w:tc>
      </w:tr>
      <w:tr w14:paraId="09DE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vMerge w:val="continue"/>
            <w:tcBorders>
              <w:left w:val="single" w:color="auto" w:sz="4" w:space="0"/>
              <w:right w:val="single" w:color="auto" w:sz="4" w:space="0"/>
            </w:tcBorders>
            <w:vAlign w:val="center"/>
          </w:tcPr>
          <w:p w14:paraId="32BDE8E6">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445A92DD">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项目实施方案</w:t>
            </w:r>
          </w:p>
          <w:p w14:paraId="325CBD42">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10</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top"/>
          </w:tcPr>
          <w:p w14:paraId="19980966">
            <w:pPr>
              <w:widowControl w:val="0"/>
              <w:adjustRightInd w:val="0"/>
              <w:snapToGrid w:val="0"/>
              <w:spacing w:line="360" w:lineRule="auto"/>
              <w:jc w:val="both"/>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实施方案应包括但不限于实施计划、组织人员配备分工及具体负责项目实施</w:t>
            </w:r>
            <w:r>
              <w:rPr>
                <w:rFonts w:hint="eastAsia" w:ascii="宋体" w:hAnsi="宋体" w:cs="宋体"/>
                <w:sz w:val="24"/>
                <w:szCs w:val="24"/>
                <w:highlight w:val="none"/>
                <w:lang w:val="en-US" w:eastAsia="zh-CN"/>
              </w:rPr>
              <w:t>等</w:t>
            </w:r>
            <w:r>
              <w:rPr>
                <w:rFonts w:hint="eastAsia" w:ascii="宋体" w:hAnsi="宋体" w:cs="宋体"/>
                <w:sz w:val="24"/>
                <w:szCs w:val="24"/>
                <w:highlight w:val="none"/>
                <w:lang w:eastAsia="zh-CN"/>
              </w:rPr>
              <w:t>。</w:t>
            </w:r>
          </w:p>
          <w:p w14:paraId="193079EF">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sz w:val="24"/>
                <w:szCs w:val="24"/>
                <w:lang w:val="en-US" w:eastAsia="zh-CN" w:bidi="ar-SA"/>
              </w:rPr>
              <w:t>1、</w:t>
            </w:r>
            <w:r>
              <w:rPr>
                <w:rFonts w:hint="eastAsia" w:ascii="宋体" w:hAnsi="宋体" w:cs="宋体"/>
                <w:sz w:val="24"/>
                <w:szCs w:val="24"/>
                <w:highlight w:val="none"/>
              </w:rPr>
              <w:t>方案内容全面完整、合理可行，可实施性强，得</w:t>
            </w:r>
            <w:r>
              <w:rPr>
                <w:rFonts w:hint="eastAsia" w:ascii="宋体" w:hAnsi="宋体" w:cs="宋体"/>
                <w:sz w:val="24"/>
                <w:szCs w:val="24"/>
                <w:highlight w:val="none"/>
                <w:lang w:val="en-US" w:eastAsia="zh-CN"/>
              </w:rPr>
              <w:t>10</w:t>
            </w:r>
            <w:r>
              <w:rPr>
                <w:rFonts w:hint="eastAsia" w:ascii="宋体" w:hAnsi="宋体" w:cs="宋体"/>
                <w:sz w:val="24"/>
                <w:szCs w:val="24"/>
                <w:highlight w:val="none"/>
              </w:rPr>
              <w:t>分；</w:t>
            </w:r>
          </w:p>
          <w:p w14:paraId="71092FF0">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bCs/>
                <w:kern w:val="2"/>
                <w:sz w:val="24"/>
                <w:szCs w:val="24"/>
                <w:lang w:val="en-US" w:eastAsia="zh-CN" w:bidi="ar-SA"/>
              </w:rPr>
              <w:t>2、</w:t>
            </w:r>
            <w:r>
              <w:rPr>
                <w:rFonts w:hint="eastAsia" w:ascii="宋体" w:hAnsi="宋体" w:cs="宋体"/>
                <w:sz w:val="24"/>
                <w:szCs w:val="24"/>
                <w:highlight w:val="none"/>
              </w:rPr>
              <w:t>方案内容较完整、可实施性</w:t>
            </w:r>
            <w:r>
              <w:rPr>
                <w:rFonts w:hint="eastAsia" w:ascii="宋体" w:hAnsi="宋体" w:cs="宋体"/>
                <w:sz w:val="24"/>
                <w:szCs w:val="24"/>
                <w:highlight w:val="none"/>
                <w:lang w:val="en-US" w:eastAsia="zh-CN"/>
              </w:rPr>
              <w:t>较</w:t>
            </w:r>
            <w:r>
              <w:rPr>
                <w:rFonts w:hint="eastAsia" w:ascii="宋体" w:hAnsi="宋体" w:cs="宋体"/>
                <w:sz w:val="24"/>
                <w:szCs w:val="24"/>
                <w:highlight w:val="none"/>
              </w:rPr>
              <w:t>强，得</w:t>
            </w:r>
            <w:r>
              <w:rPr>
                <w:rFonts w:hint="eastAsia" w:ascii="宋体" w:hAnsi="宋体" w:cs="宋体"/>
                <w:sz w:val="24"/>
                <w:szCs w:val="24"/>
                <w:highlight w:val="none"/>
                <w:lang w:val="en-US" w:eastAsia="zh-CN"/>
              </w:rPr>
              <w:t>7</w:t>
            </w:r>
            <w:r>
              <w:rPr>
                <w:rFonts w:hint="eastAsia" w:ascii="宋体" w:hAnsi="宋体" w:cs="宋体"/>
                <w:sz w:val="24"/>
                <w:szCs w:val="24"/>
                <w:highlight w:val="none"/>
              </w:rPr>
              <w:t>分；</w:t>
            </w:r>
          </w:p>
          <w:p w14:paraId="4D24EAF8">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方案内容基本明确，具有可实施性</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p w14:paraId="0B5D2174">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方案内容</w:t>
            </w:r>
            <w:r>
              <w:rPr>
                <w:rFonts w:hint="eastAsia" w:ascii="宋体" w:hAnsi="宋体" w:cs="宋体"/>
                <w:sz w:val="24"/>
                <w:szCs w:val="24"/>
                <w:highlight w:val="none"/>
                <w:lang w:val="en-US" w:eastAsia="zh-CN"/>
              </w:rPr>
              <w:t>一般</w:t>
            </w:r>
            <w:r>
              <w:rPr>
                <w:rFonts w:hint="eastAsia" w:ascii="宋体" w:hAnsi="宋体" w:cs="宋体"/>
                <w:sz w:val="24"/>
                <w:szCs w:val="24"/>
                <w:highlight w:val="none"/>
              </w:rPr>
              <w:t>，可实施性</w:t>
            </w:r>
            <w:r>
              <w:rPr>
                <w:rFonts w:hint="eastAsia" w:ascii="宋体" w:hAnsi="宋体" w:cs="宋体"/>
                <w:sz w:val="24"/>
                <w:szCs w:val="24"/>
                <w:highlight w:val="none"/>
                <w:lang w:val="en-US" w:eastAsia="zh-CN"/>
              </w:rPr>
              <w:t>较差</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2</w:t>
            </w:r>
            <w:r>
              <w:rPr>
                <w:rFonts w:hint="eastAsia" w:ascii="宋体" w:hAnsi="宋体" w:cs="宋体"/>
                <w:sz w:val="24"/>
                <w:szCs w:val="24"/>
                <w:highlight w:val="none"/>
              </w:rPr>
              <w:t>分；</w:t>
            </w:r>
          </w:p>
          <w:p w14:paraId="5F724F83">
            <w:pPr>
              <w:widowControl w:val="0"/>
              <w:numPr>
                <w:ilvl w:val="0"/>
                <w:numId w:val="0"/>
              </w:numPr>
              <w:adjustRightInd w:val="0"/>
              <w:snapToGrid w:val="0"/>
              <w:spacing w:line="360" w:lineRule="auto"/>
              <w:jc w:val="both"/>
              <w:rPr>
                <w:rFonts w:hint="eastAsia" w:ascii="宋体" w:hAnsi="宋体" w:cs="宋体"/>
                <w:bCs/>
                <w:kern w:val="2"/>
                <w:sz w:val="24"/>
                <w:szCs w:val="24"/>
                <w:highlight w:val="none"/>
              </w:rPr>
            </w:pPr>
            <w:r>
              <w:rPr>
                <w:rFonts w:hint="eastAsia" w:ascii="宋体" w:hAnsi="宋体" w:cs="宋体"/>
                <w:sz w:val="24"/>
                <w:szCs w:val="24"/>
                <w:highlight w:val="none"/>
                <w:lang w:val="en-US" w:eastAsia="zh-CN"/>
              </w:rPr>
              <w:t>5、未</w:t>
            </w:r>
            <w:r>
              <w:rPr>
                <w:rFonts w:ascii="宋体" w:hAnsi="宋体" w:cs="宋体"/>
                <w:sz w:val="24"/>
                <w:szCs w:val="24"/>
                <w:highlight w:val="none"/>
              </w:rPr>
              <w:t>提供不得分。</w:t>
            </w:r>
          </w:p>
        </w:tc>
      </w:tr>
      <w:tr w14:paraId="53A1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jc w:val="center"/>
        </w:trPr>
        <w:tc>
          <w:tcPr>
            <w:tcW w:w="1326" w:type="dxa"/>
            <w:vMerge w:val="continue"/>
            <w:tcBorders>
              <w:left w:val="single" w:color="auto" w:sz="4" w:space="0"/>
              <w:right w:val="single" w:color="auto" w:sz="4" w:space="0"/>
            </w:tcBorders>
            <w:vAlign w:val="center"/>
          </w:tcPr>
          <w:p w14:paraId="44FA3A2F">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70D43881">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质量保证方案</w:t>
            </w:r>
          </w:p>
          <w:p w14:paraId="1E6850DB">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10</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center"/>
          </w:tcPr>
          <w:p w14:paraId="32FCFFBA">
            <w:pPr>
              <w:widowControl w:val="0"/>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rPr>
              <w:t>质量保证方案应包括但不限于：过程质量保证、测试质量保证、文档质量保证等。</w:t>
            </w:r>
          </w:p>
          <w:p w14:paraId="47D6D89D">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sz w:val="24"/>
                <w:szCs w:val="24"/>
                <w:lang w:val="en-US" w:eastAsia="zh-CN" w:bidi="ar-SA"/>
              </w:rPr>
              <w:t>1、</w:t>
            </w:r>
            <w:r>
              <w:rPr>
                <w:rFonts w:hint="eastAsia" w:ascii="宋体" w:hAnsi="宋体" w:cs="宋体"/>
                <w:sz w:val="24"/>
                <w:szCs w:val="24"/>
                <w:highlight w:val="none"/>
              </w:rPr>
              <w:t>方案内容全面完整、合理可行，可实施性强，得</w:t>
            </w:r>
            <w:r>
              <w:rPr>
                <w:rFonts w:hint="eastAsia" w:ascii="宋体" w:hAnsi="宋体" w:cs="宋体"/>
                <w:sz w:val="24"/>
                <w:szCs w:val="24"/>
                <w:highlight w:val="none"/>
                <w:lang w:val="en-US" w:eastAsia="zh-CN"/>
              </w:rPr>
              <w:t>10</w:t>
            </w:r>
            <w:r>
              <w:rPr>
                <w:rFonts w:hint="eastAsia" w:ascii="宋体" w:hAnsi="宋体" w:cs="宋体"/>
                <w:sz w:val="24"/>
                <w:szCs w:val="24"/>
                <w:highlight w:val="none"/>
              </w:rPr>
              <w:t>分；</w:t>
            </w:r>
          </w:p>
          <w:p w14:paraId="4ABE4C16">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bCs/>
                <w:kern w:val="2"/>
                <w:sz w:val="24"/>
                <w:szCs w:val="24"/>
                <w:lang w:val="en-US" w:eastAsia="zh-CN" w:bidi="ar-SA"/>
              </w:rPr>
              <w:t>2、</w:t>
            </w:r>
            <w:r>
              <w:rPr>
                <w:rFonts w:hint="eastAsia" w:ascii="宋体" w:hAnsi="宋体" w:cs="宋体"/>
                <w:sz w:val="24"/>
                <w:szCs w:val="24"/>
                <w:highlight w:val="none"/>
              </w:rPr>
              <w:t>方案内容较完整、可实施性</w:t>
            </w:r>
            <w:r>
              <w:rPr>
                <w:rFonts w:hint="eastAsia" w:ascii="宋体" w:hAnsi="宋体" w:cs="宋体"/>
                <w:sz w:val="24"/>
                <w:szCs w:val="24"/>
                <w:highlight w:val="none"/>
                <w:lang w:val="en-US" w:eastAsia="zh-CN"/>
              </w:rPr>
              <w:t>较</w:t>
            </w:r>
            <w:r>
              <w:rPr>
                <w:rFonts w:hint="eastAsia" w:ascii="宋体" w:hAnsi="宋体" w:cs="宋体"/>
                <w:sz w:val="24"/>
                <w:szCs w:val="24"/>
                <w:highlight w:val="none"/>
              </w:rPr>
              <w:t>强，得</w:t>
            </w:r>
            <w:r>
              <w:rPr>
                <w:rFonts w:hint="eastAsia" w:ascii="宋体" w:hAnsi="宋体" w:cs="宋体"/>
                <w:sz w:val="24"/>
                <w:szCs w:val="24"/>
                <w:highlight w:val="none"/>
                <w:lang w:val="en-US" w:eastAsia="zh-CN"/>
              </w:rPr>
              <w:t>7</w:t>
            </w:r>
            <w:r>
              <w:rPr>
                <w:rFonts w:hint="eastAsia" w:ascii="宋体" w:hAnsi="宋体" w:cs="宋体"/>
                <w:sz w:val="24"/>
                <w:szCs w:val="24"/>
                <w:highlight w:val="none"/>
              </w:rPr>
              <w:t>分；</w:t>
            </w:r>
          </w:p>
          <w:p w14:paraId="433CEFE7">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方案内容基本明确，具有可实施性</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p w14:paraId="6E8B0051">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方案内容</w:t>
            </w:r>
            <w:r>
              <w:rPr>
                <w:rFonts w:hint="eastAsia" w:ascii="宋体" w:hAnsi="宋体" w:cs="宋体"/>
                <w:sz w:val="24"/>
                <w:szCs w:val="24"/>
                <w:highlight w:val="none"/>
                <w:lang w:val="en-US" w:eastAsia="zh-CN"/>
              </w:rPr>
              <w:t>一般</w:t>
            </w:r>
            <w:r>
              <w:rPr>
                <w:rFonts w:hint="eastAsia" w:ascii="宋体" w:hAnsi="宋体" w:cs="宋体"/>
                <w:sz w:val="24"/>
                <w:szCs w:val="24"/>
                <w:highlight w:val="none"/>
              </w:rPr>
              <w:t>，可实施性</w:t>
            </w:r>
            <w:r>
              <w:rPr>
                <w:rFonts w:hint="eastAsia" w:ascii="宋体" w:hAnsi="宋体" w:cs="宋体"/>
                <w:sz w:val="24"/>
                <w:szCs w:val="24"/>
                <w:highlight w:val="none"/>
                <w:lang w:val="en-US" w:eastAsia="zh-CN"/>
              </w:rPr>
              <w:t>较差</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2</w:t>
            </w:r>
            <w:r>
              <w:rPr>
                <w:rFonts w:hint="eastAsia" w:ascii="宋体" w:hAnsi="宋体" w:cs="宋体"/>
                <w:sz w:val="24"/>
                <w:szCs w:val="24"/>
                <w:highlight w:val="none"/>
              </w:rPr>
              <w:t>分；</w:t>
            </w:r>
          </w:p>
          <w:p w14:paraId="71580DF0">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5、未</w:t>
            </w:r>
            <w:r>
              <w:rPr>
                <w:rFonts w:ascii="宋体" w:hAnsi="宋体" w:cs="宋体"/>
                <w:sz w:val="24"/>
                <w:szCs w:val="24"/>
                <w:highlight w:val="none"/>
              </w:rPr>
              <w:t>提供不得分。</w:t>
            </w:r>
          </w:p>
        </w:tc>
      </w:tr>
      <w:tr w14:paraId="1EFC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326" w:type="dxa"/>
            <w:vMerge w:val="continue"/>
            <w:tcBorders>
              <w:left w:val="single" w:color="auto" w:sz="4" w:space="0"/>
              <w:right w:val="single" w:color="auto" w:sz="4" w:space="0"/>
            </w:tcBorders>
            <w:vAlign w:val="center"/>
          </w:tcPr>
          <w:p w14:paraId="0CDB7657">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6565A197">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数据安全保障措施方案</w:t>
            </w:r>
          </w:p>
          <w:p w14:paraId="4844F8E2">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8</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center"/>
          </w:tcPr>
          <w:p w14:paraId="2369329C">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供应商承诺保证入网全程安全、提供数据安全保障措施方案；措施方案应包括但不限于：技术风险点评估分析、安全防范预案、安全管理和安全保障合理化建议等。</w:t>
            </w:r>
          </w:p>
          <w:p w14:paraId="087803B9">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sz w:val="24"/>
                <w:szCs w:val="24"/>
                <w:lang w:val="en-US" w:eastAsia="zh-CN" w:bidi="ar-SA"/>
              </w:rPr>
              <w:t>1、</w:t>
            </w:r>
            <w:r>
              <w:rPr>
                <w:rFonts w:hint="eastAsia" w:ascii="宋体" w:hAnsi="宋体" w:cs="宋体"/>
                <w:sz w:val="24"/>
                <w:szCs w:val="24"/>
                <w:highlight w:val="none"/>
              </w:rPr>
              <w:t>方案内容全面完整、合理可行，可实施性强，得</w:t>
            </w:r>
            <w:r>
              <w:rPr>
                <w:rFonts w:hint="eastAsia" w:ascii="宋体" w:hAnsi="宋体" w:cs="宋体"/>
                <w:sz w:val="24"/>
                <w:szCs w:val="24"/>
                <w:highlight w:val="none"/>
                <w:lang w:val="en-US" w:eastAsia="zh-CN"/>
              </w:rPr>
              <w:t>8</w:t>
            </w:r>
            <w:r>
              <w:rPr>
                <w:rFonts w:hint="eastAsia" w:ascii="宋体" w:hAnsi="宋体" w:cs="宋体"/>
                <w:sz w:val="24"/>
                <w:szCs w:val="24"/>
                <w:highlight w:val="none"/>
              </w:rPr>
              <w:t>分；</w:t>
            </w:r>
          </w:p>
          <w:p w14:paraId="1BCB44E2">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bCs/>
                <w:kern w:val="2"/>
                <w:sz w:val="24"/>
                <w:szCs w:val="24"/>
                <w:lang w:val="en-US" w:eastAsia="zh-CN" w:bidi="ar-SA"/>
              </w:rPr>
              <w:t>2、</w:t>
            </w:r>
            <w:r>
              <w:rPr>
                <w:rFonts w:hint="eastAsia" w:ascii="宋体" w:hAnsi="宋体" w:cs="宋体"/>
                <w:sz w:val="24"/>
                <w:szCs w:val="24"/>
                <w:highlight w:val="none"/>
              </w:rPr>
              <w:t>方案内容较完整、可实施性</w:t>
            </w:r>
            <w:r>
              <w:rPr>
                <w:rFonts w:hint="eastAsia" w:ascii="宋体" w:hAnsi="宋体" w:cs="宋体"/>
                <w:sz w:val="24"/>
                <w:szCs w:val="24"/>
                <w:highlight w:val="none"/>
                <w:lang w:val="en-US" w:eastAsia="zh-CN"/>
              </w:rPr>
              <w:t>较</w:t>
            </w:r>
            <w:r>
              <w:rPr>
                <w:rFonts w:hint="eastAsia" w:ascii="宋体" w:hAnsi="宋体" w:cs="宋体"/>
                <w:sz w:val="24"/>
                <w:szCs w:val="24"/>
                <w:highlight w:val="none"/>
              </w:rPr>
              <w:t>强，得</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p>
          <w:p w14:paraId="4F1ED209">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方案内容基本明确，具有可实施性</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p w14:paraId="4AE40BCF">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方案内容</w:t>
            </w:r>
            <w:r>
              <w:rPr>
                <w:rFonts w:hint="eastAsia" w:ascii="宋体" w:hAnsi="宋体" w:cs="宋体"/>
                <w:sz w:val="24"/>
                <w:szCs w:val="24"/>
                <w:highlight w:val="none"/>
                <w:lang w:val="en-US" w:eastAsia="zh-CN"/>
              </w:rPr>
              <w:t>一般</w:t>
            </w:r>
            <w:r>
              <w:rPr>
                <w:rFonts w:hint="eastAsia" w:ascii="宋体" w:hAnsi="宋体" w:cs="宋体"/>
                <w:sz w:val="24"/>
                <w:szCs w:val="24"/>
                <w:highlight w:val="none"/>
              </w:rPr>
              <w:t>，可实施性</w:t>
            </w:r>
            <w:r>
              <w:rPr>
                <w:rFonts w:hint="eastAsia" w:ascii="宋体" w:hAnsi="宋体" w:cs="宋体"/>
                <w:sz w:val="24"/>
                <w:szCs w:val="24"/>
                <w:highlight w:val="none"/>
                <w:lang w:val="en-US" w:eastAsia="zh-CN"/>
              </w:rPr>
              <w:t>较差</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2</w:t>
            </w:r>
            <w:r>
              <w:rPr>
                <w:rFonts w:hint="eastAsia" w:ascii="宋体" w:hAnsi="宋体" w:cs="宋体"/>
                <w:sz w:val="24"/>
                <w:szCs w:val="24"/>
                <w:highlight w:val="none"/>
              </w:rPr>
              <w:t>分；</w:t>
            </w:r>
          </w:p>
          <w:p w14:paraId="19D1A027">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5、未</w:t>
            </w:r>
            <w:r>
              <w:rPr>
                <w:rFonts w:ascii="宋体" w:hAnsi="宋体" w:cs="宋体"/>
                <w:sz w:val="24"/>
                <w:szCs w:val="24"/>
                <w:highlight w:val="none"/>
              </w:rPr>
              <w:t>提供不得分。</w:t>
            </w:r>
          </w:p>
        </w:tc>
      </w:tr>
      <w:tr w14:paraId="4E4C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326" w:type="dxa"/>
            <w:vMerge w:val="continue"/>
            <w:tcBorders>
              <w:left w:val="single" w:color="auto" w:sz="4" w:space="0"/>
              <w:right w:val="single" w:color="auto" w:sz="4" w:space="0"/>
            </w:tcBorders>
            <w:vAlign w:val="center"/>
          </w:tcPr>
          <w:p w14:paraId="54A07216">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24A50042">
            <w:pPr>
              <w:widowControl w:val="0"/>
              <w:adjustRightInd w:val="0"/>
              <w:snapToGrid w:val="0"/>
              <w:spacing w:line="360" w:lineRule="auto"/>
              <w:jc w:val="center"/>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服务维保方案</w:t>
            </w:r>
          </w:p>
          <w:p w14:paraId="16819643">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8</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center"/>
          </w:tcPr>
          <w:p w14:paraId="310245E3">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服务维保方案应包括但不限于：服务期内对设施的维护保养、保障方案、服务体系，服务人员安排、备品备件方案等。</w:t>
            </w:r>
          </w:p>
          <w:p w14:paraId="35BC5920">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sz w:val="24"/>
                <w:szCs w:val="24"/>
                <w:lang w:val="en-US" w:eastAsia="zh-CN" w:bidi="ar-SA"/>
              </w:rPr>
              <w:t>1、</w:t>
            </w:r>
            <w:r>
              <w:rPr>
                <w:rFonts w:hint="eastAsia" w:ascii="宋体" w:hAnsi="宋体" w:cs="宋体"/>
                <w:sz w:val="24"/>
                <w:szCs w:val="24"/>
                <w:highlight w:val="none"/>
              </w:rPr>
              <w:t>方案内容全面完整、合理可行，可实施性强，得</w:t>
            </w:r>
            <w:r>
              <w:rPr>
                <w:rFonts w:hint="eastAsia" w:ascii="宋体" w:hAnsi="宋体" w:cs="宋体"/>
                <w:sz w:val="24"/>
                <w:szCs w:val="24"/>
                <w:highlight w:val="none"/>
                <w:lang w:val="en-US" w:eastAsia="zh-CN"/>
              </w:rPr>
              <w:t>8</w:t>
            </w:r>
            <w:r>
              <w:rPr>
                <w:rFonts w:hint="eastAsia" w:ascii="宋体" w:hAnsi="宋体" w:cs="宋体"/>
                <w:sz w:val="24"/>
                <w:szCs w:val="24"/>
                <w:highlight w:val="none"/>
              </w:rPr>
              <w:t>分；</w:t>
            </w:r>
          </w:p>
          <w:p w14:paraId="25AB7B01">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bCs/>
                <w:kern w:val="2"/>
                <w:sz w:val="24"/>
                <w:szCs w:val="24"/>
                <w:lang w:val="en-US" w:eastAsia="zh-CN" w:bidi="ar-SA"/>
              </w:rPr>
              <w:t>2、</w:t>
            </w:r>
            <w:r>
              <w:rPr>
                <w:rFonts w:hint="eastAsia" w:ascii="宋体" w:hAnsi="宋体" w:cs="宋体"/>
                <w:sz w:val="24"/>
                <w:szCs w:val="24"/>
                <w:highlight w:val="none"/>
              </w:rPr>
              <w:t>方案内容较完整、可实施性</w:t>
            </w:r>
            <w:r>
              <w:rPr>
                <w:rFonts w:hint="eastAsia" w:ascii="宋体" w:hAnsi="宋体" w:cs="宋体"/>
                <w:sz w:val="24"/>
                <w:szCs w:val="24"/>
                <w:highlight w:val="none"/>
                <w:lang w:val="en-US" w:eastAsia="zh-CN"/>
              </w:rPr>
              <w:t>较</w:t>
            </w:r>
            <w:r>
              <w:rPr>
                <w:rFonts w:hint="eastAsia" w:ascii="宋体" w:hAnsi="宋体" w:cs="宋体"/>
                <w:sz w:val="24"/>
                <w:szCs w:val="24"/>
                <w:highlight w:val="none"/>
              </w:rPr>
              <w:t>强，得</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p>
          <w:p w14:paraId="7CF33A32">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方案内容基本明确，具有可实施性</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p w14:paraId="554E59EB">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方案内容</w:t>
            </w:r>
            <w:r>
              <w:rPr>
                <w:rFonts w:hint="eastAsia" w:ascii="宋体" w:hAnsi="宋体" w:cs="宋体"/>
                <w:sz w:val="24"/>
                <w:szCs w:val="24"/>
                <w:highlight w:val="none"/>
                <w:lang w:val="en-US" w:eastAsia="zh-CN"/>
              </w:rPr>
              <w:t>一般</w:t>
            </w:r>
            <w:r>
              <w:rPr>
                <w:rFonts w:hint="eastAsia" w:ascii="宋体" w:hAnsi="宋体" w:cs="宋体"/>
                <w:sz w:val="24"/>
                <w:szCs w:val="24"/>
                <w:highlight w:val="none"/>
              </w:rPr>
              <w:t>，可实施性</w:t>
            </w:r>
            <w:r>
              <w:rPr>
                <w:rFonts w:hint="eastAsia" w:ascii="宋体" w:hAnsi="宋体" w:cs="宋体"/>
                <w:sz w:val="24"/>
                <w:szCs w:val="24"/>
                <w:highlight w:val="none"/>
                <w:lang w:val="en-US" w:eastAsia="zh-CN"/>
              </w:rPr>
              <w:t>较差</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2</w:t>
            </w:r>
            <w:r>
              <w:rPr>
                <w:rFonts w:hint="eastAsia" w:ascii="宋体" w:hAnsi="宋体" w:cs="宋体"/>
                <w:sz w:val="24"/>
                <w:szCs w:val="24"/>
                <w:highlight w:val="none"/>
              </w:rPr>
              <w:t>分；</w:t>
            </w:r>
          </w:p>
          <w:p w14:paraId="46A4EE5E">
            <w:pPr>
              <w:widowControl w:val="0"/>
              <w:numPr>
                <w:ilvl w:val="0"/>
                <w:numId w:val="0"/>
              </w:numPr>
              <w:adjustRightInd w:val="0"/>
              <w:snapToGrid w:val="0"/>
              <w:spacing w:line="360" w:lineRule="auto"/>
              <w:ind w:left="0" w:leftChars="0" w:firstLine="0" w:firstLineChars="0"/>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5、未</w:t>
            </w:r>
            <w:r>
              <w:rPr>
                <w:rFonts w:ascii="宋体" w:hAnsi="宋体" w:cs="宋体"/>
                <w:sz w:val="24"/>
                <w:szCs w:val="24"/>
                <w:highlight w:val="none"/>
              </w:rPr>
              <w:t>提供不得分。</w:t>
            </w:r>
          </w:p>
        </w:tc>
      </w:tr>
      <w:tr w14:paraId="38B0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1326" w:type="dxa"/>
            <w:vMerge w:val="continue"/>
            <w:tcBorders>
              <w:left w:val="single" w:color="auto" w:sz="4" w:space="0"/>
              <w:right w:val="single" w:color="auto" w:sz="4" w:space="0"/>
            </w:tcBorders>
            <w:vAlign w:val="center"/>
          </w:tcPr>
          <w:p w14:paraId="540139B5">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73F63E16">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lang w:val="en-US" w:eastAsia="zh-CN"/>
              </w:rPr>
              <w:t>应急</w:t>
            </w:r>
            <w:r>
              <w:rPr>
                <w:rFonts w:hint="eastAsia" w:ascii="宋体" w:hAnsi="宋体" w:cs="宋体"/>
                <w:bCs/>
                <w:kern w:val="2"/>
                <w:sz w:val="24"/>
                <w:szCs w:val="24"/>
                <w:highlight w:val="none"/>
              </w:rPr>
              <w:t>方案</w:t>
            </w:r>
          </w:p>
          <w:p w14:paraId="5A57ACC3">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6</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center"/>
          </w:tcPr>
          <w:p w14:paraId="6FB8CBC7">
            <w:pPr>
              <w:widowControl w:val="0"/>
              <w:adjustRightInd w:val="0"/>
              <w:snapToGrid w:val="0"/>
              <w:spacing w:line="360" w:lineRule="auto"/>
              <w:jc w:val="both"/>
              <w:rPr>
                <w:rFonts w:hint="eastAsia" w:ascii="宋体" w:hAnsi="宋体" w:cs="宋体"/>
                <w:sz w:val="24"/>
                <w:szCs w:val="24"/>
                <w:highlight w:val="none"/>
                <w:lang w:eastAsia="zh-CN"/>
              </w:rPr>
            </w:pPr>
            <w:r>
              <w:rPr>
                <w:rFonts w:hint="eastAsia" w:ascii="宋体" w:hAnsi="宋体" w:cs="宋体"/>
                <w:sz w:val="24"/>
                <w:szCs w:val="24"/>
                <w:highlight w:val="none"/>
                <w:lang w:val="en-US" w:eastAsia="zh-CN"/>
              </w:rPr>
              <w:t>应急</w:t>
            </w:r>
            <w:r>
              <w:rPr>
                <w:rFonts w:hint="eastAsia" w:ascii="宋体" w:hAnsi="宋体" w:cs="宋体"/>
                <w:sz w:val="24"/>
                <w:szCs w:val="24"/>
                <w:highlight w:val="none"/>
                <w:lang w:eastAsia="zh-CN"/>
              </w:rPr>
              <w:t>方案</w:t>
            </w:r>
            <w:r>
              <w:rPr>
                <w:rFonts w:hint="eastAsia" w:ascii="宋体" w:hAnsi="宋体" w:cs="宋体"/>
                <w:sz w:val="24"/>
                <w:szCs w:val="24"/>
                <w:highlight w:val="none"/>
                <w:lang w:val="en-US" w:eastAsia="zh-CN"/>
              </w:rPr>
              <w:t>应</w:t>
            </w:r>
            <w:r>
              <w:rPr>
                <w:rFonts w:hint="eastAsia" w:ascii="宋体" w:hAnsi="宋体" w:cs="宋体"/>
                <w:sz w:val="24"/>
                <w:szCs w:val="24"/>
                <w:highlight w:val="none"/>
                <w:lang w:eastAsia="zh-CN"/>
              </w:rPr>
              <w:t>包括但不限于：应急组织与责任、应急响应流程、具体应急处置预案、应急资源保障等。</w:t>
            </w:r>
          </w:p>
          <w:p w14:paraId="6CA70458">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sz w:val="24"/>
                <w:szCs w:val="24"/>
                <w:lang w:val="en-US" w:eastAsia="zh-CN" w:bidi="ar-SA"/>
              </w:rPr>
              <w:t>1、</w:t>
            </w:r>
            <w:r>
              <w:rPr>
                <w:rFonts w:hint="eastAsia" w:ascii="宋体" w:hAnsi="宋体" w:cs="宋体"/>
                <w:sz w:val="24"/>
                <w:szCs w:val="24"/>
                <w:highlight w:val="none"/>
              </w:rPr>
              <w:t>方案内容全面完整、合理可行，可实施性强，得</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p>
          <w:p w14:paraId="41FC48DD">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bCs/>
                <w:kern w:val="2"/>
                <w:sz w:val="24"/>
                <w:szCs w:val="24"/>
                <w:lang w:val="en-US" w:eastAsia="zh-CN" w:bidi="ar-SA"/>
              </w:rPr>
              <w:t>2、</w:t>
            </w:r>
            <w:r>
              <w:rPr>
                <w:rFonts w:hint="eastAsia" w:ascii="宋体" w:hAnsi="宋体" w:cs="宋体"/>
                <w:sz w:val="24"/>
                <w:szCs w:val="24"/>
                <w:highlight w:val="none"/>
              </w:rPr>
              <w:t>方案内容较完整、可实施性</w:t>
            </w:r>
            <w:r>
              <w:rPr>
                <w:rFonts w:hint="eastAsia" w:ascii="宋体" w:hAnsi="宋体" w:cs="宋体"/>
                <w:sz w:val="24"/>
                <w:szCs w:val="24"/>
                <w:highlight w:val="none"/>
                <w:lang w:val="en-US" w:eastAsia="zh-CN"/>
              </w:rPr>
              <w:t>较</w:t>
            </w:r>
            <w:r>
              <w:rPr>
                <w:rFonts w:hint="eastAsia" w:ascii="宋体" w:hAnsi="宋体" w:cs="宋体"/>
                <w:sz w:val="24"/>
                <w:szCs w:val="24"/>
                <w:highlight w:val="none"/>
              </w:rPr>
              <w:t>强，得</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p w14:paraId="73EC921E">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方案内容基本明确，具有可实施性</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2</w:t>
            </w:r>
            <w:r>
              <w:rPr>
                <w:rFonts w:hint="eastAsia" w:ascii="宋体" w:hAnsi="宋体" w:cs="宋体"/>
                <w:sz w:val="24"/>
                <w:szCs w:val="24"/>
                <w:highlight w:val="none"/>
              </w:rPr>
              <w:t>分；</w:t>
            </w:r>
          </w:p>
          <w:p w14:paraId="1CB92FBF">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方案内容</w:t>
            </w:r>
            <w:r>
              <w:rPr>
                <w:rFonts w:hint="eastAsia" w:ascii="宋体" w:hAnsi="宋体" w:cs="宋体"/>
                <w:sz w:val="24"/>
                <w:szCs w:val="24"/>
                <w:highlight w:val="none"/>
                <w:lang w:val="en-US" w:eastAsia="zh-CN"/>
              </w:rPr>
              <w:t>一般</w:t>
            </w:r>
            <w:r>
              <w:rPr>
                <w:rFonts w:hint="eastAsia" w:ascii="宋体" w:hAnsi="宋体" w:cs="宋体"/>
                <w:sz w:val="24"/>
                <w:szCs w:val="24"/>
                <w:highlight w:val="none"/>
              </w:rPr>
              <w:t>，可实施性</w:t>
            </w:r>
            <w:r>
              <w:rPr>
                <w:rFonts w:hint="eastAsia" w:ascii="宋体" w:hAnsi="宋体" w:cs="宋体"/>
                <w:sz w:val="24"/>
                <w:szCs w:val="24"/>
                <w:highlight w:val="none"/>
                <w:lang w:val="en-US" w:eastAsia="zh-CN"/>
              </w:rPr>
              <w:t>较差</w:t>
            </w:r>
            <w:r>
              <w:rPr>
                <w:rFonts w:hint="eastAsia" w:ascii="宋体" w:hAnsi="宋体" w:cs="宋体"/>
                <w:sz w:val="24"/>
                <w:szCs w:val="24"/>
                <w:highlight w:val="none"/>
                <w:lang w:eastAsia="zh-CN"/>
              </w:rPr>
              <w:t>，</w:t>
            </w:r>
            <w:r>
              <w:rPr>
                <w:rFonts w:hint="eastAsia" w:ascii="宋体" w:hAnsi="宋体" w:cs="宋体"/>
                <w:sz w:val="24"/>
                <w:szCs w:val="24"/>
                <w:highlight w:val="none"/>
              </w:rPr>
              <w:t>得</w:t>
            </w:r>
            <w:r>
              <w:rPr>
                <w:rFonts w:hint="eastAsia" w:ascii="宋体" w:hAnsi="宋体" w:cs="宋体"/>
                <w:sz w:val="24"/>
                <w:szCs w:val="24"/>
                <w:highlight w:val="none"/>
                <w:lang w:val="en-US" w:eastAsia="zh-CN"/>
              </w:rPr>
              <w:t>1</w:t>
            </w:r>
            <w:r>
              <w:rPr>
                <w:rFonts w:hint="eastAsia" w:ascii="宋体" w:hAnsi="宋体" w:cs="宋体"/>
                <w:sz w:val="24"/>
                <w:szCs w:val="24"/>
                <w:highlight w:val="none"/>
              </w:rPr>
              <w:t>分；</w:t>
            </w:r>
          </w:p>
          <w:p w14:paraId="02CAA4FD">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5、未</w:t>
            </w:r>
            <w:r>
              <w:rPr>
                <w:rFonts w:ascii="宋体" w:hAnsi="宋体" w:cs="宋体"/>
                <w:sz w:val="24"/>
                <w:szCs w:val="24"/>
                <w:highlight w:val="none"/>
              </w:rPr>
              <w:t>提供不得分。</w:t>
            </w:r>
          </w:p>
        </w:tc>
      </w:tr>
      <w:tr w14:paraId="62D6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3" w:hRule="atLeast"/>
          <w:jc w:val="center"/>
        </w:trPr>
        <w:tc>
          <w:tcPr>
            <w:tcW w:w="1326" w:type="dxa"/>
            <w:vMerge w:val="restart"/>
            <w:tcBorders>
              <w:left w:val="single" w:color="auto" w:sz="4" w:space="0"/>
              <w:right w:val="single" w:color="auto" w:sz="4" w:space="0"/>
            </w:tcBorders>
            <w:vAlign w:val="center"/>
          </w:tcPr>
          <w:p w14:paraId="53420CFA">
            <w:pPr>
              <w:adjustRightInd w:val="0"/>
              <w:spacing w:line="360" w:lineRule="auto"/>
              <w:ind w:left="2" w:hanging="2" w:hangingChars="1"/>
              <w:jc w:val="center"/>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r>
              <w:rPr>
                <w:rFonts w:hint="eastAsia" w:ascii="宋体" w:hAnsi="宋体" w:cs="宋体"/>
                <w:bCs/>
                <w:kern w:val="2"/>
                <w:sz w:val="24"/>
                <w:szCs w:val="24"/>
                <w:highlight w:val="none"/>
                <w:lang w:val="en-US" w:eastAsia="zh-CN"/>
              </w:rPr>
              <w:t>商务</w:t>
            </w:r>
            <w:r>
              <w:rPr>
                <w:rFonts w:hint="eastAsia" w:ascii="宋体" w:hAnsi="宋体" w:cs="宋体"/>
                <w:bCs/>
                <w:kern w:val="2"/>
                <w:sz w:val="24"/>
                <w:szCs w:val="24"/>
                <w:highlight w:val="none"/>
              </w:rPr>
              <w:t>部分（</w:t>
            </w:r>
            <w:r>
              <w:rPr>
                <w:rFonts w:hint="eastAsia" w:ascii="宋体" w:hAnsi="宋体" w:cs="宋体"/>
                <w:bCs/>
                <w:kern w:val="2"/>
                <w:sz w:val="24"/>
                <w:szCs w:val="24"/>
                <w:highlight w:val="none"/>
                <w:lang w:val="en-US" w:eastAsia="zh-CN"/>
              </w:rPr>
              <w:t>30</w:t>
            </w:r>
            <w:r>
              <w:rPr>
                <w:rFonts w:hint="eastAsia" w:ascii="宋体" w:hAnsi="宋体" w:cs="宋体"/>
                <w:bCs/>
                <w:kern w:val="2"/>
                <w:sz w:val="24"/>
                <w:szCs w:val="24"/>
                <w:highlight w:val="none"/>
              </w:rPr>
              <w:t>分）</w:t>
            </w:r>
          </w:p>
        </w:tc>
        <w:tc>
          <w:tcPr>
            <w:tcW w:w="1939" w:type="dxa"/>
            <w:tcBorders>
              <w:top w:val="single" w:color="auto" w:sz="4" w:space="0"/>
              <w:left w:val="single" w:color="auto" w:sz="4" w:space="0"/>
              <w:right w:val="single" w:color="auto" w:sz="4" w:space="0"/>
            </w:tcBorders>
            <w:vAlign w:val="center"/>
          </w:tcPr>
          <w:p w14:paraId="27F8ACF6">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企业业绩</w:t>
            </w:r>
          </w:p>
          <w:p w14:paraId="0A10208D">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9</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center"/>
          </w:tcPr>
          <w:p w14:paraId="29ED2628">
            <w:pPr>
              <w:widowControl w:val="0"/>
              <w:adjustRightInd w:val="0"/>
              <w:snapToGrid w:val="0"/>
              <w:spacing w:line="360" w:lineRule="auto"/>
              <w:jc w:val="both"/>
              <w:rPr>
                <w:rFonts w:hint="eastAsia" w:ascii="宋体" w:hAnsi="宋体" w:cs="宋体"/>
                <w:bCs/>
                <w:kern w:val="2"/>
                <w:sz w:val="24"/>
                <w:szCs w:val="24"/>
                <w:highlight w:val="none"/>
              </w:rPr>
            </w:pPr>
            <w:r>
              <w:rPr>
                <w:rFonts w:hint="eastAsia" w:ascii="宋体" w:hAnsi="宋体" w:cs="宋体"/>
                <w:bCs/>
                <w:kern w:val="2"/>
                <w:sz w:val="24"/>
                <w:szCs w:val="24"/>
                <w:highlight w:val="none"/>
              </w:rPr>
              <w:t>202</w:t>
            </w:r>
            <w:r>
              <w:rPr>
                <w:rFonts w:hint="eastAsia" w:ascii="宋体" w:hAnsi="宋体" w:cs="宋体"/>
                <w:bCs/>
                <w:kern w:val="2"/>
                <w:sz w:val="24"/>
                <w:szCs w:val="24"/>
                <w:highlight w:val="none"/>
                <w:lang w:val="en-US" w:eastAsia="zh-CN"/>
              </w:rPr>
              <w:t>3</w:t>
            </w:r>
            <w:r>
              <w:rPr>
                <w:rFonts w:hint="eastAsia" w:ascii="宋体" w:hAnsi="宋体" w:cs="宋体"/>
                <w:bCs/>
                <w:kern w:val="2"/>
                <w:sz w:val="24"/>
                <w:szCs w:val="24"/>
                <w:highlight w:val="none"/>
              </w:rPr>
              <w:t>年</w:t>
            </w:r>
            <w:r>
              <w:rPr>
                <w:rFonts w:hint="eastAsia" w:ascii="宋体" w:hAnsi="宋体" w:cs="宋体"/>
                <w:bCs/>
                <w:kern w:val="2"/>
                <w:sz w:val="24"/>
                <w:szCs w:val="24"/>
                <w:highlight w:val="none"/>
                <w:lang w:val="en-US" w:eastAsia="zh-CN"/>
              </w:rPr>
              <w:t>0</w:t>
            </w:r>
            <w:r>
              <w:rPr>
                <w:rFonts w:hint="eastAsia" w:ascii="宋体" w:hAnsi="宋体" w:cs="宋体"/>
                <w:bCs/>
                <w:kern w:val="2"/>
                <w:sz w:val="24"/>
                <w:szCs w:val="24"/>
                <w:highlight w:val="none"/>
              </w:rPr>
              <w:t>1月</w:t>
            </w:r>
            <w:r>
              <w:rPr>
                <w:rFonts w:hint="eastAsia" w:ascii="宋体" w:hAnsi="宋体" w:cs="宋体"/>
                <w:bCs/>
                <w:kern w:val="2"/>
                <w:sz w:val="24"/>
                <w:szCs w:val="24"/>
                <w:highlight w:val="none"/>
                <w:lang w:val="en-US" w:eastAsia="zh-CN"/>
              </w:rPr>
              <w:t>0</w:t>
            </w:r>
            <w:r>
              <w:rPr>
                <w:rFonts w:hint="eastAsia" w:ascii="宋体" w:hAnsi="宋体" w:cs="宋体"/>
                <w:bCs/>
                <w:kern w:val="2"/>
                <w:sz w:val="24"/>
                <w:szCs w:val="24"/>
                <w:highlight w:val="none"/>
              </w:rPr>
              <w:t>1日以来，供应商具有类似项目业绩的，每提供一项得</w:t>
            </w:r>
            <w:r>
              <w:rPr>
                <w:rFonts w:hint="eastAsia" w:ascii="宋体" w:hAnsi="宋体" w:cs="宋体"/>
                <w:bCs/>
                <w:kern w:val="2"/>
                <w:sz w:val="24"/>
                <w:szCs w:val="24"/>
                <w:highlight w:val="none"/>
                <w:lang w:val="en-US" w:eastAsia="zh-CN"/>
              </w:rPr>
              <w:t>3</w:t>
            </w:r>
            <w:r>
              <w:rPr>
                <w:rFonts w:hint="eastAsia" w:ascii="宋体" w:hAnsi="宋体" w:cs="宋体"/>
                <w:bCs/>
                <w:kern w:val="2"/>
                <w:sz w:val="24"/>
                <w:szCs w:val="24"/>
                <w:highlight w:val="none"/>
              </w:rPr>
              <w:t>分，最</w:t>
            </w:r>
            <w:r>
              <w:rPr>
                <w:rFonts w:hint="eastAsia" w:ascii="宋体" w:hAnsi="宋体" w:cs="宋体"/>
                <w:bCs/>
                <w:kern w:val="2"/>
                <w:sz w:val="24"/>
                <w:szCs w:val="24"/>
                <w:highlight w:val="none"/>
                <w:lang w:val="en-US" w:eastAsia="zh-CN"/>
              </w:rPr>
              <w:t>多得9</w:t>
            </w:r>
            <w:r>
              <w:rPr>
                <w:rFonts w:hint="eastAsia" w:ascii="宋体" w:hAnsi="宋体" w:cs="宋体"/>
                <w:bCs/>
                <w:kern w:val="2"/>
                <w:sz w:val="24"/>
                <w:szCs w:val="24"/>
                <w:highlight w:val="none"/>
              </w:rPr>
              <w:t>分。</w:t>
            </w:r>
          </w:p>
          <w:p w14:paraId="2BF4A126">
            <w:pPr>
              <w:widowControl w:val="0"/>
              <w:adjustRightInd w:val="0"/>
              <w:snapToGrid w:val="0"/>
              <w:spacing w:line="360" w:lineRule="auto"/>
              <w:jc w:val="both"/>
              <w:rPr>
                <w:rFonts w:hint="eastAsia" w:ascii="宋体" w:hAnsi="宋体" w:eastAsia="宋体" w:cs="宋体"/>
                <w:bCs/>
                <w:kern w:val="2"/>
                <w:sz w:val="24"/>
                <w:szCs w:val="24"/>
                <w:highlight w:val="none"/>
                <w:lang w:eastAsia="zh-CN"/>
              </w:rPr>
            </w:pPr>
            <w:r>
              <w:rPr>
                <w:rFonts w:hint="eastAsia" w:ascii="宋体" w:hAnsi="宋体" w:cs="宋体"/>
                <w:bCs/>
                <w:kern w:val="2"/>
                <w:sz w:val="24"/>
                <w:szCs w:val="24"/>
                <w:highlight w:val="none"/>
                <w:lang w:val="en-US" w:eastAsia="zh-CN"/>
              </w:rPr>
              <w:t>注：</w:t>
            </w:r>
            <w:r>
              <w:rPr>
                <w:rFonts w:hint="eastAsia" w:ascii="宋体" w:hAnsi="宋体" w:cs="宋体"/>
                <w:bCs/>
                <w:kern w:val="2"/>
                <w:sz w:val="24"/>
                <w:szCs w:val="24"/>
                <w:highlight w:val="none"/>
                <w:lang w:eastAsia="zh-CN"/>
              </w:rPr>
              <w:t>业绩</w:t>
            </w:r>
            <w:r>
              <w:rPr>
                <w:rFonts w:hint="eastAsia" w:ascii="宋体" w:hAnsi="宋体" w:cs="宋体"/>
                <w:bCs/>
                <w:kern w:val="2"/>
                <w:sz w:val="24"/>
                <w:szCs w:val="24"/>
                <w:highlight w:val="none"/>
              </w:rPr>
              <w:t>须提供合同</w:t>
            </w:r>
            <w:r>
              <w:rPr>
                <w:rFonts w:hint="eastAsia" w:ascii="宋体" w:hAnsi="宋体" w:cs="宋体"/>
                <w:bCs/>
                <w:kern w:val="2"/>
                <w:sz w:val="24"/>
                <w:szCs w:val="24"/>
                <w:highlight w:val="none"/>
                <w:lang w:eastAsia="zh-CN"/>
              </w:rPr>
              <w:t>、</w:t>
            </w:r>
            <w:r>
              <w:rPr>
                <w:rFonts w:hint="eastAsia" w:ascii="宋体" w:hAnsi="宋体" w:cs="宋体"/>
                <w:bCs/>
                <w:kern w:val="2"/>
                <w:sz w:val="24"/>
                <w:szCs w:val="24"/>
                <w:highlight w:val="none"/>
                <w:lang w:val="en-US" w:eastAsia="zh-CN"/>
              </w:rPr>
              <w:t>中标（成交）通知书，以上资料为原件扫描件</w:t>
            </w:r>
            <w:r>
              <w:rPr>
                <w:rFonts w:hint="eastAsia" w:ascii="宋体" w:hAnsi="宋体" w:cs="宋体"/>
                <w:bCs/>
                <w:kern w:val="2"/>
                <w:sz w:val="24"/>
                <w:szCs w:val="24"/>
                <w:highlight w:val="none"/>
              </w:rPr>
              <w:t>为准，</w:t>
            </w:r>
            <w:r>
              <w:rPr>
                <w:rFonts w:hint="eastAsia" w:ascii="宋体" w:hAnsi="宋体" w:cs="宋体"/>
                <w:bCs/>
                <w:kern w:val="2"/>
                <w:sz w:val="24"/>
                <w:szCs w:val="24"/>
                <w:highlight w:val="none"/>
                <w:lang w:val="en-US" w:eastAsia="zh-CN"/>
              </w:rPr>
              <w:t>缺项或</w:t>
            </w:r>
            <w:r>
              <w:rPr>
                <w:rFonts w:hint="eastAsia" w:ascii="宋体" w:hAnsi="宋体" w:cs="宋体"/>
                <w:sz w:val="24"/>
                <w:szCs w:val="24"/>
                <w:highlight w:val="none"/>
                <w:lang w:val="en-US" w:eastAsia="zh-CN"/>
              </w:rPr>
              <w:t>未</w:t>
            </w:r>
            <w:r>
              <w:rPr>
                <w:rFonts w:ascii="宋体" w:hAnsi="宋体" w:cs="宋体"/>
                <w:sz w:val="24"/>
                <w:szCs w:val="24"/>
                <w:highlight w:val="none"/>
              </w:rPr>
              <w:t>提供不得分</w:t>
            </w:r>
            <w:r>
              <w:rPr>
                <w:rFonts w:hint="eastAsia" w:ascii="宋体" w:hAnsi="宋体" w:cs="宋体"/>
                <w:bCs/>
                <w:kern w:val="2"/>
                <w:sz w:val="24"/>
                <w:szCs w:val="24"/>
                <w:highlight w:val="none"/>
                <w:lang w:eastAsia="zh-CN"/>
              </w:rPr>
              <w:t>。</w:t>
            </w:r>
          </w:p>
        </w:tc>
      </w:tr>
      <w:tr w14:paraId="38E7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vMerge w:val="continue"/>
            <w:tcBorders>
              <w:left w:val="single" w:color="auto" w:sz="4" w:space="0"/>
              <w:right w:val="single" w:color="auto" w:sz="4" w:space="0"/>
            </w:tcBorders>
            <w:vAlign w:val="center"/>
          </w:tcPr>
          <w:p w14:paraId="1DD7AF09">
            <w:pPr>
              <w:adjustRightInd w:val="0"/>
              <w:spacing w:line="360" w:lineRule="auto"/>
              <w:ind w:left="2" w:hanging="2" w:hangingChars="1"/>
              <w:jc w:val="center"/>
              <w:rPr>
                <w:rFonts w:hint="eastAsia" w:ascii="宋体" w:hAnsi="宋体" w:cs="宋体"/>
                <w:bCs/>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043C09A2">
            <w:pPr>
              <w:widowControl w:val="0"/>
              <w:adjustRightInd w:val="0"/>
              <w:snapToGrid w:val="0"/>
              <w:spacing w:line="360" w:lineRule="auto"/>
              <w:jc w:val="center"/>
              <w:rPr>
                <w:rFonts w:hint="eastAsia" w:ascii="宋体" w:hAnsi="宋体" w:cs="宋体"/>
                <w:bCs/>
                <w:kern w:val="2"/>
                <w:sz w:val="24"/>
                <w:szCs w:val="24"/>
                <w:highlight w:val="none"/>
                <w:lang w:eastAsia="zh-CN"/>
              </w:rPr>
            </w:pPr>
            <w:r>
              <w:rPr>
                <w:rFonts w:hint="eastAsia" w:ascii="宋体" w:hAnsi="宋体" w:cs="宋体"/>
                <w:bCs/>
                <w:kern w:val="2"/>
                <w:sz w:val="24"/>
                <w:szCs w:val="24"/>
                <w:highlight w:val="none"/>
                <w:lang w:eastAsia="zh-CN"/>
              </w:rPr>
              <w:t>体系证书</w:t>
            </w:r>
          </w:p>
          <w:p w14:paraId="59DC4A06">
            <w:pPr>
              <w:widowControl w:val="0"/>
              <w:adjustRightInd w:val="0"/>
              <w:snapToGrid w:val="0"/>
              <w:spacing w:line="360" w:lineRule="auto"/>
              <w:jc w:val="center"/>
              <w:rPr>
                <w:rFonts w:hint="default"/>
                <w:lang w:val="en-US" w:eastAsia="zh-CN"/>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3</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center"/>
          </w:tcPr>
          <w:p w14:paraId="796249BB">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供应商具有有效期内质量管理体系认证证书、信息安全管理体系认证证书、信息技术服务管理体系认证证书，每提供一项得1分，最多得3分。</w:t>
            </w:r>
          </w:p>
          <w:p w14:paraId="7A3D14CE">
            <w:pPr>
              <w:widowControl w:val="0"/>
              <w:adjustRightInd w:val="0"/>
              <w:snapToGrid w:val="0"/>
              <w:spacing w:line="360" w:lineRule="auto"/>
              <w:jc w:val="both"/>
              <w:rPr>
                <w:rFonts w:hint="default"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注：响应文件中附证书原件扫描件，</w:t>
            </w:r>
            <w:r>
              <w:rPr>
                <w:rFonts w:hint="eastAsia" w:ascii="宋体" w:hAnsi="宋体" w:cs="宋体"/>
                <w:sz w:val="24"/>
                <w:szCs w:val="24"/>
                <w:highlight w:val="none"/>
                <w:lang w:val="en-US" w:eastAsia="zh-CN"/>
              </w:rPr>
              <w:t>未</w:t>
            </w:r>
            <w:r>
              <w:rPr>
                <w:rFonts w:ascii="宋体" w:hAnsi="宋体" w:cs="宋体"/>
                <w:sz w:val="24"/>
                <w:szCs w:val="24"/>
                <w:highlight w:val="none"/>
              </w:rPr>
              <w:t>提供不得分</w:t>
            </w:r>
            <w:r>
              <w:rPr>
                <w:rFonts w:hint="eastAsia" w:ascii="宋体" w:hAnsi="宋体" w:cs="宋体"/>
                <w:bCs/>
                <w:kern w:val="2"/>
                <w:sz w:val="24"/>
                <w:szCs w:val="24"/>
                <w:highlight w:val="none"/>
                <w:lang w:eastAsia="zh-CN"/>
              </w:rPr>
              <w:t>。</w:t>
            </w:r>
          </w:p>
        </w:tc>
      </w:tr>
      <w:tr w14:paraId="17CC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326" w:type="dxa"/>
            <w:vMerge w:val="continue"/>
            <w:tcBorders>
              <w:left w:val="single" w:color="auto" w:sz="4" w:space="0"/>
              <w:right w:val="single" w:color="auto" w:sz="4" w:space="0"/>
            </w:tcBorders>
            <w:vAlign w:val="center"/>
          </w:tcPr>
          <w:p w14:paraId="5FF9A12C">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2B1865EF">
            <w:pPr>
              <w:widowControl w:val="0"/>
              <w:adjustRightInd w:val="0"/>
              <w:snapToGrid w:val="0"/>
              <w:spacing w:line="360" w:lineRule="auto"/>
              <w:jc w:val="center"/>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人员</w:t>
            </w:r>
          </w:p>
          <w:p w14:paraId="7EDBE5A6">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lang w:val="en-US" w:eastAsia="zh-CN"/>
              </w:rPr>
              <w:t>（5分）</w:t>
            </w:r>
          </w:p>
        </w:tc>
        <w:tc>
          <w:tcPr>
            <w:tcW w:w="6276" w:type="dxa"/>
            <w:tcBorders>
              <w:top w:val="single" w:color="auto" w:sz="4" w:space="0"/>
              <w:left w:val="nil"/>
              <w:right w:val="single" w:color="auto" w:sz="4" w:space="0"/>
            </w:tcBorders>
            <w:vAlign w:val="center"/>
          </w:tcPr>
          <w:p w14:paraId="47A24473">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1、供应商增设服务专员的，得2分。</w:t>
            </w:r>
          </w:p>
          <w:p w14:paraId="57630FC2">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注：响应文件中须提供承诺函，否则不得分。</w:t>
            </w:r>
          </w:p>
          <w:p w14:paraId="4E565528">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2、供应商具有通信网络相关专业技术人员，每提供一个得1分，最多得3分。</w:t>
            </w:r>
          </w:p>
          <w:p w14:paraId="503550AF">
            <w:pPr>
              <w:widowControl w:val="0"/>
              <w:numPr>
                <w:ilvl w:val="0"/>
                <w:numId w:val="0"/>
              </w:numPr>
              <w:adjustRightInd w:val="0"/>
              <w:snapToGrid w:val="0"/>
              <w:spacing w:line="360" w:lineRule="auto"/>
              <w:jc w:val="both"/>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注：响应文件中须提供相关证书的原件扫描件及在本单位缴纳的社保证明，否则不得分。</w:t>
            </w:r>
          </w:p>
        </w:tc>
      </w:tr>
      <w:tr w14:paraId="75B0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326" w:type="dxa"/>
            <w:vMerge w:val="continue"/>
            <w:tcBorders>
              <w:left w:val="single" w:color="auto" w:sz="4" w:space="0"/>
              <w:right w:val="single" w:color="auto" w:sz="4" w:space="0"/>
            </w:tcBorders>
            <w:vAlign w:val="center"/>
          </w:tcPr>
          <w:p w14:paraId="38092C7A">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343414A5">
            <w:pPr>
              <w:widowControl w:val="0"/>
              <w:adjustRightInd w:val="0"/>
              <w:snapToGrid w:val="0"/>
              <w:spacing w:line="360" w:lineRule="auto"/>
              <w:jc w:val="center"/>
              <w:rPr>
                <w:rFonts w:hint="eastAsia" w:ascii="宋体" w:hAnsi="宋体" w:eastAsia="宋体" w:cs="宋体"/>
                <w:bCs/>
                <w:kern w:val="2"/>
                <w:sz w:val="24"/>
                <w:szCs w:val="24"/>
                <w:highlight w:val="none"/>
                <w:lang w:eastAsia="zh-CN"/>
              </w:rPr>
            </w:pPr>
            <w:r>
              <w:rPr>
                <w:rFonts w:hint="eastAsia" w:ascii="宋体" w:hAnsi="宋体" w:cs="宋体"/>
                <w:bCs/>
                <w:kern w:val="2"/>
                <w:sz w:val="24"/>
                <w:szCs w:val="24"/>
                <w:highlight w:val="none"/>
              </w:rPr>
              <w:t>售后服务</w:t>
            </w:r>
            <w:r>
              <w:rPr>
                <w:rFonts w:hint="eastAsia" w:ascii="宋体" w:hAnsi="宋体" w:cs="宋体"/>
                <w:bCs/>
                <w:kern w:val="2"/>
                <w:sz w:val="24"/>
                <w:szCs w:val="24"/>
                <w:highlight w:val="none"/>
                <w:lang w:val="en-US" w:eastAsia="zh-CN"/>
              </w:rPr>
              <w:t>计划</w:t>
            </w:r>
          </w:p>
          <w:p w14:paraId="425289E7">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8</w:t>
            </w:r>
            <w:r>
              <w:rPr>
                <w:rFonts w:hint="eastAsia" w:ascii="宋体" w:hAnsi="宋体" w:cs="宋体"/>
                <w:bCs/>
                <w:kern w:val="2"/>
                <w:sz w:val="24"/>
                <w:szCs w:val="24"/>
                <w:highlight w:val="none"/>
              </w:rPr>
              <w:t>分）</w:t>
            </w:r>
          </w:p>
        </w:tc>
        <w:tc>
          <w:tcPr>
            <w:tcW w:w="6276" w:type="dxa"/>
            <w:tcBorders>
              <w:top w:val="single" w:color="auto" w:sz="4" w:space="0"/>
              <w:left w:val="nil"/>
              <w:right w:val="single" w:color="auto" w:sz="4" w:space="0"/>
            </w:tcBorders>
            <w:vAlign w:val="center"/>
          </w:tcPr>
          <w:p w14:paraId="3DAECB0C">
            <w:pPr>
              <w:widowControl w:val="0"/>
              <w:adjustRightInd w:val="0"/>
              <w:snapToGrid w:val="0"/>
              <w:spacing w:line="360" w:lineRule="auto"/>
              <w:jc w:val="both"/>
              <w:rPr>
                <w:rFonts w:ascii="宋体" w:hAnsi="宋体" w:cs="宋体"/>
                <w:sz w:val="24"/>
                <w:szCs w:val="24"/>
                <w:highlight w:val="none"/>
              </w:rPr>
            </w:pPr>
            <w:r>
              <w:rPr>
                <w:rFonts w:ascii="宋体" w:hAnsi="宋体" w:cs="宋体"/>
                <w:sz w:val="24"/>
                <w:szCs w:val="24"/>
                <w:highlight w:val="none"/>
              </w:rPr>
              <w:t>包括但不限于：售后人员配备及安排方案、服务计划方案、服务内容阐述、响应时间及故障排除时间安排等。</w:t>
            </w:r>
          </w:p>
          <w:p w14:paraId="6B6BF1A6">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eastAsia="宋体" w:cs="宋体"/>
                <w:sz w:val="24"/>
                <w:szCs w:val="24"/>
                <w:lang w:val="en-US" w:eastAsia="zh-CN" w:bidi="ar-SA"/>
              </w:rPr>
              <w:t>1、内容完整、合理、可行，符合本项目特点、针对性强的</w:t>
            </w:r>
            <w:r>
              <w:rPr>
                <w:rFonts w:hint="eastAsia" w:ascii="宋体" w:hAnsi="宋体" w:cs="宋体"/>
                <w:sz w:val="24"/>
                <w:szCs w:val="24"/>
                <w:highlight w:val="none"/>
              </w:rPr>
              <w:t>，得</w:t>
            </w:r>
            <w:r>
              <w:rPr>
                <w:rFonts w:hint="eastAsia" w:ascii="宋体" w:hAnsi="宋体" w:cs="宋体"/>
                <w:sz w:val="24"/>
                <w:szCs w:val="24"/>
                <w:highlight w:val="none"/>
                <w:lang w:val="en-US" w:eastAsia="zh-CN"/>
              </w:rPr>
              <w:t>8</w:t>
            </w:r>
            <w:r>
              <w:rPr>
                <w:rFonts w:hint="eastAsia" w:ascii="宋体" w:hAnsi="宋体" w:cs="宋体"/>
                <w:sz w:val="24"/>
                <w:szCs w:val="24"/>
                <w:highlight w:val="none"/>
              </w:rPr>
              <w:t>分；</w:t>
            </w:r>
          </w:p>
          <w:p w14:paraId="22A19DE7">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ascii="宋体" w:hAnsi="宋体" w:eastAsia="宋体" w:cs="宋体"/>
                <w:sz w:val="24"/>
                <w:szCs w:val="24"/>
                <w:lang w:val="en-US" w:eastAsia="zh-CN" w:bidi="ar-SA"/>
              </w:rPr>
              <w:t>2、内容</w:t>
            </w:r>
            <w:r>
              <w:rPr>
                <w:rFonts w:hint="eastAsia" w:ascii="宋体" w:hAnsi="宋体" w:cs="宋体"/>
                <w:sz w:val="24"/>
                <w:szCs w:val="24"/>
                <w:lang w:val="en-US" w:eastAsia="zh-CN" w:bidi="ar-SA"/>
              </w:rPr>
              <w:t>较</w:t>
            </w:r>
            <w:r>
              <w:rPr>
                <w:rFonts w:ascii="宋体" w:hAnsi="宋体" w:eastAsia="宋体" w:cs="宋体"/>
                <w:sz w:val="24"/>
                <w:szCs w:val="24"/>
                <w:lang w:val="en-US" w:eastAsia="zh-CN" w:bidi="ar-SA"/>
              </w:rPr>
              <w:t>完整、清晰明确、合理得当的</w:t>
            </w:r>
            <w:r>
              <w:rPr>
                <w:rFonts w:hint="eastAsia" w:ascii="宋体" w:hAnsi="宋体" w:cs="宋体"/>
                <w:sz w:val="24"/>
                <w:szCs w:val="24"/>
                <w:highlight w:val="none"/>
              </w:rPr>
              <w:t>，得</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p>
          <w:p w14:paraId="1512E762">
            <w:pPr>
              <w:widowControl w:val="0"/>
              <w:numPr>
                <w:ilvl w:val="0"/>
                <w:numId w:val="0"/>
              </w:numPr>
              <w:adjustRightInd w:val="0"/>
              <w:snapToGrid w:val="0"/>
              <w:spacing w:line="360" w:lineRule="auto"/>
              <w:jc w:val="both"/>
              <w:rPr>
                <w:rFonts w:hint="eastAsia" w:ascii="宋体" w:hAnsi="宋体" w:cs="宋体"/>
                <w:sz w:val="24"/>
                <w:szCs w:val="24"/>
                <w:highlight w:val="none"/>
              </w:rPr>
            </w:pPr>
            <w:r>
              <w:rPr>
                <w:rFonts w:hint="eastAsia" w:ascii="宋体" w:hAnsi="宋体" w:cs="宋体"/>
                <w:sz w:val="24"/>
                <w:szCs w:val="24"/>
                <w:highlight w:val="none"/>
                <w:lang w:val="en-US" w:eastAsia="zh-CN"/>
              </w:rPr>
              <w:t>3、内容基本完整、清晰明确、基本合理的</w:t>
            </w:r>
            <w:r>
              <w:rPr>
                <w:rFonts w:hint="eastAsia" w:ascii="宋体" w:hAnsi="宋体" w:cs="宋体"/>
                <w:sz w:val="24"/>
                <w:szCs w:val="24"/>
                <w:highlight w:val="none"/>
              </w:rPr>
              <w:t>，得</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p w14:paraId="2F63944D">
            <w:pPr>
              <w:widowControl w:val="0"/>
              <w:numPr>
                <w:ilvl w:val="0"/>
                <w:numId w:val="0"/>
              </w:numPr>
              <w:adjustRightInd w:val="0"/>
              <w:snapToGrid w:val="0"/>
              <w:spacing w:line="360" w:lineRule="auto"/>
              <w:jc w:val="both"/>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4、内容</w:t>
            </w:r>
            <w:r>
              <w:rPr>
                <w:rFonts w:hint="eastAsia" w:ascii="宋体" w:hAnsi="宋体" w:cs="宋体"/>
                <w:sz w:val="24"/>
                <w:szCs w:val="24"/>
                <w:highlight w:val="none"/>
                <w:lang w:val="en-US" w:eastAsia="zh-CN"/>
              </w:rPr>
              <w:t>简略</w:t>
            </w:r>
            <w:r>
              <w:rPr>
                <w:rFonts w:hint="default" w:ascii="宋体" w:hAnsi="宋体" w:cs="宋体"/>
                <w:sz w:val="24"/>
                <w:szCs w:val="24"/>
                <w:highlight w:val="none"/>
                <w:lang w:val="en-US" w:eastAsia="zh-CN"/>
              </w:rPr>
              <w:t>一般，得</w:t>
            </w:r>
            <w:r>
              <w:rPr>
                <w:rFonts w:hint="eastAsia" w:ascii="宋体" w:hAnsi="宋体" w:cs="宋体"/>
                <w:sz w:val="24"/>
                <w:szCs w:val="24"/>
                <w:highlight w:val="none"/>
                <w:lang w:val="en-US" w:eastAsia="zh-CN"/>
              </w:rPr>
              <w:t>2</w:t>
            </w:r>
            <w:r>
              <w:rPr>
                <w:rFonts w:hint="default" w:ascii="宋体" w:hAnsi="宋体" w:cs="宋体"/>
                <w:sz w:val="24"/>
                <w:szCs w:val="24"/>
                <w:highlight w:val="none"/>
                <w:lang w:val="en-US" w:eastAsia="zh-CN"/>
              </w:rPr>
              <w:t>分；</w:t>
            </w:r>
          </w:p>
          <w:p w14:paraId="4DFBD93F">
            <w:pPr>
              <w:widowControl w:val="0"/>
              <w:numPr>
                <w:ilvl w:val="0"/>
                <w:numId w:val="0"/>
              </w:numPr>
              <w:adjustRightInd w:val="0"/>
              <w:snapToGrid w:val="0"/>
              <w:spacing w:line="360" w:lineRule="auto"/>
              <w:jc w:val="both"/>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5、未</w:t>
            </w:r>
            <w:r>
              <w:rPr>
                <w:rFonts w:ascii="宋体" w:hAnsi="宋体" w:cs="宋体"/>
                <w:sz w:val="24"/>
                <w:szCs w:val="24"/>
                <w:highlight w:val="none"/>
              </w:rPr>
              <w:t>提供不得分</w:t>
            </w:r>
            <w:r>
              <w:rPr>
                <w:rFonts w:hint="eastAsia" w:ascii="宋体" w:hAnsi="宋体" w:cs="宋体"/>
                <w:sz w:val="24"/>
                <w:szCs w:val="24"/>
                <w:highlight w:val="none"/>
                <w:lang w:val="en-US" w:eastAsia="zh-CN"/>
              </w:rPr>
              <w:t>。</w:t>
            </w:r>
          </w:p>
        </w:tc>
      </w:tr>
      <w:tr w14:paraId="72FB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326" w:type="dxa"/>
            <w:vMerge w:val="continue"/>
            <w:tcBorders>
              <w:left w:val="single" w:color="auto" w:sz="4" w:space="0"/>
              <w:right w:val="single" w:color="auto" w:sz="4" w:space="0"/>
            </w:tcBorders>
            <w:vAlign w:val="center"/>
          </w:tcPr>
          <w:p w14:paraId="7754F8A9">
            <w:pPr>
              <w:adjustRightInd w:val="0"/>
              <w:spacing w:line="360" w:lineRule="auto"/>
              <w:ind w:left="2" w:hanging="2" w:hangingChars="1"/>
              <w:jc w:val="both"/>
              <w:rPr>
                <w:rFonts w:hint="eastAsia" w:ascii="宋体" w:hAnsi="宋体" w:cs="宋体"/>
                <w:kern w:val="2"/>
                <w:sz w:val="24"/>
                <w:szCs w:val="24"/>
                <w:highlight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0" w14:scaled="1"/>
                  </w14:gradFill>
                </w14:textFill>
              </w:rPr>
            </w:pPr>
          </w:p>
        </w:tc>
        <w:tc>
          <w:tcPr>
            <w:tcW w:w="1939" w:type="dxa"/>
            <w:tcBorders>
              <w:top w:val="single" w:color="auto" w:sz="4" w:space="0"/>
              <w:left w:val="single" w:color="auto" w:sz="4" w:space="0"/>
              <w:right w:val="single" w:color="auto" w:sz="4" w:space="0"/>
            </w:tcBorders>
            <w:vAlign w:val="center"/>
          </w:tcPr>
          <w:p w14:paraId="0A281DE0">
            <w:pPr>
              <w:widowControl w:val="0"/>
              <w:adjustRightInd w:val="0"/>
              <w:snapToGrid w:val="0"/>
              <w:spacing w:line="360" w:lineRule="auto"/>
              <w:jc w:val="center"/>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其他增值服务 及优惠</w:t>
            </w:r>
          </w:p>
          <w:p w14:paraId="0945F4B2">
            <w:pPr>
              <w:widowControl w:val="0"/>
              <w:adjustRightInd w:val="0"/>
              <w:snapToGrid w:val="0"/>
              <w:spacing w:line="360" w:lineRule="auto"/>
              <w:jc w:val="center"/>
              <w:rPr>
                <w:rFonts w:hint="eastAsia" w:ascii="宋体" w:hAnsi="宋体" w:cs="宋体"/>
                <w:bCs/>
                <w:kern w:val="2"/>
                <w:sz w:val="24"/>
                <w:szCs w:val="24"/>
                <w:highlight w:val="none"/>
              </w:rPr>
            </w:pPr>
            <w:r>
              <w:rPr>
                <w:rFonts w:hint="eastAsia" w:ascii="宋体" w:hAnsi="宋体" w:cs="宋体"/>
                <w:bCs/>
                <w:kern w:val="2"/>
                <w:sz w:val="24"/>
                <w:szCs w:val="24"/>
                <w:highlight w:val="none"/>
                <w:lang w:val="en-US" w:eastAsia="zh-CN"/>
              </w:rPr>
              <w:t>（5分）</w:t>
            </w:r>
          </w:p>
        </w:tc>
        <w:tc>
          <w:tcPr>
            <w:tcW w:w="6276" w:type="dxa"/>
            <w:tcBorders>
              <w:top w:val="single" w:color="auto" w:sz="4" w:space="0"/>
              <w:left w:val="nil"/>
              <w:right w:val="single" w:color="auto" w:sz="4" w:space="0"/>
            </w:tcBorders>
            <w:vAlign w:val="center"/>
          </w:tcPr>
          <w:p w14:paraId="51F5015E">
            <w:pPr>
              <w:widowControl w:val="0"/>
              <w:adjustRightInd w:val="0"/>
              <w:snapToGrid w:val="0"/>
              <w:spacing w:line="360" w:lineRule="auto"/>
              <w:jc w:val="both"/>
              <w:rPr>
                <w:rFonts w:hint="eastAsia" w:ascii="宋体" w:hAnsi="宋体" w:eastAsia="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1、增值服务多及优惠方案针对性强，优惠力度大，且能准确结合采购人实际情况提供增值服务的，得5分</w:t>
            </w:r>
            <w:r>
              <w:rPr>
                <w:rFonts w:hint="eastAsia" w:ascii="宋体" w:hAnsi="宋体" w:cs="宋体"/>
                <w:bCs/>
                <w:kern w:val="2"/>
                <w:sz w:val="24"/>
                <w:szCs w:val="24"/>
                <w:highlight w:val="none"/>
                <w:lang w:eastAsia="zh-CN"/>
              </w:rPr>
              <w:t>；</w:t>
            </w:r>
          </w:p>
          <w:p w14:paraId="7B51634F">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2、</w:t>
            </w:r>
            <w:r>
              <w:rPr>
                <w:rFonts w:ascii="宋体" w:hAnsi="宋体" w:eastAsia="宋体" w:cs="宋体"/>
                <w:sz w:val="24"/>
                <w:szCs w:val="24"/>
              </w:rPr>
              <w:t>针对性及优惠力度一般，但能结合采购人实际情况提供增值服务的，</w:t>
            </w:r>
            <w:r>
              <w:rPr>
                <w:rFonts w:hint="eastAsia" w:ascii="宋体" w:hAnsi="宋体" w:eastAsia="宋体" w:cs="宋体"/>
                <w:sz w:val="24"/>
                <w:szCs w:val="24"/>
                <w:lang w:val="en-US" w:eastAsia="zh-CN"/>
              </w:rPr>
              <w:t>得</w:t>
            </w:r>
            <w:r>
              <w:rPr>
                <w:rFonts w:hint="eastAsia" w:ascii="宋体" w:hAnsi="宋体" w:cs="宋体"/>
                <w:bCs/>
                <w:kern w:val="2"/>
                <w:sz w:val="24"/>
                <w:szCs w:val="24"/>
                <w:highlight w:val="none"/>
                <w:lang w:val="en-US" w:eastAsia="zh-CN"/>
              </w:rPr>
              <w:t>3分；</w:t>
            </w:r>
          </w:p>
          <w:p w14:paraId="398B131D">
            <w:pPr>
              <w:widowControl w:val="0"/>
              <w:adjustRightInd w:val="0"/>
              <w:snapToGrid w:val="0"/>
              <w:spacing w:line="360" w:lineRule="auto"/>
              <w:jc w:val="both"/>
              <w:rPr>
                <w:rFonts w:hint="eastAsia" w:ascii="宋体" w:hAnsi="宋体" w:eastAsia="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3、</w:t>
            </w:r>
            <w:r>
              <w:rPr>
                <w:rFonts w:ascii="宋体" w:hAnsi="宋体" w:eastAsia="宋体" w:cs="宋体"/>
                <w:sz w:val="24"/>
                <w:szCs w:val="24"/>
              </w:rPr>
              <w:t>针对性不强，优惠力度不大，或者不能准确结合采购人实际情况提供增值服务</w:t>
            </w:r>
            <w:r>
              <w:rPr>
                <w:rFonts w:hint="eastAsia" w:ascii="宋体" w:hAnsi="宋体" w:eastAsia="宋体" w:cs="宋体"/>
                <w:sz w:val="24"/>
                <w:szCs w:val="24"/>
                <w:lang w:val="en-US" w:eastAsia="zh-CN"/>
              </w:rPr>
              <w:t>的，得1</w:t>
            </w:r>
            <w:r>
              <w:rPr>
                <w:rFonts w:hint="eastAsia" w:ascii="宋体" w:hAnsi="宋体" w:cs="宋体"/>
                <w:bCs/>
                <w:kern w:val="2"/>
                <w:sz w:val="24"/>
                <w:szCs w:val="24"/>
                <w:highlight w:val="none"/>
                <w:lang w:val="en-US" w:eastAsia="zh-CN"/>
              </w:rPr>
              <w:t>分</w:t>
            </w:r>
            <w:r>
              <w:rPr>
                <w:rFonts w:hint="eastAsia" w:ascii="宋体" w:hAnsi="宋体" w:cs="宋体"/>
                <w:bCs/>
                <w:kern w:val="2"/>
                <w:sz w:val="24"/>
                <w:szCs w:val="24"/>
                <w:highlight w:val="none"/>
                <w:lang w:eastAsia="zh-CN"/>
              </w:rPr>
              <w:t>；</w:t>
            </w:r>
          </w:p>
          <w:p w14:paraId="56BEF88E">
            <w:pPr>
              <w:widowControl w:val="0"/>
              <w:adjustRightInd w:val="0"/>
              <w:snapToGrid w:val="0"/>
              <w:spacing w:line="360" w:lineRule="auto"/>
              <w:jc w:val="both"/>
              <w:rPr>
                <w:rFonts w:hint="eastAsia" w:ascii="宋体" w:hAnsi="宋体" w:cs="宋体"/>
                <w:bCs/>
                <w:kern w:val="2"/>
                <w:sz w:val="24"/>
                <w:szCs w:val="24"/>
                <w:highlight w:val="none"/>
                <w:lang w:eastAsia="zh-CN"/>
              </w:rPr>
            </w:pPr>
            <w:r>
              <w:rPr>
                <w:rFonts w:hint="eastAsia" w:ascii="宋体" w:hAnsi="宋体" w:cs="宋体"/>
                <w:bCs/>
                <w:kern w:val="2"/>
                <w:sz w:val="24"/>
                <w:szCs w:val="24"/>
                <w:highlight w:val="none"/>
                <w:lang w:val="en-US" w:eastAsia="zh-CN"/>
              </w:rPr>
              <w:t>4、未提供不得分。</w:t>
            </w:r>
          </w:p>
        </w:tc>
      </w:tr>
      <w:tr w14:paraId="5366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541" w:type="dxa"/>
            <w:gridSpan w:val="3"/>
            <w:tcBorders>
              <w:left w:val="single" w:color="auto" w:sz="4" w:space="0"/>
              <w:right w:val="single" w:color="auto" w:sz="4" w:space="0"/>
            </w:tcBorders>
            <w:vAlign w:val="center"/>
          </w:tcPr>
          <w:p w14:paraId="27E50473">
            <w:pPr>
              <w:widowControl w:val="0"/>
              <w:adjustRightInd w:val="0"/>
              <w:snapToGrid w:val="0"/>
              <w:spacing w:line="360" w:lineRule="auto"/>
              <w:jc w:val="both"/>
              <w:rPr>
                <w:rFonts w:hint="eastAsia" w:ascii="宋体" w:hAnsi="宋体" w:cs="宋体"/>
                <w:bCs/>
                <w:kern w:val="2"/>
                <w:sz w:val="24"/>
                <w:szCs w:val="24"/>
                <w:highlight w:val="none"/>
              </w:rPr>
            </w:pPr>
            <w:r>
              <w:rPr>
                <w:rFonts w:hint="eastAsia" w:ascii="宋体" w:hAnsi="宋体" w:cs="宋体"/>
                <w:bCs/>
                <w:kern w:val="2"/>
                <w:sz w:val="24"/>
                <w:szCs w:val="24"/>
                <w:highlight w:val="none"/>
              </w:rPr>
              <w:t>注：评审中资格审查、评审打分以响应文件中原件扫描件为准且必须内容齐全、真实有效、清晰可辨。响应文件的内容真实性由供应商自行承担。</w:t>
            </w:r>
          </w:p>
          <w:p w14:paraId="7DAA1274">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sz w:val="24"/>
                <w:szCs w:val="24"/>
                <w:highlight w:val="none"/>
              </w:rPr>
              <w:t>1</w:t>
            </w:r>
            <w:r>
              <w:rPr>
                <w:rFonts w:hint="eastAsia" w:ascii="宋体" w:hAnsi="宋体" w:cs="宋体"/>
                <w:bCs/>
                <w:kern w:val="2"/>
                <w:sz w:val="24"/>
                <w:szCs w:val="24"/>
                <w:highlight w:val="none"/>
                <w:lang w:eastAsia="zh-CN"/>
              </w:rPr>
              <w:t>、</w:t>
            </w:r>
            <w:r>
              <w:rPr>
                <w:rFonts w:hint="eastAsia" w:ascii="宋体" w:hAnsi="宋体" w:cs="宋体"/>
                <w:bCs/>
                <w:kern w:val="2"/>
                <w:sz w:val="24"/>
                <w:szCs w:val="24"/>
                <w:highlight w:val="none"/>
                <w:lang w:val="en-US" w:eastAsia="zh-CN"/>
              </w:rPr>
              <w:t>评审中出现下列情形之一的，评标委员会可以启动异常低价投标（响应）审查程序：</w:t>
            </w:r>
          </w:p>
          <w:p w14:paraId="595CC0DB">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1.投标（响应）报价低于全部通过符合性审查供应商投标（响应）报价平均值 50%的，即投标（响应）报价＜全部通过符合性审查供应商投标（响应）报价平均值×50%；</w:t>
            </w:r>
          </w:p>
          <w:p w14:paraId="060190C0">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2.投标（响应）报价低于通过符合性审查且报价次低供应商投标（响应）报价 50%的，即投标（响应）报价＜通过符合性审查且报价次低供应商投标（响应）报价×50%；</w:t>
            </w:r>
          </w:p>
          <w:p w14:paraId="54B36FD0">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3.投标（响应）报价低于采购项目最高限价 45%的，即投标（响应）报价＜采购项目最高限价×45%；</w:t>
            </w:r>
          </w:p>
          <w:p w14:paraId="4E737230">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val="en-US" w:eastAsia="zh-CN"/>
              </w:rPr>
              <w:t>4.评审委员会基于专业判断，认为供应商报价过低，有可能影响产品质量或者不能诚信履约的其他情形。</w:t>
            </w:r>
          </w:p>
          <w:p w14:paraId="3853EC9E">
            <w:pPr>
              <w:widowControl w:val="0"/>
              <w:adjustRightInd w:val="0"/>
              <w:snapToGrid w:val="0"/>
              <w:spacing w:line="360" w:lineRule="auto"/>
              <w:jc w:val="both"/>
              <w:rPr>
                <w:rFonts w:hint="eastAsia" w:ascii="宋体" w:hAnsi="宋体" w:cs="宋体"/>
                <w:bCs/>
                <w:kern w:val="2"/>
                <w:sz w:val="24"/>
                <w:szCs w:val="24"/>
                <w:highlight w:val="none"/>
                <w:lang w:val="en-US" w:eastAsia="zh-CN"/>
              </w:rPr>
            </w:pPr>
            <w:r>
              <w:rPr>
                <w:rFonts w:hint="eastAsia" w:ascii="宋体" w:hAnsi="宋体" w:cs="宋体"/>
                <w:bCs/>
                <w:kern w:val="2"/>
                <w:sz w:val="24"/>
                <w:szCs w:val="24"/>
                <w:highlight w:val="none"/>
                <w:lang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rFonts w:hint="eastAsia" w:ascii="宋体" w:hAnsi="宋体" w:cs="宋体"/>
                <w:bCs/>
                <w:kern w:val="2"/>
                <w:sz w:val="24"/>
                <w:szCs w:val="24"/>
                <w:highlight w:val="none"/>
                <w:lang w:val="en-US" w:eastAsia="zh-CN"/>
              </w:rPr>
              <w:t>。</w:t>
            </w:r>
          </w:p>
          <w:p w14:paraId="17E870F8">
            <w:pPr>
              <w:widowControl w:val="0"/>
              <w:adjustRightInd w:val="0"/>
              <w:snapToGrid w:val="0"/>
              <w:spacing w:line="360" w:lineRule="auto"/>
              <w:jc w:val="both"/>
              <w:rPr>
                <w:rFonts w:hint="eastAsia" w:ascii="宋体" w:hAnsi="宋体" w:cs="宋体"/>
                <w:bCs/>
                <w:kern w:val="2"/>
                <w:sz w:val="24"/>
                <w:szCs w:val="24"/>
                <w:highlight w:val="none"/>
              </w:rPr>
            </w:pPr>
            <w:r>
              <w:rPr>
                <w:rFonts w:hint="eastAsia" w:ascii="宋体" w:hAnsi="宋体" w:cs="宋体"/>
                <w:bCs/>
                <w:kern w:val="2"/>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428E9E">
            <w:pPr>
              <w:adjustRightInd w:val="0"/>
              <w:spacing w:line="360" w:lineRule="auto"/>
              <w:ind w:left="2" w:hanging="2" w:hangingChars="1"/>
              <w:jc w:val="both"/>
              <w:rPr>
                <w:rFonts w:hint="eastAsia" w:ascii="宋体" w:hAnsi="宋体" w:cs="宋体"/>
                <w:sz w:val="24"/>
                <w:szCs w:val="24"/>
                <w:highlight w:val="none"/>
              </w:rPr>
            </w:pPr>
            <w:r>
              <w:rPr>
                <w:rFonts w:hint="eastAsia" w:ascii="宋体" w:hAnsi="宋体" w:cs="宋体"/>
                <w:bCs/>
                <w:kern w:val="2"/>
                <w:sz w:val="24"/>
                <w:szCs w:val="24"/>
                <w:highlight w:val="none"/>
              </w:rPr>
              <w:t>2、评标开始后，不再接受任何补充材料。</w:t>
            </w:r>
          </w:p>
        </w:tc>
      </w:tr>
    </w:tbl>
    <w:p w14:paraId="6AA0E5DD">
      <w:pPr>
        <w:pStyle w:val="16"/>
        <w:rPr>
          <w:rFonts w:ascii="黑体" w:cs="宋体"/>
          <w:b/>
          <w:sz w:val="24"/>
          <w:szCs w:val="24"/>
          <w:highlight w:val="none"/>
        </w:rPr>
      </w:pPr>
      <w:bookmarkStart w:id="100" w:name="_Toc453139656"/>
      <w:bookmarkEnd w:id="100"/>
    </w:p>
    <w:p w14:paraId="2A062E2C">
      <w:pPr>
        <w:pStyle w:val="2"/>
        <w:bidi w:val="0"/>
        <w:jc w:val="center"/>
        <w:rPr>
          <w:rFonts w:hint="eastAsia" w:asciiTheme="minorEastAsia" w:hAnsiTheme="minorEastAsia"/>
          <w:b/>
          <w:color w:val="000000" w:themeColor="text1"/>
          <w:szCs w:val="36"/>
          <w:highlight w:val="none"/>
          <w14:textFill>
            <w14:solidFill>
              <w14:schemeClr w14:val="tx1"/>
            </w14:solidFill>
          </w14:textFill>
        </w:rPr>
      </w:pPr>
      <w:bookmarkStart w:id="101" w:name="_Toc12980"/>
      <w:r>
        <w:rPr>
          <w:rFonts w:ascii="宋体" w:hAnsi="宋体" w:cs="宋体"/>
          <w:b/>
          <w:kern w:val="2"/>
          <w:szCs w:val="28"/>
          <w:highlight w:val="none"/>
        </w:rPr>
        <w:br w:type="page"/>
      </w:r>
      <w:bookmarkEnd w:id="101"/>
      <w:bookmarkStart w:id="102" w:name="_Toc25330"/>
      <w:bookmarkStart w:id="103" w:name="_Toc8685"/>
      <w:bookmarkStart w:id="104" w:name="_Toc17112"/>
      <w:bookmarkStart w:id="105" w:name="_Toc25646"/>
      <w:r>
        <w:rPr>
          <w:rFonts w:hint="eastAsia"/>
          <w:sz w:val="36"/>
          <w:szCs w:val="36"/>
        </w:rPr>
        <w:t>第六章</w:t>
      </w:r>
      <w:r>
        <w:rPr>
          <w:rFonts w:hint="eastAsia"/>
          <w:sz w:val="36"/>
          <w:szCs w:val="36"/>
          <w:lang w:val="en-US" w:eastAsia="zh-CN"/>
        </w:rPr>
        <w:t xml:space="preserve">  </w:t>
      </w:r>
      <w:r>
        <w:rPr>
          <w:rFonts w:hint="eastAsia"/>
          <w:sz w:val="36"/>
          <w:szCs w:val="36"/>
        </w:rPr>
        <w:t>响应文件格式</w:t>
      </w:r>
      <w:bookmarkEnd w:id="102"/>
      <w:bookmarkEnd w:id="103"/>
      <w:bookmarkEnd w:id="104"/>
      <w:bookmarkEnd w:id="105"/>
    </w:p>
    <w:p w14:paraId="4A262247">
      <w:pPr>
        <w:jc w:val="center"/>
        <w:rPr>
          <w:rFonts w:hint="eastAsia" w:cs="宋体" w:asciiTheme="minorEastAsia" w:hAnsiTheme="minorEastAsia"/>
          <w:b/>
          <w:color w:val="000000" w:themeColor="text1"/>
          <w:sz w:val="28"/>
          <w:szCs w:val="28"/>
          <w:highlight w:val="none"/>
          <w14:textFill>
            <w14:solidFill>
              <w14:schemeClr w14:val="tx1"/>
            </w14:solidFill>
          </w14:textFill>
        </w:rPr>
      </w:pPr>
    </w:p>
    <w:p w14:paraId="33FDE4E5">
      <w:pPr>
        <w:ind w:firstLine="480"/>
        <w:rPr>
          <w:rFonts w:ascii="Calibri" w:hAnsi="Calibri"/>
          <w:color w:val="000000" w:themeColor="text1"/>
          <w:highlight w:val="none"/>
          <w14:textFill>
            <w14:solidFill>
              <w14:schemeClr w14:val="tx1"/>
            </w14:solidFill>
          </w14:textFill>
        </w:rPr>
      </w:pPr>
    </w:p>
    <w:p w14:paraId="2E42FCA2">
      <w:pPr>
        <w:jc w:val="center"/>
        <w:rPr>
          <w:rFonts w:hint="eastAsia" w:cs="宋体" w:asciiTheme="minorEastAsia" w:hAnsiTheme="minorEastAsia"/>
          <w:b/>
          <w:color w:val="000000" w:themeColor="text1"/>
          <w:sz w:val="28"/>
          <w:szCs w:val="28"/>
          <w:highlight w:val="none"/>
          <w:u w:val="single"/>
          <w14:textFill>
            <w14:solidFill>
              <w14:schemeClr w14:val="tx1"/>
            </w14:solidFill>
          </w14:textFill>
        </w:rPr>
      </w:pPr>
    </w:p>
    <w:p w14:paraId="44E275A7">
      <w:pPr>
        <w:jc w:val="center"/>
        <w:rPr>
          <w:rFonts w:hint="eastAsia" w:cs="宋体" w:asciiTheme="minorEastAsia" w:hAnsiTheme="minorEastAsia"/>
          <w:b w:val="0"/>
          <w:bCs/>
          <w:color w:val="000000" w:themeColor="text1"/>
          <w:sz w:val="36"/>
          <w:szCs w:val="36"/>
          <w:highlight w:val="none"/>
          <w14:textFill>
            <w14:solidFill>
              <w14:schemeClr w14:val="tx1"/>
            </w14:solidFill>
          </w14:textFill>
        </w:rPr>
      </w:pPr>
      <w:r>
        <w:rPr>
          <w:rFonts w:hint="eastAsia" w:cs="宋体" w:asciiTheme="minorEastAsia" w:hAnsiTheme="minorEastAsia"/>
          <w:b w:val="0"/>
          <w:bCs/>
          <w:color w:val="000000" w:themeColor="text1"/>
          <w:sz w:val="36"/>
          <w:szCs w:val="36"/>
          <w:highlight w:val="none"/>
          <w14:textFill>
            <w14:solidFill>
              <w14:schemeClr w14:val="tx1"/>
            </w14:solidFill>
          </w14:textFill>
        </w:rPr>
        <w:t>（项目名称）</w:t>
      </w:r>
    </w:p>
    <w:p w14:paraId="3EC87045">
      <w:pPr>
        <w:jc w:val="center"/>
        <w:rPr>
          <w:rFonts w:hint="eastAsia" w:asciiTheme="minorEastAsia" w:hAnsiTheme="minorEastAsia"/>
          <w:b/>
          <w:bCs/>
          <w:color w:val="000000" w:themeColor="text1"/>
          <w:sz w:val="72"/>
          <w:szCs w:val="72"/>
          <w:highlight w:val="none"/>
          <w14:textFill>
            <w14:solidFill>
              <w14:schemeClr w14:val="tx1"/>
            </w14:solidFill>
          </w14:textFill>
        </w:rPr>
      </w:pPr>
    </w:p>
    <w:p w14:paraId="2A87D06C">
      <w:pPr>
        <w:jc w:val="center"/>
        <w:rPr>
          <w:rFonts w:hint="eastAsia" w:asciiTheme="minorEastAsia" w:hAnsiTheme="minorEastAsia"/>
          <w:color w:val="000000" w:themeColor="text1"/>
          <w:highlight w:val="none"/>
          <w14:textFill>
            <w14:solidFill>
              <w14:schemeClr w14:val="tx1"/>
            </w14:solidFill>
          </w14:textFill>
        </w:rPr>
      </w:pPr>
      <w:r>
        <w:rPr>
          <w:rFonts w:hint="eastAsia" w:asciiTheme="minorEastAsia" w:hAnsiTheme="minorEastAsia"/>
          <w:b/>
          <w:bCs/>
          <w:color w:val="000000" w:themeColor="text1"/>
          <w:sz w:val="72"/>
          <w:szCs w:val="72"/>
          <w:highlight w:val="none"/>
          <w14:textFill>
            <w14:solidFill>
              <w14:schemeClr w14:val="tx1"/>
            </w14:solidFill>
          </w14:textFill>
        </w:rPr>
        <w:t>响 应 文 件</w:t>
      </w:r>
      <w:bookmarkStart w:id="106" w:name="_Toc171073207"/>
      <w:bookmarkEnd w:id="106"/>
      <w:bookmarkStart w:id="107" w:name="_Toc223432387"/>
      <w:bookmarkEnd w:id="107"/>
      <w:bookmarkStart w:id="108" w:name="_Toc171073042"/>
      <w:bookmarkEnd w:id="108"/>
      <w:bookmarkStart w:id="109" w:name="_Toc169921407"/>
      <w:bookmarkEnd w:id="109"/>
    </w:p>
    <w:p w14:paraId="37539268">
      <w:pPr>
        <w:jc w:val="center"/>
        <w:rPr>
          <w:rFonts w:hint="eastAsia" w:asciiTheme="minorEastAsia" w:hAnsiTheme="minorEastAsia"/>
          <w:color w:val="000000" w:themeColor="text1"/>
          <w:highlight w:val="none"/>
          <w14:textFill>
            <w14:solidFill>
              <w14:schemeClr w14:val="tx1"/>
            </w14:solidFill>
          </w14:textFill>
        </w:rPr>
      </w:pPr>
    </w:p>
    <w:p w14:paraId="1C246B16">
      <w:pPr>
        <w:jc w:val="center"/>
        <w:rPr>
          <w:rFonts w:hint="default" w:eastAsia="宋体" w:asciiTheme="minorEastAsia" w:hAnsiTheme="minorEastAsia"/>
          <w:color w:val="000000" w:themeColor="text1"/>
          <w:sz w:val="32"/>
          <w:szCs w:val="32"/>
          <w:highlight w:val="none"/>
          <w:lang w:val="en-US" w:eastAsia="zh-CN"/>
          <w14:textFill>
            <w14:solidFill>
              <w14:schemeClr w14:val="tx1"/>
            </w14:solidFill>
          </w14:textFill>
        </w:rPr>
      </w:pPr>
      <w:r>
        <w:rPr>
          <w:rFonts w:hint="eastAsia" w:asciiTheme="minorEastAsia" w:hAnsiTheme="minorEastAsia"/>
          <w:color w:val="000000" w:themeColor="text1"/>
          <w:sz w:val="32"/>
          <w:szCs w:val="32"/>
          <w:highlight w:val="none"/>
          <w:lang w:val="en-US" w:eastAsia="zh-CN"/>
          <w14:textFill>
            <w14:solidFill>
              <w14:schemeClr w14:val="tx1"/>
            </w14:solidFill>
          </w14:textFill>
        </w:rPr>
        <w:t>项目编号：</w:t>
      </w:r>
    </w:p>
    <w:p w14:paraId="3C2CF386">
      <w:pPr>
        <w:jc w:val="center"/>
        <w:rPr>
          <w:rFonts w:hint="eastAsia" w:asciiTheme="minorEastAsia" w:hAnsiTheme="minorEastAsia"/>
          <w:color w:val="000000" w:themeColor="text1"/>
          <w:highlight w:val="none"/>
          <w14:textFill>
            <w14:solidFill>
              <w14:schemeClr w14:val="tx1"/>
            </w14:solidFill>
          </w14:textFill>
        </w:rPr>
      </w:pPr>
    </w:p>
    <w:p w14:paraId="23872EED">
      <w:pPr>
        <w:spacing w:line="660" w:lineRule="auto"/>
        <w:rPr>
          <w:rFonts w:hint="eastAsia" w:asciiTheme="minorEastAsia" w:hAnsiTheme="minorEastAsia"/>
          <w:color w:val="000000" w:themeColor="text1"/>
          <w:sz w:val="27"/>
          <w:szCs w:val="27"/>
          <w:highlight w:val="none"/>
          <w14:textFill>
            <w14:solidFill>
              <w14:schemeClr w14:val="tx1"/>
            </w14:solidFill>
          </w14:textFill>
        </w:rPr>
      </w:pPr>
    </w:p>
    <w:p w14:paraId="14200C5F">
      <w:pPr>
        <w:spacing w:line="480" w:lineRule="auto"/>
        <w:ind w:firstLine="1090"/>
        <w:rPr>
          <w:rFonts w:hint="eastAsia" w:asciiTheme="minorEastAsia" w:hAnsiTheme="minorEastAsia"/>
          <w:color w:val="000000" w:themeColor="text1"/>
          <w:sz w:val="28"/>
          <w:szCs w:val="28"/>
          <w:highlight w:val="none"/>
          <w14:textFill>
            <w14:solidFill>
              <w14:schemeClr w14:val="tx1"/>
            </w14:solidFill>
          </w14:textFill>
        </w:rPr>
      </w:pPr>
    </w:p>
    <w:p w14:paraId="2C875CEC">
      <w:pPr>
        <w:spacing w:line="480" w:lineRule="auto"/>
        <w:ind w:firstLine="1090"/>
        <w:rPr>
          <w:rFonts w:hint="eastAsia" w:asciiTheme="minorEastAsia" w:hAnsiTheme="minorEastAsia"/>
          <w:color w:val="000000" w:themeColor="text1"/>
          <w:sz w:val="28"/>
          <w:szCs w:val="28"/>
          <w:highlight w:val="none"/>
          <w14:textFill>
            <w14:solidFill>
              <w14:schemeClr w14:val="tx1"/>
            </w14:solidFill>
          </w14:textFill>
        </w:rPr>
      </w:pPr>
    </w:p>
    <w:p w14:paraId="60049D5A">
      <w:pPr>
        <w:spacing w:line="480" w:lineRule="auto"/>
        <w:ind w:firstLine="1090"/>
        <w:rPr>
          <w:rFonts w:hint="eastAsia" w:asciiTheme="minorEastAsia" w:hAnsiTheme="minorEastAsia"/>
          <w:color w:val="000000" w:themeColor="text1"/>
          <w:sz w:val="28"/>
          <w:szCs w:val="28"/>
          <w:highlight w:val="none"/>
          <w14:textFill>
            <w14:solidFill>
              <w14:schemeClr w14:val="tx1"/>
            </w14:solidFill>
          </w14:textFill>
        </w:rPr>
      </w:pPr>
    </w:p>
    <w:p w14:paraId="2C157ACF">
      <w:pPr>
        <w:jc w:val="center"/>
        <w:rPr>
          <w:rFonts w:hint="eastAsia" w:asciiTheme="minorEastAsia" w:hAnsiTheme="minorEastAsia"/>
          <w:color w:val="000000" w:themeColor="text1"/>
          <w:sz w:val="28"/>
          <w:szCs w:val="28"/>
          <w:highlight w:val="none"/>
          <w14:textFill>
            <w14:solidFill>
              <w14:schemeClr w14:val="tx1"/>
            </w14:solidFill>
          </w14:textFill>
        </w:rPr>
      </w:pPr>
      <w:r>
        <w:rPr>
          <w:rFonts w:hint="eastAsia" w:asciiTheme="minorEastAsia" w:hAnsiTheme="minorEastAsia"/>
          <w:color w:val="000000" w:themeColor="text1"/>
          <w:sz w:val="28"/>
          <w:szCs w:val="28"/>
          <w:highlight w:val="none"/>
          <w14:textFill>
            <w14:solidFill>
              <w14:schemeClr w14:val="tx1"/>
            </w14:solidFill>
          </w14:textFill>
        </w:rPr>
        <w:t>供应商名称：（签章）</w:t>
      </w:r>
    </w:p>
    <w:p w14:paraId="4F152D5E">
      <w:pPr>
        <w:jc w:val="center"/>
        <w:rPr>
          <w:rFonts w:hint="eastAsia" w:asciiTheme="minorEastAsia" w:hAnsiTheme="minorEastAsia"/>
          <w:color w:val="000000" w:themeColor="text1"/>
          <w:sz w:val="28"/>
          <w:szCs w:val="28"/>
          <w:highlight w:val="none"/>
          <w14:textFill>
            <w14:solidFill>
              <w14:schemeClr w14:val="tx1"/>
            </w14:solidFill>
          </w14:textFill>
        </w:rPr>
      </w:pPr>
      <w:r>
        <w:rPr>
          <w:rFonts w:hint="eastAsia" w:asciiTheme="minorEastAsia" w:hAnsiTheme="minorEastAsia"/>
          <w:color w:val="000000" w:themeColor="text1"/>
          <w:sz w:val="28"/>
          <w:szCs w:val="28"/>
          <w:highlight w:val="none"/>
          <w14:textFill>
            <w14:solidFill>
              <w14:schemeClr w14:val="tx1"/>
            </w14:solidFill>
          </w14:textFill>
        </w:rPr>
        <w:t xml:space="preserve">    法定代表人：（</w:t>
      </w:r>
      <w:r>
        <w:rPr>
          <w:rFonts w:hint="eastAsia" w:asciiTheme="minorEastAsia" w:hAnsiTheme="minorEastAsia"/>
          <w:bCs/>
          <w:color w:val="000000" w:themeColor="text1"/>
          <w:sz w:val="28"/>
          <w:szCs w:val="28"/>
          <w:highlight w:val="none"/>
          <w14:textFill>
            <w14:solidFill>
              <w14:schemeClr w14:val="tx1"/>
            </w14:solidFill>
          </w14:textFill>
        </w:rPr>
        <w:t>电子签章</w:t>
      </w:r>
      <w:r>
        <w:rPr>
          <w:rFonts w:hint="eastAsia" w:asciiTheme="minorEastAsia" w:hAnsiTheme="minorEastAsia"/>
          <w:color w:val="000000" w:themeColor="text1"/>
          <w:sz w:val="28"/>
          <w:szCs w:val="28"/>
          <w:highlight w:val="none"/>
          <w14:textFill>
            <w14:solidFill>
              <w14:schemeClr w14:val="tx1"/>
            </w14:solidFill>
          </w14:textFill>
        </w:rPr>
        <w:t>）</w:t>
      </w:r>
    </w:p>
    <w:p w14:paraId="7A7A44A3">
      <w:pPr>
        <w:spacing w:line="360" w:lineRule="auto"/>
        <w:jc w:val="center"/>
        <w:rPr>
          <w:rFonts w:hint="eastAsia" w:asciiTheme="minorEastAsia" w:hAnsiTheme="minorEastAsia"/>
          <w:b/>
          <w:color w:val="000000" w:themeColor="text1"/>
          <w:sz w:val="28"/>
          <w:szCs w:val="28"/>
          <w:highlight w:val="none"/>
          <w14:textFill>
            <w14:solidFill>
              <w14:schemeClr w14:val="tx1"/>
            </w14:solidFill>
          </w14:textFill>
        </w:rPr>
      </w:pPr>
      <w:r>
        <w:rPr>
          <w:rFonts w:hint="eastAsia" w:asciiTheme="minorEastAsia" w:hAnsiTheme="minorEastAsia"/>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color w:val="000000" w:themeColor="text1"/>
          <w:sz w:val="28"/>
          <w:szCs w:val="28"/>
          <w:highlight w:val="none"/>
          <w14:textFill>
            <w14:solidFill>
              <w14:schemeClr w14:val="tx1"/>
            </w14:solidFill>
          </w14:textFill>
        </w:rPr>
        <w:t>日期：   年   月   日</w:t>
      </w:r>
    </w:p>
    <w:p w14:paraId="3FA82B15">
      <w:pPr>
        <w:spacing w:line="480" w:lineRule="auto"/>
        <w:ind w:firstLine="480"/>
        <w:jc w:val="center"/>
        <w:rPr>
          <w:rFonts w:hint="eastAsia" w:asciiTheme="minorEastAsia" w:hAnsiTheme="minorEastAsia"/>
          <w:b/>
          <w:color w:val="000000" w:themeColor="text1"/>
          <w:sz w:val="28"/>
          <w:szCs w:val="28"/>
          <w:highlight w:val="none"/>
          <w14:textFill>
            <w14:solidFill>
              <w14:schemeClr w14:val="tx1"/>
            </w14:solidFill>
          </w14:textFill>
        </w:rPr>
      </w:pPr>
    </w:p>
    <w:p w14:paraId="3189A6DC">
      <w:pPr>
        <w:ind w:firstLine="480"/>
        <w:rPr>
          <w:rFonts w:ascii="Calibri" w:hAnsi="Calibri"/>
          <w:color w:val="000000" w:themeColor="text1"/>
          <w:highlight w:val="none"/>
          <w14:textFill>
            <w14:solidFill>
              <w14:schemeClr w14:val="tx1"/>
            </w14:solidFill>
          </w14:textFill>
        </w:rPr>
      </w:pPr>
    </w:p>
    <w:p w14:paraId="7FF62AA6">
      <w:pPr>
        <w:rPr>
          <w:rFonts w:hint="eastAsia" w:asciiTheme="minorEastAsia" w:hAnsiTheme="minorEastAsia"/>
          <w:b/>
          <w:color w:val="000000" w:themeColor="text1"/>
          <w:sz w:val="28"/>
          <w:szCs w:val="28"/>
          <w:highlight w:val="none"/>
          <w14:textFill>
            <w14:solidFill>
              <w14:schemeClr w14:val="tx1"/>
            </w14:solidFill>
          </w14:textFill>
        </w:rPr>
      </w:pPr>
    </w:p>
    <w:p w14:paraId="71C634A3">
      <w:pPr>
        <w:spacing w:line="480" w:lineRule="auto"/>
        <w:jc w:val="center"/>
        <w:outlineLvl w:val="1"/>
        <w:rPr>
          <w:rFonts w:hint="eastAsia" w:asciiTheme="minorEastAsia" w:hAnsiTheme="minorEastAsia"/>
          <w:b/>
          <w:color w:val="000000" w:themeColor="text1"/>
          <w:sz w:val="28"/>
          <w:szCs w:val="28"/>
          <w:highlight w:val="none"/>
          <w:lang w:val="en-US" w:eastAsia="zh-CN"/>
          <w14:textFill>
            <w14:solidFill>
              <w14:schemeClr w14:val="tx1"/>
            </w14:solidFill>
          </w14:textFill>
        </w:rPr>
      </w:pPr>
      <w:bookmarkStart w:id="110" w:name="_Toc11379"/>
      <w:bookmarkStart w:id="111" w:name="_Toc23593"/>
    </w:p>
    <w:p w14:paraId="3662E721">
      <w:pPr>
        <w:rPr>
          <w:rFonts w:hint="eastAsia" w:asciiTheme="minorEastAsia" w:hAnsiTheme="minorEastAsia"/>
          <w:b/>
          <w:color w:val="000000" w:themeColor="text1"/>
          <w:sz w:val="28"/>
          <w:szCs w:val="28"/>
          <w:highlight w:val="none"/>
          <w:lang w:val="en-US" w:eastAsia="zh-CN"/>
          <w14:textFill>
            <w14:solidFill>
              <w14:schemeClr w14:val="tx1"/>
            </w14:solidFill>
          </w14:textFill>
        </w:rPr>
      </w:pPr>
      <w:r>
        <w:rPr>
          <w:rFonts w:hint="eastAsia" w:asciiTheme="minorEastAsia" w:hAnsiTheme="minorEastAsia"/>
          <w:b/>
          <w:color w:val="000000" w:themeColor="text1"/>
          <w:sz w:val="28"/>
          <w:szCs w:val="28"/>
          <w:highlight w:val="none"/>
          <w:lang w:val="en-US" w:eastAsia="zh-CN"/>
          <w14:textFill>
            <w14:solidFill>
              <w14:schemeClr w14:val="tx1"/>
            </w14:solidFill>
          </w14:textFill>
        </w:rPr>
        <w:br w:type="page"/>
      </w:r>
    </w:p>
    <w:p w14:paraId="35C587FA">
      <w:pPr>
        <w:spacing w:line="480" w:lineRule="auto"/>
        <w:jc w:val="center"/>
        <w:outlineLvl w:val="1"/>
        <w:rPr>
          <w:rFonts w:hint="eastAsia" w:asciiTheme="minorEastAsia" w:hAnsiTheme="minorEastAsia"/>
          <w:b/>
          <w:color w:val="000000" w:themeColor="text1"/>
          <w:sz w:val="36"/>
          <w:szCs w:val="36"/>
          <w:highlight w:val="none"/>
          <w:lang w:val="en-US" w:eastAsia="zh-CN"/>
          <w14:textFill>
            <w14:solidFill>
              <w14:schemeClr w14:val="tx1"/>
            </w14:solidFill>
          </w14:textFill>
        </w:rPr>
      </w:pPr>
      <w:r>
        <w:rPr>
          <w:rFonts w:hint="eastAsia" w:asciiTheme="minorEastAsia" w:hAnsiTheme="minorEastAsia"/>
          <w:b/>
          <w:color w:val="000000" w:themeColor="text1"/>
          <w:sz w:val="36"/>
          <w:szCs w:val="36"/>
          <w:highlight w:val="none"/>
          <w:lang w:val="en-US" w:eastAsia="zh-CN"/>
          <w14:textFill>
            <w14:solidFill>
              <w14:schemeClr w14:val="tx1"/>
            </w14:solidFill>
          </w14:textFill>
        </w:rPr>
        <w:t>目 录</w:t>
      </w:r>
    </w:p>
    <w:p w14:paraId="0219BD09">
      <w:pPr>
        <w:pStyle w:val="3"/>
        <w:jc w:val="center"/>
        <w:rPr>
          <w:rFonts w:hint="default"/>
          <w:lang w:val="en-US" w:eastAsia="zh-CN"/>
        </w:rPr>
      </w:pPr>
      <w:r>
        <w:rPr>
          <w:rFonts w:hint="eastAsia" w:asciiTheme="minorEastAsia" w:hAnsiTheme="minorEastAsia"/>
          <w:b/>
          <w:color w:val="000000" w:themeColor="text1"/>
          <w:sz w:val="28"/>
          <w:szCs w:val="28"/>
          <w:highlight w:val="none"/>
          <w:lang w:val="en-US" w:eastAsia="zh-CN"/>
          <w14:textFill>
            <w14:solidFill>
              <w14:schemeClr w14:val="tx1"/>
            </w14:solidFill>
          </w14:textFill>
        </w:rPr>
        <w:t>（格式自拟）</w:t>
      </w:r>
    </w:p>
    <w:p w14:paraId="6FE18BA3">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01406756">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39CB73EE">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70F1AE89">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6EE7E65D">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7C1A08C1">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2691496A">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5AE93CA0">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51F438F8">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29485451">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23869D26">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6EC04C4C">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177A3CC5">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118A9F33">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62FEB943">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1912C284">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4B2E27EE">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107E2A85">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60430E5D">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00900B20">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p>
    <w:p w14:paraId="21CF2FFF">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r>
        <w:rPr>
          <w:rFonts w:hint="eastAsia" w:asciiTheme="minorEastAsia" w:hAnsiTheme="minorEastAsia"/>
          <w:b/>
          <w:color w:val="000000" w:themeColor="text1"/>
          <w:sz w:val="28"/>
          <w:szCs w:val="28"/>
          <w:highlight w:val="none"/>
          <w14:textFill>
            <w14:solidFill>
              <w14:schemeClr w14:val="tx1"/>
            </w14:solidFill>
          </w14:textFill>
        </w:rPr>
        <w:t>一、法定代表人身份证明书</w:t>
      </w:r>
      <w:bookmarkEnd w:id="110"/>
      <w:bookmarkEnd w:id="111"/>
    </w:p>
    <w:p w14:paraId="24710FB2">
      <w:pPr>
        <w:spacing w:line="480" w:lineRule="auto"/>
        <w:ind w:firstLine="612"/>
        <w:rPr>
          <w:rFonts w:hint="eastAsia" w:ascii="宋体" w:hAnsi="宋体"/>
          <w:color w:val="000000" w:themeColor="text1"/>
          <w:sz w:val="24"/>
          <w:highlight w:val="none"/>
          <w14:textFill>
            <w14:solidFill>
              <w14:schemeClr w14:val="tx1"/>
            </w14:solidFill>
          </w14:textFill>
        </w:rPr>
      </w:pPr>
    </w:p>
    <w:p w14:paraId="2073F323">
      <w:pPr>
        <w:spacing w:line="480" w:lineRule="auto"/>
        <w:ind w:firstLine="612"/>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单位名称：</w:t>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ab/>
      </w:r>
    </w:p>
    <w:p w14:paraId="1B434688">
      <w:pPr>
        <w:spacing w:line="480" w:lineRule="auto"/>
        <w:ind w:firstLine="61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单位性质：</w:t>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p>
    <w:p w14:paraId="7EF58773">
      <w:pPr>
        <w:spacing w:line="480" w:lineRule="auto"/>
        <w:ind w:firstLine="61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ascii="宋体" w:hAnsi="宋体"/>
          <w:color w:val="000000" w:themeColor="text1"/>
          <w:sz w:val="24"/>
          <w:highlight w:val="none"/>
          <w:u w:val="single"/>
          <w14:textFill>
            <w14:solidFill>
              <w14:schemeClr w14:val="tx1"/>
            </w14:solidFill>
          </w14:textFill>
        </w:rPr>
        <w:tab/>
      </w:r>
      <w:r>
        <w:rPr>
          <w:rFonts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14:textFill>
            <w14:solidFill>
              <w14:schemeClr w14:val="tx1"/>
            </w14:solidFill>
          </w14:textFill>
        </w:rPr>
        <w:tab/>
      </w:r>
    </w:p>
    <w:p w14:paraId="2C5A41E3">
      <w:pPr>
        <w:spacing w:line="480" w:lineRule="auto"/>
        <w:ind w:firstLine="61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成立时间：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1D9E65BA">
      <w:pPr>
        <w:spacing w:line="480" w:lineRule="auto"/>
        <w:ind w:firstLine="61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经营期限：</w:t>
      </w:r>
      <w:r>
        <w:rPr>
          <w:rFonts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ab/>
      </w:r>
    </w:p>
    <w:p w14:paraId="60B15641">
      <w:pPr>
        <w:spacing w:line="480" w:lineRule="auto"/>
        <w:ind w:firstLine="610"/>
        <w:rPr>
          <w:rFonts w:hint="default" w:ascii="宋体" w:hAnsi="宋体" w:eastAsia="宋体"/>
          <w:color w:val="000000" w:themeColor="text1"/>
          <w:sz w:val="24"/>
          <w:highlight w:val="none"/>
          <w:u w:val="singl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姓    名：</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年龄：</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职务：</w:t>
      </w:r>
      <w:r>
        <w:rPr>
          <w:rFonts w:ascii="宋体" w:hAnsi="宋体"/>
          <w:color w:val="000000" w:themeColor="text1"/>
          <w:sz w:val="24"/>
          <w:highlight w:val="none"/>
          <w:u w:val="single"/>
          <w14:textFill>
            <w14:solidFill>
              <w14:schemeClr w14:val="tx1"/>
            </w14:solidFill>
          </w14:textFill>
        </w:rPr>
        <w:tab/>
      </w:r>
      <w:r>
        <w:rPr>
          <w:rFonts w:hint="eastAsia" w:ascii="宋体" w:hAnsi="宋体"/>
          <w:color w:val="000000" w:themeColor="text1"/>
          <w:sz w:val="24"/>
          <w:highlight w:val="none"/>
          <w:u w:val="single"/>
          <w:lang w:val="en-US" w:eastAsia="zh-CN"/>
          <w14:textFill>
            <w14:solidFill>
              <w14:schemeClr w14:val="tx1"/>
            </w14:solidFill>
          </w14:textFill>
        </w:rPr>
        <w:t xml:space="preserve">           </w:t>
      </w:r>
    </w:p>
    <w:p w14:paraId="0E46D29C">
      <w:pPr>
        <w:spacing w:line="480" w:lineRule="auto"/>
        <w:ind w:firstLine="61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系</w:t>
      </w:r>
      <w:r>
        <w:rPr>
          <w:rFonts w:hint="eastAsia" w:ascii="宋体" w:hAnsi="宋体"/>
          <w:color w:val="000000" w:themeColor="text1"/>
          <w:sz w:val="24"/>
          <w:highlight w:val="none"/>
          <w:u w:val="single"/>
          <w14:textFill>
            <w14:solidFill>
              <w14:schemeClr w14:val="tx1"/>
            </w14:solidFill>
          </w14:textFill>
        </w:rPr>
        <w:t xml:space="preserve">          （供应商名称）         </w:t>
      </w:r>
      <w:r>
        <w:rPr>
          <w:rFonts w:hint="eastAsia" w:ascii="宋体" w:hAnsi="宋体"/>
          <w:color w:val="000000" w:themeColor="text1"/>
          <w:sz w:val="24"/>
          <w:highlight w:val="none"/>
          <w14:textFill>
            <w14:solidFill>
              <w14:schemeClr w14:val="tx1"/>
            </w14:solidFill>
          </w14:textFill>
        </w:rPr>
        <w:t>的法定代表人。</w:t>
      </w:r>
    </w:p>
    <w:p w14:paraId="4E0A59BA">
      <w:pPr>
        <w:spacing w:line="480" w:lineRule="auto"/>
        <w:rPr>
          <w:rFonts w:hint="eastAsia" w:ascii="宋体" w:hAnsi="宋体"/>
          <w:color w:val="000000" w:themeColor="text1"/>
          <w:sz w:val="24"/>
          <w:highlight w:val="none"/>
          <w14:textFill>
            <w14:solidFill>
              <w14:schemeClr w14:val="tx1"/>
            </w14:solidFill>
          </w14:textFill>
        </w:rPr>
      </w:pPr>
    </w:p>
    <w:p w14:paraId="7E21111A">
      <w:pPr>
        <w:spacing w:line="240" w:lineRule="auto"/>
        <w:ind w:firstLine="720" w:firstLineChars="300"/>
        <w:jc w:val="left"/>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特此证明</w:t>
      </w:r>
      <w:r>
        <w:rPr>
          <w:rFonts w:hint="eastAsia" w:ascii="宋体" w:hAnsi="宋体"/>
          <w:color w:val="000000" w:themeColor="text1"/>
          <w:sz w:val="24"/>
          <w:highlight w:val="none"/>
          <w:lang w:eastAsia="zh-CN"/>
          <w14:textFill>
            <w14:solidFill>
              <w14:schemeClr w14:val="tx1"/>
            </w14:solidFill>
          </w14:textFill>
        </w:rPr>
        <w:t>！</w:t>
      </w:r>
    </w:p>
    <w:p w14:paraId="559A1F29">
      <w:pPr>
        <w:tabs>
          <w:tab w:val="left" w:pos="720"/>
          <w:tab w:val="left" w:pos="900"/>
        </w:tabs>
        <w:spacing w:line="480" w:lineRule="auto"/>
        <w:ind w:firstLine="5040" w:firstLineChars="2100"/>
        <w:rPr>
          <w:rFonts w:hint="eastAsia" w:ascii="宋体" w:hAnsi="宋体"/>
          <w:color w:val="000000" w:themeColor="text1"/>
          <w:sz w:val="24"/>
          <w:highlight w:val="none"/>
          <w14:textFill>
            <w14:solidFill>
              <w14:schemeClr w14:val="tx1"/>
            </w14:solidFill>
          </w14:textFill>
        </w:rPr>
      </w:pPr>
    </w:p>
    <w:p w14:paraId="79374624">
      <w:pPr>
        <w:spacing w:line="440" w:lineRule="exact"/>
        <w:jc w:val="righ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供应商名称：（签章）</w:t>
      </w:r>
    </w:p>
    <w:p w14:paraId="636092B1">
      <w:pPr>
        <w:spacing w:line="440" w:lineRule="exact"/>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日期：   </w:t>
      </w:r>
      <w:r>
        <w:rPr>
          <w:rFonts w:hint="eastAsia" w:ascii="宋体" w:hAnsi="宋体"/>
          <w:color w:val="000000" w:themeColor="text1"/>
          <w:sz w:val="24"/>
          <w:szCs w:val="24"/>
          <w:highlight w:val="none"/>
          <w14:textFill>
            <w14:solidFill>
              <w14:schemeClr w14:val="tx1"/>
            </w14:solidFill>
          </w14:textFill>
        </w:rPr>
        <w:t>年  月  日</w:t>
      </w:r>
    </w:p>
    <w:tbl>
      <w:tblPr>
        <w:tblStyle w:val="19"/>
        <w:tblW w:w="8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8"/>
      </w:tblGrid>
      <w:tr w14:paraId="5D7C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9" w:hRule="atLeast"/>
          <w:jc w:val="center"/>
        </w:trPr>
        <w:tc>
          <w:tcPr>
            <w:tcW w:w="8488" w:type="dxa"/>
            <w:tcBorders>
              <w:top w:val="single" w:color="auto" w:sz="4" w:space="0"/>
              <w:left w:val="single" w:color="auto" w:sz="4" w:space="0"/>
              <w:bottom w:val="single" w:color="auto" w:sz="4" w:space="0"/>
              <w:right w:val="single" w:color="auto" w:sz="4" w:space="0"/>
            </w:tcBorders>
            <w:vAlign w:val="center"/>
          </w:tcPr>
          <w:p w14:paraId="0AE86E7D">
            <w:pPr>
              <w:spacing w:line="440" w:lineRule="exact"/>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法定代表人身份证扫描件</w:t>
            </w:r>
          </w:p>
          <w:p w14:paraId="11E37141">
            <w:pPr>
              <w:spacing w:line="48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证件（正、反面）</w:t>
            </w:r>
          </w:p>
        </w:tc>
      </w:tr>
    </w:tbl>
    <w:p w14:paraId="0A999A11">
      <w:pPr>
        <w:spacing w:line="480" w:lineRule="auto"/>
        <w:rPr>
          <w:rFonts w:hint="eastAsia" w:cs="Courier New" w:asciiTheme="minorEastAsia" w:hAnsiTheme="minorEastAsia"/>
          <w:color w:val="000000" w:themeColor="text1"/>
          <w:sz w:val="24"/>
          <w:szCs w:val="24"/>
          <w:highlight w:val="none"/>
          <w14:textFill>
            <w14:solidFill>
              <w14:schemeClr w14:val="tx1"/>
            </w14:solidFill>
          </w14:textFill>
        </w:rPr>
      </w:pPr>
    </w:p>
    <w:p w14:paraId="41B83D7E">
      <w:pPr>
        <w:spacing w:line="480" w:lineRule="auto"/>
        <w:ind w:firstLine="480"/>
        <w:jc w:val="center"/>
        <w:rPr>
          <w:rFonts w:hint="eastAsia" w:asciiTheme="minorEastAsia" w:hAnsiTheme="minorEastAsia"/>
          <w:b/>
          <w:color w:val="000000" w:themeColor="text1"/>
          <w:sz w:val="28"/>
          <w:szCs w:val="28"/>
          <w:highlight w:val="none"/>
          <w14:textFill>
            <w14:solidFill>
              <w14:schemeClr w14:val="tx1"/>
            </w14:solidFill>
          </w14:textFill>
        </w:rPr>
      </w:pPr>
    </w:p>
    <w:p w14:paraId="541BD0E8">
      <w:pPr>
        <w:rPr>
          <w:rFonts w:hint="eastAsia" w:asciiTheme="minorEastAsia" w:hAnsiTheme="minorEastAsia"/>
          <w:b/>
          <w:color w:val="000000" w:themeColor="text1"/>
          <w:sz w:val="28"/>
          <w:szCs w:val="28"/>
          <w:highlight w:val="none"/>
          <w14:textFill>
            <w14:solidFill>
              <w14:schemeClr w14:val="tx1"/>
            </w14:solidFill>
          </w14:textFill>
        </w:rPr>
      </w:pPr>
    </w:p>
    <w:p w14:paraId="4A2A2EB8">
      <w:pPr>
        <w:spacing w:line="480" w:lineRule="auto"/>
        <w:jc w:val="center"/>
        <w:outlineLvl w:val="1"/>
        <w:rPr>
          <w:rFonts w:hint="eastAsia" w:asciiTheme="minorEastAsia" w:hAnsiTheme="minorEastAsia"/>
          <w:b/>
          <w:color w:val="000000" w:themeColor="text1"/>
          <w:sz w:val="28"/>
          <w:szCs w:val="28"/>
          <w:highlight w:val="none"/>
          <w14:textFill>
            <w14:solidFill>
              <w14:schemeClr w14:val="tx1"/>
            </w14:solidFill>
          </w14:textFill>
        </w:rPr>
      </w:pPr>
      <w:bookmarkStart w:id="112" w:name="_Toc29675"/>
      <w:bookmarkStart w:id="113" w:name="_Toc26266"/>
      <w:r>
        <w:rPr>
          <w:rFonts w:hint="eastAsia" w:asciiTheme="minorEastAsia" w:hAnsiTheme="minorEastAsia"/>
          <w:b/>
          <w:color w:val="000000" w:themeColor="text1"/>
          <w:sz w:val="28"/>
          <w:szCs w:val="28"/>
          <w:highlight w:val="none"/>
          <w14:textFill>
            <w14:solidFill>
              <w14:schemeClr w14:val="tx1"/>
            </w14:solidFill>
          </w14:textFill>
        </w:rPr>
        <w:t>二、授权委托书</w:t>
      </w:r>
      <w:bookmarkEnd w:id="112"/>
      <w:bookmarkEnd w:id="113"/>
    </w:p>
    <w:p w14:paraId="4F4F2BE6">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本人</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sz w:val="24"/>
          <w:u w:val="none"/>
        </w:rPr>
        <w:t>（姓名</w:t>
      </w:r>
      <w:r>
        <w:rPr>
          <w:rFonts w:hint="eastAsia" w:ascii="宋体" w:hAnsi="宋体"/>
          <w:color w:val="000000"/>
          <w:sz w:val="24"/>
          <w:u w:val="none"/>
          <w:lang w:val="en-US" w:eastAsia="zh-CN"/>
        </w:rPr>
        <w:t>签名</w:t>
      </w:r>
      <w:r>
        <w:rPr>
          <w:rFonts w:hint="eastAsia" w:ascii="宋体" w:hAnsi="宋体"/>
          <w:color w:val="000000"/>
          <w:sz w:val="24"/>
          <w:u w:val="none"/>
        </w:rPr>
        <w:t>）</w:t>
      </w:r>
      <w:r>
        <w:rPr>
          <w:rFonts w:hint="eastAsia" w:ascii="宋体" w:hAnsi="宋体"/>
          <w:color w:val="000000" w:themeColor="text1"/>
          <w:sz w:val="24"/>
          <w:highlight w:val="none"/>
          <w14:textFill>
            <w14:solidFill>
              <w14:schemeClr w14:val="tx1"/>
            </w14:solidFill>
          </w14:textFill>
        </w:rPr>
        <w:t>系</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（供应商名称）的法定代表人，现委托</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sz w:val="24"/>
          <w:u w:val="none"/>
        </w:rPr>
        <w:t>（姓名</w:t>
      </w:r>
      <w:r>
        <w:rPr>
          <w:rFonts w:hint="eastAsia" w:ascii="宋体" w:hAnsi="宋体"/>
          <w:color w:val="000000"/>
          <w:sz w:val="24"/>
          <w:u w:val="none"/>
          <w:lang w:val="en-US" w:eastAsia="zh-CN"/>
        </w:rPr>
        <w:t>签名</w:t>
      </w:r>
      <w:r>
        <w:rPr>
          <w:rFonts w:hint="eastAsia" w:ascii="宋体" w:hAnsi="宋体"/>
          <w:color w:val="000000"/>
          <w:sz w:val="24"/>
          <w:u w:val="none"/>
        </w:rPr>
        <w:t>）</w:t>
      </w:r>
      <w:r>
        <w:rPr>
          <w:rFonts w:hint="eastAsia" w:ascii="宋体" w:hAnsi="宋体"/>
          <w:color w:val="000000" w:themeColor="text1"/>
          <w:sz w:val="24"/>
          <w:highlight w:val="none"/>
          <w14:textFill>
            <w14:solidFill>
              <w14:schemeClr w14:val="tx1"/>
            </w14:solidFill>
          </w14:textFill>
        </w:rPr>
        <w:t>为我方代理人。代理人根据授权，以我方名义签署、澄清、说明、补正、递交、撤回、修改</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（项目名称）响应文件、洽谈合同</w:t>
      </w:r>
      <w:r>
        <w:rPr>
          <w:rFonts w:hint="eastAsia" w:ascii="宋体" w:hAnsi="宋体"/>
          <w:color w:val="000000" w:themeColor="text1"/>
          <w:sz w:val="24"/>
          <w:highlight w:val="none"/>
          <w:lang w:val="en-US" w:eastAsia="zh-CN"/>
          <w14:textFill>
            <w14:solidFill>
              <w14:schemeClr w14:val="tx1"/>
            </w14:solidFill>
          </w14:textFill>
        </w:rPr>
        <w:t>等</w:t>
      </w:r>
      <w:r>
        <w:rPr>
          <w:rFonts w:hint="eastAsia" w:ascii="宋体" w:hAnsi="宋体"/>
          <w:color w:val="000000" w:themeColor="text1"/>
          <w:sz w:val="24"/>
          <w:highlight w:val="none"/>
          <w14:textFill>
            <w14:solidFill>
              <w14:schemeClr w14:val="tx1"/>
            </w14:solidFill>
          </w14:textFill>
        </w:rPr>
        <w:t>处理有关事宜，其法律后果由我方承担。</w:t>
      </w:r>
    </w:p>
    <w:p w14:paraId="2B53F557">
      <w:pPr>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委托代理人无转</w:t>
      </w:r>
      <w:r>
        <w:rPr>
          <w:rFonts w:hint="eastAsia" w:ascii="宋体" w:hAnsi="宋体"/>
          <w:color w:val="000000" w:themeColor="text1"/>
          <w:sz w:val="24"/>
          <w:highlight w:val="none"/>
          <w:lang w:val="en-US" w:eastAsia="zh-CN"/>
          <w14:textFill>
            <w14:solidFill>
              <w14:schemeClr w14:val="tx1"/>
            </w14:solidFill>
          </w14:textFill>
        </w:rPr>
        <w:t>让</w:t>
      </w:r>
      <w:r>
        <w:rPr>
          <w:rFonts w:hint="eastAsia" w:ascii="宋体" w:hAnsi="宋体"/>
          <w:color w:val="000000" w:themeColor="text1"/>
          <w:sz w:val="24"/>
          <w:highlight w:val="none"/>
          <w14:textFill>
            <w14:solidFill>
              <w14:schemeClr w14:val="tx1"/>
            </w14:solidFill>
          </w14:textFill>
        </w:rPr>
        <w:t>委托权。</w:t>
      </w:r>
    </w:p>
    <w:p w14:paraId="4EF7DBD4">
      <w:pPr>
        <w:spacing w:line="360" w:lineRule="auto"/>
        <w:ind w:firstLine="480"/>
        <w:rPr>
          <w:rFonts w:hint="eastAsia" w:ascii="宋体" w:hAnsi="宋体"/>
          <w:color w:val="000000" w:themeColor="text1"/>
          <w:sz w:val="24"/>
          <w:highlight w:val="none"/>
          <w14:textFill>
            <w14:solidFill>
              <w14:schemeClr w14:val="tx1"/>
            </w14:solidFill>
          </w14:textFill>
        </w:rPr>
      </w:pPr>
    </w:p>
    <w:p w14:paraId="59654E41">
      <w:pPr>
        <w:spacing w:line="440" w:lineRule="exact"/>
        <w:ind w:firstLine="6240" w:firstLineChars="2600"/>
        <w:jc w:val="both"/>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供应商名称：（签章）</w:t>
      </w:r>
    </w:p>
    <w:p w14:paraId="7B8B82F4">
      <w:pPr>
        <w:spacing w:line="360" w:lineRule="auto"/>
        <w:ind w:firstLine="6240" w:firstLineChars="26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法定代表人：（电子签章）</w:t>
      </w:r>
    </w:p>
    <w:p w14:paraId="322BBA82">
      <w:pPr>
        <w:spacing w:line="360" w:lineRule="auto"/>
        <w:ind w:firstLine="6240" w:firstLineChars="26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身份证号码：</w:t>
      </w:r>
    </w:p>
    <w:p w14:paraId="3CF23988">
      <w:pPr>
        <w:spacing w:line="360" w:lineRule="auto"/>
        <w:ind w:firstLine="6240" w:firstLineChars="26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联系方式：</w:t>
      </w:r>
    </w:p>
    <w:p w14:paraId="529EEE68">
      <w:pPr>
        <w:spacing w:line="360" w:lineRule="auto"/>
        <w:ind w:firstLine="6240" w:firstLineChars="26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委托代理人：</w:t>
      </w:r>
      <w:r>
        <w:rPr>
          <w:rFonts w:hint="eastAsia" w:ascii="宋体" w:hAnsi="宋体"/>
          <w:color w:val="000000" w:themeColor="text1"/>
          <w:sz w:val="24"/>
          <w:szCs w:val="24"/>
          <w:highlight w:val="none"/>
          <w14:textFill>
            <w14:solidFill>
              <w14:schemeClr w14:val="tx1"/>
            </w14:solidFill>
          </w14:textFill>
        </w:rPr>
        <w:t>（签</w:t>
      </w:r>
      <w:r>
        <w:rPr>
          <w:rFonts w:hint="eastAsia" w:ascii="宋体" w:hAnsi="宋体"/>
          <w:color w:val="000000" w:themeColor="text1"/>
          <w:sz w:val="24"/>
          <w:szCs w:val="24"/>
          <w:highlight w:val="none"/>
          <w:lang w:val="en-US" w:eastAsia="zh-CN"/>
          <w14:textFill>
            <w14:solidFill>
              <w14:schemeClr w14:val="tx1"/>
            </w14:solidFill>
          </w14:textFill>
        </w:rPr>
        <w:t>名</w:t>
      </w:r>
      <w:r>
        <w:rPr>
          <w:rFonts w:hint="eastAsia" w:ascii="宋体" w:hAnsi="宋体"/>
          <w:color w:val="000000" w:themeColor="text1"/>
          <w:sz w:val="24"/>
          <w:szCs w:val="24"/>
          <w:highlight w:val="none"/>
          <w14:textFill>
            <w14:solidFill>
              <w14:schemeClr w14:val="tx1"/>
            </w14:solidFill>
          </w14:textFill>
        </w:rPr>
        <w:t>）</w:t>
      </w:r>
    </w:p>
    <w:p w14:paraId="362CFC2D">
      <w:pPr>
        <w:spacing w:line="360" w:lineRule="auto"/>
        <w:ind w:firstLine="6240" w:firstLineChars="26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身份证号码：</w:t>
      </w:r>
    </w:p>
    <w:p w14:paraId="76D30F81">
      <w:pPr>
        <w:spacing w:line="360" w:lineRule="auto"/>
        <w:ind w:firstLine="6240" w:firstLineChars="26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联系方式：</w:t>
      </w:r>
    </w:p>
    <w:p w14:paraId="0B4C782B">
      <w:pPr>
        <w:spacing w:line="360" w:lineRule="auto"/>
        <w:ind w:firstLine="2400" w:firstLineChars="1000"/>
        <w:jc w:val="right"/>
        <w:rPr>
          <w:rFonts w:hint="eastAsia" w:ascii="宋体" w:hAnsi="宋体"/>
          <w:color w:val="000000" w:themeColor="text1"/>
          <w:sz w:val="24"/>
          <w:szCs w:val="24"/>
          <w:highlight w:val="none"/>
          <w:lang w:val="en-US" w:eastAsia="zh-CN"/>
          <w14:textFill>
            <w14:solidFill>
              <w14:schemeClr w14:val="tx1"/>
            </w14:solidFill>
          </w14:textFill>
        </w:rPr>
      </w:pPr>
    </w:p>
    <w:p w14:paraId="0F393CE4">
      <w:pPr>
        <w:spacing w:line="360" w:lineRule="auto"/>
        <w:ind w:firstLine="2400" w:firstLineChars="1000"/>
        <w:jc w:val="righ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日期：   </w:t>
      </w:r>
      <w:r>
        <w:rPr>
          <w:rFonts w:hint="eastAsia" w:ascii="宋体" w:hAnsi="宋体"/>
          <w:color w:val="000000" w:themeColor="text1"/>
          <w:sz w:val="24"/>
          <w:szCs w:val="24"/>
          <w:highlight w:val="none"/>
          <w14:textFill>
            <w14:solidFill>
              <w14:schemeClr w14:val="tx1"/>
            </w14:solidFill>
          </w14:textFill>
        </w:rPr>
        <w:t>年  月  日</w:t>
      </w:r>
    </w:p>
    <w:p w14:paraId="21E1B851">
      <w:pPr>
        <w:rPr>
          <w:rFonts w:hint="eastAsia" w:ascii="宋体" w:hAnsi="宋体"/>
          <w:color w:val="000000" w:themeColor="text1"/>
          <w:highlight w:val="none"/>
          <w14:textFill>
            <w14:solidFill>
              <w14:schemeClr w14:val="tx1"/>
            </w14:solidFill>
          </w14:textFill>
        </w:rPr>
      </w:pPr>
    </w:p>
    <w:tbl>
      <w:tblPr>
        <w:tblStyle w:val="19"/>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3BAB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jc w:val="center"/>
        </w:trPr>
        <w:tc>
          <w:tcPr>
            <w:tcW w:w="8364" w:type="dxa"/>
            <w:tcBorders>
              <w:top w:val="single" w:color="auto" w:sz="4" w:space="0"/>
              <w:left w:val="single" w:color="auto" w:sz="4" w:space="0"/>
              <w:bottom w:val="single" w:color="auto" w:sz="4" w:space="0"/>
              <w:right w:val="single" w:color="auto" w:sz="4" w:space="0"/>
            </w:tcBorders>
            <w:vAlign w:val="center"/>
          </w:tcPr>
          <w:p w14:paraId="6B68CBD2">
            <w:pPr>
              <w:spacing w:line="480" w:lineRule="auto"/>
              <w:jc w:val="center"/>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委托代理人身份证扫描件</w:t>
            </w:r>
          </w:p>
          <w:p w14:paraId="2E6033AC">
            <w:pPr>
              <w:spacing w:line="48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证件（正、反面）</w:t>
            </w:r>
          </w:p>
        </w:tc>
      </w:tr>
    </w:tbl>
    <w:p w14:paraId="2D530C62">
      <w:pPr>
        <w:rPr>
          <w:rFonts w:hint="eastAsia" w:ascii="宋体" w:hAnsi="宋体"/>
          <w:color w:val="000000" w:themeColor="text1"/>
          <w:highlight w:val="none"/>
          <w14:textFill>
            <w14:solidFill>
              <w14:schemeClr w14:val="tx1"/>
            </w14:solidFill>
          </w14:textFill>
        </w:rPr>
      </w:pPr>
    </w:p>
    <w:p w14:paraId="660EC6B8">
      <w:pPr>
        <w:spacing w:line="480" w:lineRule="auto"/>
        <w:ind w:firstLine="482" w:firstLineChars="200"/>
        <w:rPr>
          <w:rFonts w:hint="eastAsia" w:asciiTheme="minorEastAsia" w:hAnsiTheme="minorEastAsia"/>
          <w:b/>
          <w:bCs/>
          <w:color w:val="000000" w:themeColor="text1"/>
          <w:sz w:val="24"/>
          <w:szCs w:val="24"/>
          <w:highlight w:val="none"/>
          <w14:textFill>
            <w14:solidFill>
              <w14:schemeClr w14:val="tx1"/>
            </w14:solidFill>
          </w14:textFill>
        </w:rPr>
      </w:pPr>
      <w:bookmarkStart w:id="114" w:name="_Toc171073211"/>
      <w:bookmarkEnd w:id="114"/>
      <w:bookmarkStart w:id="115" w:name="_Toc169921411"/>
      <w:bookmarkEnd w:id="115"/>
      <w:bookmarkStart w:id="116" w:name="_Toc171073046"/>
      <w:bookmarkEnd w:id="116"/>
      <w:bookmarkStart w:id="117" w:name="_Toc223432391"/>
      <w:bookmarkEnd w:id="117"/>
    </w:p>
    <w:p w14:paraId="5FEA66BF">
      <w:pPr>
        <w:spacing w:after="120"/>
        <w:ind w:firstLine="200" w:firstLineChars="100"/>
        <w:rPr>
          <w:rFonts w:ascii="Calibri" w:hAnsi="Calibri"/>
          <w:color w:val="000000" w:themeColor="text1"/>
          <w:highlight w:val="none"/>
          <w14:textFill>
            <w14:solidFill>
              <w14:schemeClr w14:val="tx1"/>
            </w14:solidFill>
          </w14:textFill>
        </w:rPr>
      </w:pPr>
    </w:p>
    <w:p w14:paraId="3E74886D">
      <w:pPr>
        <w:rPr>
          <w:rFonts w:ascii="Calibri" w:hAnsi="Calibri"/>
          <w:color w:val="000000" w:themeColor="text1"/>
          <w:highlight w:val="none"/>
          <w14:textFill>
            <w14:solidFill>
              <w14:schemeClr w14:val="tx1"/>
            </w14:solidFill>
          </w14:textFill>
        </w:rPr>
      </w:pPr>
    </w:p>
    <w:p w14:paraId="1ACDBAD3">
      <w:pPr>
        <w:jc w:val="center"/>
        <w:outlineLvl w:val="1"/>
        <w:rPr>
          <w:rFonts w:hint="eastAsia" w:cs="宋体" w:asciiTheme="minorEastAsia" w:hAnsiTheme="minorEastAsia"/>
          <w:b/>
          <w:color w:val="000000" w:themeColor="text1"/>
          <w:sz w:val="28"/>
          <w:szCs w:val="28"/>
          <w:highlight w:val="none"/>
          <w14:textFill>
            <w14:solidFill>
              <w14:schemeClr w14:val="tx1"/>
            </w14:solidFill>
          </w14:textFill>
        </w:rPr>
      </w:pPr>
      <w:bookmarkStart w:id="118" w:name="_Toc1480"/>
      <w:bookmarkStart w:id="119" w:name="_Toc21022"/>
      <w:bookmarkStart w:id="120" w:name="_Toc438305223"/>
    </w:p>
    <w:p w14:paraId="79AC32F9">
      <w:pPr>
        <w:jc w:val="center"/>
        <w:outlineLvl w:val="1"/>
        <w:rPr>
          <w:rFonts w:hint="eastAsia" w:asciiTheme="minorEastAsia" w:hAnsiTheme="minorEastAsia"/>
          <w:b/>
          <w:color w:val="000000" w:themeColor="text1"/>
          <w:sz w:val="32"/>
          <w:szCs w:val="32"/>
          <w:highlight w:val="none"/>
          <w14:textFill>
            <w14:solidFill>
              <w14:schemeClr w14:val="tx1"/>
            </w14:solidFill>
          </w14:textFill>
        </w:rPr>
      </w:pPr>
      <w:r>
        <w:rPr>
          <w:rFonts w:hint="eastAsia" w:cs="宋体" w:asciiTheme="minorEastAsia" w:hAnsiTheme="minorEastAsia"/>
          <w:b/>
          <w:color w:val="000000" w:themeColor="text1"/>
          <w:sz w:val="28"/>
          <w:szCs w:val="28"/>
          <w:highlight w:val="none"/>
          <w14:textFill>
            <w14:solidFill>
              <w14:schemeClr w14:val="tx1"/>
            </w14:solidFill>
          </w14:textFill>
        </w:rPr>
        <w:t>三、磋商函</w:t>
      </w:r>
      <w:bookmarkEnd w:id="118"/>
      <w:bookmarkEnd w:id="119"/>
    </w:p>
    <w:p w14:paraId="5E2C80F4">
      <w:pPr>
        <w:spacing w:line="480" w:lineRule="auto"/>
        <w:rPr>
          <w:rFonts w:hint="eastAsia" w:asciiTheme="minorEastAsia" w:hAnsiTheme="minorEastAsia"/>
          <w:color w:val="000000" w:themeColor="text1"/>
          <w:sz w:val="24"/>
          <w:szCs w:val="24"/>
          <w:highlight w:val="none"/>
          <w14:textFill>
            <w14:solidFill>
              <w14:schemeClr w14:val="tx1"/>
            </w14:solidFill>
          </w14:textFill>
        </w:rPr>
      </w:pPr>
      <w:bookmarkStart w:id="121" w:name="OLE_LINK11"/>
      <w:bookmarkEnd w:id="121"/>
      <w:bookmarkStart w:id="122" w:name="OLE_LINK7"/>
      <w:r>
        <w:rPr>
          <w:rFonts w:hint="eastAsia" w:asciiTheme="minorEastAsia" w:hAnsiTheme="minorEastAsia"/>
          <w:color w:val="000000" w:themeColor="text1"/>
          <w:spacing w:val="46"/>
          <w:sz w:val="24"/>
          <w:szCs w:val="24"/>
          <w:highlight w:val="none"/>
          <w14:textFill>
            <w14:solidFill>
              <w14:schemeClr w14:val="tx1"/>
            </w14:solidFill>
          </w14:textFill>
        </w:rPr>
        <w:t>致</w:t>
      </w:r>
      <w:bookmarkEnd w:id="122"/>
      <w:r>
        <w:rPr>
          <w:rFonts w:hint="eastAsia" w:asciiTheme="minorEastAsia" w:hAnsiTheme="minorEastAsia"/>
          <w:color w:val="000000" w:themeColor="text1"/>
          <w:spacing w:val="46"/>
          <w:sz w:val="24"/>
          <w:szCs w:val="24"/>
          <w:highlight w:val="none"/>
          <w14:textFill>
            <w14:solidFill>
              <w14:schemeClr w14:val="tx1"/>
            </w14:solidFill>
          </w14:textFill>
        </w:rPr>
        <w:t>：</w:t>
      </w:r>
      <w:r>
        <w:rPr>
          <w:rFonts w:hint="eastAsia" w:asciiTheme="minorEastAsia" w:hAnsiTheme="minorEastAsia"/>
          <w:color w:val="000000" w:themeColor="text1"/>
          <w:spacing w:val="46"/>
          <w:sz w:val="24"/>
          <w:szCs w:val="24"/>
          <w:highlight w:val="none"/>
          <w:u w:val="single"/>
          <w14:textFill>
            <w14:solidFill>
              <w14:schemeClr w14:val="tx1"/>
            </w14:solidFill>
          </w14:textFill>
        </w:rPr>
        <w:t xml:space="preserve"> （采购人名称） </w:t>
      </w:r>
    </w:p>
    <w:p w14:paraId="6C5BEC47">
      <w:pPr>
        <w:tabs>
          <w:tab w:val="left" w:pos="7560"/>
        </w:tabs>
        <w:spacing w:line="480" w:lineRule="exact"/>
        <w:ind w:firstLine="480" w:firstLineChars="200"/>
        <w:rPr>
          <w:rFonts w:hint="eastAsia" w:asciiTheme="minorEastAsia" w:hAnsiTheme="minorEastAsia"/>
          <w:color w:val="000000" w:themeColor="text1"/>
          <w:sz w:val="24"/>
          <w:szCs w:val="24"/>
          <w:highlight w:val="none"/>
          <w:u w:val="singl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根据已收到贵方的</w:t>
      </w:r>
      <w:r>
        <w:rPr>
          <w:rFonts w:hint="eastAsia" w:asciiTheme="minorEastAsia" w:hAnsiTheme="minorEastAsia"/>
          <w:color w:val="000000" w:themeColor="text1"/>
          <w:sz w:val="24"/>
          <w:szCs w:val="24"/>
          <w:highlight w:val="none"/>
          <w:u w:val="single"/>
          <w14:textFill>
            <w14:solidFill>
              <w14:schemeClr w14:val="tx1"/>
            </w14:solidFill>
          </w14:textFill>
        </w:rPr>
        <w:t xml:space="preserve">              （项目名称）</w:t>
      </w:r>
      <w:r>
        <w:rPr>
          <w:rFonts w:hint="eastAsia" w:asciiTheme="minorEastAsia" w:hAnsiTheme="minorEastAsia"/>
          <w:color w:val="000000" w:themeColor="text1"/>
          <w:sz w:val="24"/>
          <w:szCs w:val="24"/>
          <w:highlight w:val="none"/>
          <w14:textFill>
            <w14:solidFill>
              <w14:schemeClr w14:val="tx1"/>
            </w14:solidFill>
          </w14:textFill>
        </w:rPr>
        <w:t>竞争性磋商文件，遵照有关规定和研究上述竞争性磋商文件的内容后，我愿以竞争性磋商报价：大写：</w:t>
      </w:r>
      <w:r>
        <w:rPr>
          <w:rFonts w:hint="eastAsia" w:asciiTheme="minorEastAsia" w:hAnsi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color w:val="000000" w:themeColor="text1"/>
          <w:sz w:val="24"/>
          <w:szCs w:val="24"/>
          <w:highlight w:val="none"/>
          <w14:textFill>
            <w14:solidFill>
              <w14:schemeClr w14:val="tx1"/>
            </w14:solidFill>
          </w14:textFill>
        </w:rPr>
        <w:t>，（小写：</w:t>
      </w:r>
      <w:r>
        <w:rPr>
          <w:rFonts w:hint="eastAsia" w:asciiTheme="minorEastAsia" w:hAnsi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color w:val="000000" w:themeColor="text1"/>
          <w:sz w:val="24"/>
          <w:szCs w:val="24"/>
          <w:highlight w:val="none"/>
          <w14:textFill>
            <w14:solidFill>
              <w14:schemeClr w14:val="tx1"/>
            </w14:solidFill>
          </w14:textFill>
        </w:rPr>
        <w:t>元）的磋商报价承包该项目，并同意如下条款：</w:t>
      </w:r>
    </w:p>
    <w:p w14:paraId="1D843F41">
      <w:pPr>
        <w:spacing w:line="540" w:lineRule="exact"/>
        <w:ind w:firstLine="480" w:firstLineChars="200"/>
        <w:rPr>
          <w:rFonts w:hint="eastAsia" w:asciiTheme="minorEastAsia" w:hAnsiTheme="minorEastAsia"/>
          <w:color w:val="000000" w:themeColor="text1"/>
          <w:sz w:val="24"/>
          <w:szCs w:val="24"/>
          <w:highlight w:val="none"/>
          <w14:textFill>
            <w14:solidFill>
              <w14:schemeClr w14:val="tx1"/>
            </w14:solidFill>
          </w14:textFill>
        </w:rPr>
      </w:pPr>
      <w:r>
        <w:rPr>
          <w:rFonts w:asciiTheme="minorEastAsia" w:hAnsiTheme="minorEastAsia"/>
          <w:color w:val="000000" w:themeColor="text1"/>
          <w:sz w:val="24"/>
          <w:szCs w:val="24"/>
          <w:highlight w:val="none"/>
          <w14:textFill>
            <w14:solidFill>
              <w14:schemeClr w14:val="tx1"/>
            </w14:solidFill>
          </w14:textFill>
        </w:rPr>
        <w:t>1</w:t>
      </w:r>
      <w:r>
        <w:rPr>
          <w:rFonts w:hint="eastAsia" w:asciiTheme="minorEastAsia" w:hAnsiTheme="minorEastAsia"/>
          <w:color w:val="000000" w:themeColor="text1"/>
          <w:sz w:val="24"/>
          <w:szCs w:val="24"/>
          <w:highlight w:val="none"/>
          <w14:textFill>
            <w14:solidFill>
              <w14:schemeClr w14:val="tx1"/>
            </w14:solidFill>
          </w14:textFill>
        </w:rPr>
        <w:t>、我方已详细审核并确认全部磋商文件，包括修改文件（如有时）及有关附件。</w:t>
      </w:r>
    </w:p>
    <w:p w14:paraId="757B63F9">
      <w:pPr>
        <w:spacing w:line="540" w:lineRule="exact"/>
        <w:ind w:firstLine="480" w:firstLineChars="200"/>
        <w:rPr>
          <w:rFonts w:hint="eastAsia" w:asciiTheme="minorEastAsia" w:hAnsiTheme="minorEastAsia"/>
          <w:color w:val="000000" w:themeColor="text1"/>
          <w:sz w:val="24"/>
          <w:szCs w:val="24"/>
          <w:highlight w:val="none"/>
          <w14:textFill>
            <w14:solidFill>
              <w14:schemeClr w14:val="tx1"/>
            </w14:solidFill>
          </w14:textFill>
        </w:rPr>
      </w:pPr>
      <w:r>
        <w:rPr>
          <w:rFonts w:asciiTheme="minorEastAsia" w:hAnsiTheme="minorEastAsia"/>
          <w:color w:val="000000" w:themeColor="text1"/>
          <w:sz w:val="24"/>
          <w:szCs w:val="24"/>
          <w:highlight w:val="none"/>
          <w14:textFill>
            <w14:solidFill>
              <w14:schemeClr w14:val="tx1"/>
            </w14:solidFill>
          </w14:textFill>
        </w:rPr>
        <w:t>2</w:t>
      </w:r>
      <w:r>
        <w:rPr>
          <w:rFonts w:hint="eastAsia" w:asciiTheme="minorEastAsia" w:hAnsiTheme="minorEastAsia"/>
          <w:color w:val="000000" w:themeColor="text1"/>
          <w:sz w:val="24"/>
          <w:szCs w:val="24"/>
          <w:highlight w:val="none"/>
          <w14:textFill>
            <w14:solidFill>
              <w14:schemeClr w14:val="tx1"/>
            </w14:solidFill>
          </w14:textFill>
        </w:rPr>
        <w:t>、一旦我方</w:t>
      </w:r>
      <w:r>
        <w:rPr>
          <w:rFonts w:hint="eastAsia" w:asciiTheme="minorEastAsia" w:hAnsiTheme="minorEastAsia"/>
          <w:color w:val="000000" w:themeColor="text1"/>
          <w:sz w:val="24"/>
          <w:szCs w:val="24"/>
          <w:highlight w:val="none"/>
          <w:lang w:eastAsia="zh-CN"/>
          <w14:textFill>
            <w14:solidFill>
              <w14:schemeClr w14:val="tx1"/>
            </w14:solidFill>
          </w14:textFill>
        </w:rPr>
        <w:t>成交</w:t>
      </w:r>
      <w:r>
        <w:rPr>
          <w:rFonts w:hint="eastAsia" w:asciiTheme="minorEastAsia" w:hAnsiTheme="minorEastAsia"/>
          <w:color w:val="000000" w:themeColor="text1"/>
          <w:sz w:val="24"/>
          <w:szCs w:val="24"/>
          <w:highlight w:val="none"/>
          <w14:textFill>
            <w14:solidFill>
              <w14:schemeClr w14:val="tx1"/>
            </w14:solidFill>
          </w14:textFill>
        </w:rPr>
        <w:t>，我方将组建本项目的项目管理机构，保证按文件规定的在服务期限提供相应的服务。</w:t>
      </w:r>
    </w:p>
    <w:p w14:paraId="19B72C9D">
      <w:pPr>
        <w:spacing w:line="540" w:lineRule="exact"/>
        <w:ind w:firstLine="480" w:firstLineChars="200"/>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3、除非另外达成协议并生效，你方的成交通知和本磋商响应文件将成为约束双方的合同文件的组成部分。</w:t>
      </w:r>
    </w:p>
    <w:p w14:paraId="23373EE8">
      <w:pPr>
        <w:spacing w:line="540" w:lineRule="exact"/>
        <w:ind w:firstLine="480" w:firstLineChars="200"/>
        <w:rPr>
          <w:rFonts w:hint="eastAsia" w:asciiTheme="minorEastAsia" w:hAnsiTheme="minorEastAsia"/>
          <w:color w:val="000000" w:themeColor="text1"/>
          <w:sz w:val="24"/>
          <w:szCs w:val="24"/>
          <w:highlight w:val="none"/>
          <w:u w:val="singl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4、其他补充说明：</w:t>
      </w:r>
      <w:r>
        <w:rPr>
          <w:rFonts w:hint="eastAsia" w:asciiTheme="minorEastAsia" w:hAnsiTheme="minorEastAsia"/>
          <w:color w:val="000000" w:themeColor="text1"/>
          <w:sz w:val="24"/>
          <w:szCs w:val="24"/>
          <w:highlight w:val="none"/>
          <w:u w:val="single"/>
          <w14:textFill>
            <w14:solidFill>
              <w14:schemeClr w14:val="tx1"/>
            </w14:solidFill>
          </w14:textFill>
        </w:rPr>
        <w:t>（补充说明事项）</w:t>
      </w:r>
    </w:p>
    <w:p w14:paraId="197502C8">
      <w:pPr>
        <w:spacing w:line="540" w:lineRule="exact"/>
        <w:rPr>
          <w:rFonts w:hint="eastAsia" w:asciiTheme="minorEastAsia" w:hAnsiTheme="minorEastAsia"/>
          <w:color w:val="000000" w:themeColor="text1"/>
          <w:sz w:val="24"/>
          <w:szCs w:val="24"/>
          <w:highlight w:val="none"/>
          <w14:textFill>
            <w14:solidFill>
              <w14:schemeClr w14:val="tx1"/>
            </w14:solidFill>
          </w14:textFill>
        </w:rPr>
      </w:pPr>
    </w:p>
    <w:p w14:paraId="38F8647C">
      <w:pPr>
        <w:spacing w:line="480" w:lineRule="auto"/>
        <w:ind w:firstLine="480"/>
        <w:rPr>
          <w:rFonts w:hint="eastAsia" w:asciiTheme="minorEastAsia" w:hAnsiTheme="minorEastAsia"/>
          <w:color w:val="000000" w:themeColor="text1"/>
          <w:spacing w:val="46"/>
          <w:sz w:val="24"/>
          <w:szCs w:val="24"/>
          <w:highlight w:val="none"/>
          <w14:textFill>
            <w14:solidFill>
              <w14:schemeClr w14:val="tx1"/>
            </w14:solidFill>
          </w14:textFill>
        </w:rPr>
      </w:pPr>
    </w:p>
    <w:p w14:paraId="6EABD884">
      <w:pPr>
        <w:spacing w:line="440" w:lineRule="exact"/>
        <w:ind w:firstLine="2400" w:firstLineChars="100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供应商名称：（签章）</w:t>
      </w:r>
    </w:p>
    <w:p w14:paraId="79670078">
      <w:pPr>
        <w:spacing w:line="360" w:lineRule="auto"/>
        <w:ind w:firstLine="2400" w:firstLineChars="1000"/>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法定代表人：（电子签章）</w:t>
      </w:r>
    </w:p>
    <w:p w14:paraId="5794BDF9">
      <w:pPr>
        <w:spacing w:line="480" w:lineRule="auto"/>
        <w:jc w:val="right"/>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t xml:space="preserve">日 期： 年 月 日 </w:t>
      </w:r>
    </w:p>
    <w:p w14:paraId="0048E5CF">
      <w:pPr>
        <w:spacing w:line="480" w:lineRule="auto"/>
        <w:ind w:firstLine="1100" w:firstLineChars="550"/>
        <w:jc w:val="center"/>
        <w:rPr>
          <w:rFonts w:hint="eastAsia" w:cs="Courier New" w:asciiTheme="minorEastAsia" w:hAnsiTheme="minorEastAsia"/>
          <w:bCs/>
          <w:color w:val="000000" w:themeColor="text1"/>
          <w:szCs w:val="21"/>
          <w:highlight w:val="none"/>
          <w14:textFill>
            <w14:solidFill>
              <w14:schemeClr w14:val="tx1"/>
            </w14:solidFill>
          </w14:textFill>
        </w:rPr>
      </w:pPr>
    </w:p>
    <w:p w14:paraId="07A4DC57">
      <w:pPr>
        <w:spacing w:line="360" w:lineRule="auto"/>
        <w:jc w:val="center"/>
        <w:outlineLvl w:val="1"/>
        <w:rPr>
          <w:rFonts w:hint="eastAsia" w:asciiTheme="minorEastAsia" w:hAnsiTheme="minorEastAsia"/>
          <w:bCs/>
          <w:color w:val="000000" w:themeColor="text1"/>
          <w:szCs w:val="21"/>
          <w:highlight w:val="none"/>
          <w14:textFill>
            <w14:solidFill>
              <w14:schemeClr w14:val="tx1"/>
            </w14:solidFill>
          </w14:textFill>
        </w:rPr>
      </w:pPr>
    </w:p>
    <w:p w14:paraId="5AA5BA8A">
      <w:pPr>
        <w:jc w:val="center"/>
        <w:rPr>
          <w:rFonts w:hint="eastAsia" w:cs="宋体" w:asciiTheme="minorEastAsia" w:hAnsiTheme="minorEastAsia"/>
          <w:b/>
          <w:color w:val="000000" w:themeColor="text1"/>
          <w:sz w:val="28"/>
          <w:szCs w:val="28"/>
          <w:highlight w:val="none"/>
          <w14:textFill>
            <w14:solidFill>
              <w14:schemeClr w14:val="tx1"/>
            </w14:solidFill>
          </w14:textFill>
        </w:rPr>
      </w:pPr>
    </w:p>
    <w:p w14:paraId="22F22C8C">
      <w:pPr>
        <w:jc w:val="center"/>
        <w:rPr>
          <w:rFonts w:hint="eastAsia" w:cs="宋体" w:asciiTheme="minorEastAsia" w:hAnsiTheme="minorEastAsia"/>
          <w:b/>
          <w:color w:val="000000" w:themeColor="text1"/>
          <w:sz w:val="28"/>
          <w:szCs w:val="28"/>
          <w:highlight w:val="none"/>
          <w14:textFill>
            <w14:solidFill>
              <w14:schemeClr w14:val="tx1"/>
            </w14:solidFill>
          </w14:textFill>
        </w:rPr>
      </w:pPr>
    </w:p>
    <w:p w14:paraId="3FA3BB0B">
      <w:pPr>
        <w:spacing w:after="120"/>
        <w:ind w:firstLine="200" w:firstLineChars="100"/>
        <w:rPr>
          <w:rFonts w:ascii="Calibri" w:hAnsi="Calibri"/>
          <w:color w:val="000000" w:themeColor="text1"/>
          <w:highlight w:val="none"/>
          <w14:textFill>
            <w14:solidFill>
              <w14:schemeClr w14:val="tx1"/>
            </w14:solidFill>
          </w14:textFill>
        </w:rPr>
      </w:pPr>
    </w:p>
    <w:p w14:paraId="074B7A14">
      <w:pPr>
        <w:rPr>
          <w:rFonts w:ascii="Calibri" w:hAnsi="Calibri"/>
          <w:color w:val="000000" w:themeColor="text1"/>
          <w:highlight w:val="none"/>
          <w14:textFill>
            <w14:solidFill>
              <w14:schemeClr w14:val="tx1"/>
            </w14:solidFill>
          </w14:textFill>
        </w:rPr>
      </w:pPr>
    </w:p>
    <w:p w14:paraId="75970603">
      <w:pPr>
        <w:spacing w:after="120"/>
        <w:ind w:firstLine="200" w:firstLineChars="100"/>
        <w:rPr>
          <w:rFonts w:ascii="Calibri" w:hAnsi="Calibri"/>
          <w:color w:val="000000" w:themeColor="text1"/>
          <w:highlight w:val="none"/>
          <w14:textFill>
            <w14:solidFill>
              <w14:schemeClr w14:val="tx1"/>
            </w14:solidFill>
          </w14:textFill>
        </w:rPr>
      </w:pPr>
    </w:p>
    <w:p w14:paraId="3DCE9C7F">
      <w:pPr>
        <w:jc w:val="center"/>
        <w:rPr>
          <w:rFonts w:hint="eastAsia" w:cs="宋体" w:asciiTheme="minorEastAsia" w:hAnsiTheme="minorEastAsia"/>
          <w:b/>
          <w:color w:val="000000" w:themeColor="text1"/>
          <w:sz w:val="28"/>
          <w:szCs w:val="28"/>
          <w:highlight w:val="none"/>
          <w14:textFill>
            <w14:solidFill>
              <w14:schemeClr w14:val="tx1"/>
            </w14:solidFill>
          </w14:textFill>
        </w:rPr>
      </w:pPr>
    </w:p>
    <w:p w14:paraId="3A569445">
      <w:pPr>
        <w:jc w:val="center"/>
        <w:rPr>
          <w:rFonts w:hint="eastAsia" w:cs="宋体" w:asciiTheme="minorEastAsia" w:hAnsiTheme="minorEastAsia"/>
          <w:b/>
          <w:color w:val="000000" w:themeColor="text1"/>
          <w:sz w:val="28"/>
          <w:szCs w:val="28"/>
          <w:highlight w:val="none"/>
          <w14:textFill>
            <w14:solidFill>
              <w14:schemeClr w14:val="tx1"/>
            </w14:solidFill>
          </w14:textFill>
        </w:rPr>
      </w:pPr>
    </w:p>
    <w:p w14:paraId="6C28842A">
      <w:pPr>
        <w:rPr>
          <w:rFonts w:hint="eastAsia" w:cs="宋体" w:asciiTheme="minorEastAsia" w:hAnsiTheme="minorEastAsia"/>
          <w:b/>
          <w:color w:val="000000" w:themeColor="text1"/>
          <w:sz w:val="28"/>
          <w:szCs w:val="28"/>
          <w:highlight w:val="none"/>
          <w14:textFill>
            <w14:solidFill>
              <w14:schemeClr w14:val="tx1"/>
            </w14:solidFill>
          </w14:textFill>
        </w:rPr>
      </w:pPr>
      <w:bookmarkStart w:id="123" w:name="_Toc26537"/>
      <w:bookmarkStart w:id="124" w:name="_Toc6496"/>
      <w:r>
        <w:rPr>
          <w:rFonts w:hint="eastAsia" w:cs="宋体" w:asciiTheme="minorEastAsia" w:hAnsiTheme="minorEastAsia"/>
          <w:b/>
          <w:color w:val="000000" w:themeColor="text1"/>
          <w:sz w:val="28"/>
          <w:szCs w:val="28"/>
          <w:highlight w:val="none"/>
          <w14:textFill>
            <w14:solidFill>
              <w14:schemeClr w14:val="tx1"/>
            </w14:solidFill>
          </w14:textFill>
        </w:rPr>
        <w:br w:type="page"/>
      </w:r>
    </w:p>
    <w:p w14:paraId="2682F6A1">
      <w:pPr>
        <w:jc w:val="center"/>
        <w:outlineLvl w:val="1"/>
        <w:rPr>
          <w:rFonts w:hint="eastAsia" w:asciiTheme="minorEastAsia" w:hAnsiTheme="minorEastAsia"/>
          <w:b/>
          <w:color w:val="000000" w:themeColor="text1"/>
          <w:sz w:val="28"/>
          <w:highlight w:val="none"/>
          <w14:textFill>
            <w14:solidFill>
              <w14:schemeClr w14:val="tx1"/>
            </w14:solidFill>
          </w14:textFill>
        </w:rPr>
      </w:pPr>
      <w:r>
        <w:rPr>
          <w:rFonts w:hint="eastAsia" w:cs="宋体" w:asciiTheme="minorEastAsia" w:hAnsiTheme="minorEastAsia"/>
          <w:b/>
          <w:color w:val="000000" w:themeColor="text1"/>
          <w:sz w:val="28"/>
          <w:szCs w:val="28"/>
          <w:highlight w:val="none"/>
          <w14:textFill>
            <w14:solidFill>
              <w14:schemeClr w14:val="tx1"/>
            </w14:solidFill>
          </w14:textFill>
        </w:rPr>
        <w:t>四、</w:t>
      </w:r>
      <w:bookmarkEnd w:id="120"/>
      <w:r>
        <w:rPr>
          <w:rFonts w:hint="eastAsia" w:asciiTheme="minorEastAsia" w:hAnsiTheme="minorEastAsia"/>
          <w:b/>
          <w:color w:val="000000" w:themeColor="text1"/>
          <w:sz w:val="28"/>
          <w:highlight w:val="none"/>
          <w14:textFill>
            <w14:solidFill>
              <w14:schemeClr w14:val="tx1"/>
            </w14:solidFill>
          </w14:textFill>
        </w:rPr>
        <w:t>磋商函附录</w:t>
      </w:r>
      <w:bookmarkEnd w:id="123"/>
      <w:bookmarkEnd w:id="124"/>
    </w:p>
    <w:p w14:paraId="093C56FB">
      <w:pPr>
        <w:rPr>
          <w:rFonts w:hint="eastAsia" w:asciiTheme="minorEastAsia" w:hAnsiTheme="minorEastAsia"/>
          <w:b/>
          <w:color w:val="000000" w:themeColor="text1"/>
          <w:sz w:val="18"/>
          <w:szCs w:val="18"/>
          <w:highlight w:val="none"/>
          <w14:textFill>
            <w14:solidFill>
              <w14:schemeClr w14:val="tx1"/>
            </w14:solidFill>
          </w14:textFill>
        </w:rPr>
      </w:pPr>
    </w:p>
    <w:tbl>
      <w:tblPr>
        <w:tblStyle w:val="19"/>
        <w:tblW w:w="87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502"/>
        <w:gridCol w:w="6246"/>
      </w:tblGrid>
      <w:tr w14:paraId="6F4800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2502" w:type="dxa"/>
            <w:tcBorders>
              <w:top w:val="single" w:color="auto" w:sz="12" w:space="0"/>
              <w:left w:val="single" w:color="auto" w:sz="12" w:space="0"/>
              <w:bottom w:val="single" w:color="auto" w:sz="6" w:space="0"/>
              <w:right w:val="single" w:color="auto" w:sz="6" w:space="0"/>
            </w:tcBorders>
            <w:vAlign w:val="center"/>
          </w:tcPr>
          <w:p w14:paraId="6AE1A283">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项目名称</w:t>
            </w:r>
          </w:p>
        </w:tc>
        <w:tc>
          <w:tcPr>
            <w:tcW w:w="6246" w:type="dxa"/>
            <w:tcBorders>
              <w:top w:val="single" w:color="auto" w:sz="12" w:space="0"/>
              <w:left w:val="single" w:color="auto" w:sz="6" w:space="0"/>
              <w:bottom w:val="single" w:color="auto" w:sz="6" w:space="0"/>
              <w:right w:val="single" w:color="auto" w:sz="12" w:space="0"/>
            </w:tcBorders>
            <w:vAlign w:val="center"/>
          </w:tcPr>
          <w:p w14:paraId="0F55F295">
            <w:pPr>
              <w:jc w:val="center"/>
              <w:rPr>
                <w:rFonts w:hint="eastAsia" w:asciiTheme="minorEastAsia" w:hAnsiTheme="minorEastAsia"/>
                <w:color w:val="000000" w:themeColor="text1"/>
                <w:sz w:val="24"/>
                <w:szCs w:val="24"/>
                <w:highlight w:val="none"/>
                <w14:textFill>
                  <w14:solidFill>
                    <w14:schemeClr w14:val="tx1"/>
                  </w14:solidFill>
                </w14:textFill>
              </w:rPr>
            </w:pPr>
          </w:p>
        </w:tc>
      </w:tr>
      <w:tr w14:paraId="2CD8B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2502" w:type="dxa"/>
            <w:tcBorders>
              <w:top w:val="single" w:color="auto" w:sz="6" w:space="0"/>
              <w:left w:val="single" w:color="auto" w:sz="12" w:space="0"/>
              <w:bottom w:val="single" w:color="auto" w:sz="6" w:space="0"/>
              <w:right w:val="single" w:color="auto" w:sz="6" w:space="0"/>
            </w:tcBorders>
            <w:vAlign w:val="center"/>
          </w:tcPr>
          <w:p w14:paraId="391B5659">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项目编号</w:t>
            </w:r>
          </w:p>
        </w:tc>
        <w:tc>
          <w:tcPr>
            <w:tcW w:w="6246" w:type="dxa"/>
            <w:tcBorders>
              <w:top w:val="single" w:color="auto" w:sz="6" w:space="0"/>
              <w:left w:val="single" w:color="auto" w:sz="6" w:space="0"/>
              <w:bottom w:val="single" w:color="auto" w:sz="6" w:space="0"/>
              <w:right w:val="single" w:color="auto" w:sz="12" w:space="0"/>
            </w:tcBorders>
            <w:vAlign w:val="center"/>
          </w:tcPr>
          <w:p w14:paraId="1225971C">
            <w:pPr>
              <w:jc w:val="center"/>
              <w:rPr>
                <w:rFonts w:hint="eastAsia" w:asciiTheme="minorEastAsia" w:hAnsiTheme="minorEastAsia"/>
                <w:color w:val="000000" w:themeColor="text1"/>
                <w:sz w:val="24"/>
                <w:szCs w:val="24"/>
                <w:highlight w:val="none"/>
                <w14:textFill>
                  <w14:solidFill>
                    <w14:schemeClr w14:val="tx1"/>
                  </w14:solidFill>
                </w14:textFill>
              </w:rPr>
            </w:pPr>
          </w:p>
        </w:tc>
      </w:tr>
      <w:tr w14:paraId="73EFB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2502" w:type="dxa"/>
            <w:tcBorders>
              <w:top w:val="single" w:color="auto" w:sz="6" w:space="0"/>
              <w:left w:val="single" w:color="auto" w:sz="12" w:space="0"/>
              <w:bottom w:val="single" w:color="auto" w:sz="6" w:space="0"/>
              <w:right w:val="single" w:color="auto" w:sz="6" w:space="0"/>
            </w:tcBorders>
            <w:vAlign w:val="center"/>
          </w:tcPr>
          <w:p w14:paraId="383D1FC3">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供应商名称</w:t>
            </w:r>
          </w:p>
        </w:tc>
        <w:tc>
          <w:tcPr>
            <w:tcW w:w="6246" w:type="dxa"/>
            <w:tcBorders>
              <w:top w:val="single" w:color="auto" w:sz="6" w:space="0"/>
              <w:left w:val="single" w:color="auto" w:sz="6" w:space="0"/>
              <w:bottom w:val="single" w:color="auto" w:sz="6" w:space="0"/>
              <w:right w:val="single" w:color="auto" w:sz="12" w:space="0"/>
            </w:tcBorders>
            <w:vAlign w:val="center"/>
          </w:tcPr>
          <w:p w14:paraId="1BF85754">
            <w:pPr>
              <w:jc w:val="center"/>
              <w:rPr>
                <w:rFonts w:hint="eastAsia" w:asciiTheme="minorEastAsia" w:hAnsiTheme="minorEastAsia"/>
                <w:color w:val="000000" w:themeColor="text1"/>
                <w:sz w:val="24"/>
                <w:szCs w:val="24"/>
                <w:highlight w:val="none"/>
                <w14:textFill>
                  <w14:solidFill>
                    <w14:schemeClr w14:val="tx1"/>
                  </w14:solidFill>
                </w14:textFill>
              </w:rPr>
            </w:pPr>
          </w:p>
          <w:p w14:paraId="6FF06215">
            <w:pPr>
              <w:jc w:val="center"/>
              <w:rPr>
                <w:rFonts w:hint="eastAsia" w:asciiTheme="minorEastAsia" w:hAnsiTheme="minorEastAsia"/>
                <w:color w:val="000000" w:themeColor="text1"/>
                <w:sz w:val="24"/>
                <w:szCs w:val="24"/>
                <w:highlight w:val="none"/>
                <w14:textFill>
                  <w14:solidFill>
                    <w14:schemeClr w14:val="tx1"/>
                  </w14:solidFill>
                </w14:textFill>
              </w:rPr>
            </w:pPr>
          </w:p>
        </w:tc>
      </w:tr>
      <w:tr w14:paraId="64F7CD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64" w:hRule="atLeast"/>
          <w:jc w:val="center"/>
        </w:trPr>
        <w:tc>
          <w:tcPr>
            <w:tcW w:w="2502" w:type="dxa"/>
            <w:tcBorders>
              <w:top w:val="single" w:color="auto" w:sz="6" w:space="0"/>
              <w:left w:val="single" w:color="auto" w:sz="12" w:space="0"/>
              <w:bottom w:val="single" w:color="auto" w:sz="6" w:space="0"/>
              <w:right w:val="single" w:color="auto" w:sz="6" w:space="0"/>
            </w:tcBorders>
            <w:vAlign w:val="center"/>
          </w:tcPr>
          <w:p w14:paraId="4F1DC605">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磋商报价</w:t>
            </w:r>
          </w:p>
          <w:p w14:paraId="7EA2E02B">
            <w:pPr>
              <w:jc w:val="center"/>
              <w:rPr>
                <w:rFonts w:hint="eastAsia" w:eastAsia="宋体"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color w:val="000000" w:themeColor="text1"/>
                <w:sz w:val="24"/>
                <w:szCs w:val="24"/>
                <w:highlight w:val="none"/>
                <w:lang w:val="en-US" w:eastAsia="zh-CN"/>
                <w14:textFill>
                  <w14:solidFill>
                    <w14:schemeClr w14:val="tx1"/>
                  </w14:solidFill>
                </w14:textFill>
              </w:rPr>
              <w:t>第一次</w:t>
            </w:r>
            <w:r>
              <w:rPr>
                <w:rFonts w:hint="eastAsia" w:asciiTheme="minorEastAsia" w:hAnsiTheme="minorEastAsia"/>
                <w:color w:val="000000" w:themeColor="text1"/>
                <w:sz w:val="24"/>
                <w:szCs w:val="24"/>
                <w:highlight w:val="none"/>
                <w:lang w:eastAsia="zh-CN"/>
                <w14:textFill>
                  <w14:solidFill>
                    <w14:schemeClr w14:val="tx1"/>
                  </w14:solidFill>
                </w14:textFill>
              </w:rPr>
              <w:t>）</w:t>
            </w:r>
          </w:p>
        </w:tc>
        <w:tc>
          <w:tcPr>
            <w:tcW w:w="6246" w:type="dxa"/>
            <w:tcBorders>
              <w:top w:val="single" w:color="auto" w:sz="6" w:space="0"/>
              <w:left w:val="single" w:color="auto" w:sz="6" w:space="0"/>
              <w:bottom w:val="single" w:color="auto" w:sz="6" w:space="0"/>
              <w:right w:val="single" w:color="auto" w:sz="12" w:space="0"/>
            </w:tcBorders>
            <w:vAlign w:val="center"/>
          </w:tcPr>
          <w:p w14:paraId="44428ED9">
            <w:pPr>
              <w:spacing w:line="360" w:lineRule="auto"/>
              <w:rPr>
                <w:rFonts w:hint="eastAsia" w:asciiTheme="minorEastAsia" w:hAnsiTheme="minorEastAsia" w:eastAsiaTheme="minorEastAsia"/>
                <w:color w:val="000000" w:themeColor="text1"/>
                <w:sz w:val="24"/>
                <w:szCs w:val="24"/>
                <w:highlight w:val="none"/>
                <w:u w:val="singl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大写：</w:t>
            </w:r>
            <w:r>
              <w:rPr>
                <w:rFonts w:hint="eastAsia" w:asciiTheme="minorEastAsia" w:hAnsiTheme="minorEastAsia"/>
                <w:color w:val="000000" w:themeColor="text1"/>
                <w:sz w:val="24"/>
                <w:szCs w:val="24"/>
                <w:highlight w:val="none"/>
                <w:u w:val="single"/>
                <w14:textFill>
                  <w14:solidFill>
                    <w14:schemeClr w14:val="tx1"/>
                  </w14:solidFill>
                </w14:textFill>
              </w:rPr>
              <w:t xml:space="preserve">           </w:t>
            </w:r>
          </w:p>
          <w:p w14:paraId="486EFD4A">
            <w:pPr>
              <w:spacing w:line="360" w:lineRule="auto"/>
              <w:rPr>
                <w:rFonts w:hint="eastAsia" w:asciiTheme="minorEastAsia" w:hAnsiTheme="minorEastAsia"/>
                <w:color w:val="000000" w:themeColor="text1"/>
                <w:sz w:val="24"/>
                <w:szCs w:val="24"/>
                <w:highlight w:val="none"/>
                <w:u w:val="singl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小写：</w:t>
            </w:r>
            <w:r>
              <w:rPr>
                <w:rFonts w:hint="eastAsia" w:asciiTheme="minorEastAsia" w:hAnsi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color w:val="000000" w:themeColor="text1"/>
                <w:sz w:val="22"/>
                <w:szCs w:val="22"/>
                <w:highlight w:val="none"/>
                <w:u w:val="single"/>
                <w:lang w:val="en-US" w:eastAsia="zh-CN"/>
                <w14:textFill>
                  <w14:solidFill>
                    <w14:schemeClr w14:val="tx1"/>
                  </w14:solidFill>
                </w14:textFill>
              </w:rPr>
              <w:t xml:space="preserve">    </w:t>
            </w:r>
            <w:r>
              <w:rPr>
                <w:rFonts w:hint="eastAsia" w:asciiTheme="minorEastAsia" w:hAnsi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color w:val="000000" w:themeColor="text1"/>
                <w:sz w:val="24"/>
                <w:szCs w:val="24"/>
                <w:highlight w:val="none"/>
                <w:lang w:val="en-US" w:eastAsia="zh-CN"/>
                <w14:textFill>
                  <w14:solidFill>
                    <w14:schemeClr w14:val="tx1"/>
                  </w14:solidFill>
                </w14:textFill>
              </w:rPr>
              <w:t>元</w:t>
            </w:r>
            <w:r>
              <w:rPr>
                <w:rFonts w:hint="eastAsia" w:asciiTheme="minorEastAsia" w:hAnsiTheme="minorEastAsia"/>
                <w:color w:val="000000" w:themeColor="text1"/>
                <w:sz w:val="24"/>
                <w:szCs w:val="24"/>
                <w:highlight w:val="none"/>
                <w:lang w:eastAsia="zh-CN"/>
                <w14:textFill>
                  <w14:solidFill>
                    <w14:schemeClr w14:val="tx1"/>
                  </w14:solidFill>
                </w14:textFill>
              </w:rPr>
              <w:t>）</w:t>
            </w:r>
          </w:p>
        </w:tc>
      </w:tr>
      <w:tr w14:paraId="6D1C02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5" w:hRule="atLeast"/>
          <w:jc w:val="center"/>
        </w:trPr>
        <w:tc>
          <w:tcPr>
            <w:tcW w:w="2502" w:type="dxa"/>
            <w:tcBorders>
              <w:top w:val="single" w:color="auto" w:sz="6" w:space="0"/>
              <w:left w:val="single" w:color="auto" w:sz="12" w:space="0"/>
              <w:bottom w:val="single" w:color="auto" w:sz="6" w:space="0"/>
              <w:right w:val="single" w:color="auto" w:sz="6" w:space="0"/>
            </w:tcBorders>
            <w:vAlign w:val="center"/>
          </w:tcPr>
          <w:p w14:paraId="118B355A">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服务期限</w:t>
            </w:r>
          </w:p>
        </w:tc>
        <w:tc>
          <w:tcPr>
            <w:tcW w:w="6246" w:type="dxa"/>
            <w:tcBorders>
              <w:top w:val="single" w:color="auto" w:sz="6" w:space="0"/>
              <w:left w:val="single" w:color="auto" w:sz="6" w:space="0"/>
              <w:bottom w:val="single" w:color="auto" w:sz="6" w:space="0"/>
              <w:right w:val="single" w:color="auto" w:sz="12" w:space="0"/>
            </w:tcBorders>
            <w:vAlign w:val="center"/>
          </w:tcPr>
          <w:p w14:paraId="248A6A48">
            <w:pPr>
              <w:rPr>
                <w:rFonts w:hint="eastAsia" w:asciiTheme="minorEastAsia" w:hAnsiTheme="minorEastAsia"/>
                <w:color w:val="000000" w:themeColor="text1"/>
                <w:sz w:val="24"/>
                <w:szCs w:val="24"/>
                <w:highlight w:val="none"/>
                <w14:textFill>
                  <w14:solidFill>
                    <w14:schemeClr w14:val="tx1"/>
                  </w14:solidFill>
                </w14:textFill>
              </w:rPr>
            </w:pPr>
          </w:p>
        </w:tc>
      </w:tr>
      <w:tr w14:paraId="2298E1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6" w:hRule="atLeast"/>
          <w:jc w:val="center"/>
        </w:trPr>
        <w:tc>
          <w:tcPr>
            <w:tcW w:w="2502" w:type="dxa"/>
            <w:tcBorders>
              <w:top w:val="single" w:color="auto" w:sz="6" w:space="0"/>
              <w:left w:val="single" w:color="auto" w:sz="12" w:space="0"/>
              <w:bottom w:val="single" w:color="auto" w:sz="6" w:space="0"/>
              <w:right w:val="single" w:color="auto" w:sz="6" w:space="0"/>
            </w:tcBorders>
            <w:vAlign w:val="center"/>
          </w:tcPr>
          <w:p w14:paraId="669AD67A">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服务要求</w:t>
            </w:r>
          </w:p>
        </w:tc>
        <w:tc>
          <w:tcPr>
            <w:tcW w:w="6246" w:type="dxa"/>
            <w:tcBorders>
              <w:top w:val="single" w:color="auto" w:sz="6" w:space="0"/>
              <w:left w:val="single" w:color="auto" w:sz="6" w:space="0"/>
              <w:bottom w:val="single" w:color="auto" w:sz="6" w:space="0"/>
              <w:right w:val="single" w:color="auto" w:sz="12" w:space="0"/>
            </w:tcBorders>
            <w:vAlign w:val="center"/>
          </w:tcPr>
          <w:p w14:paraId="5D22FEE1">
            <w:pPr>
              <w:rPr>
                <w:rFonts w:hint="eastAsia" w:asciiTheme="minorEastAsia" w:hAnsiTheme="minorEastAsia"/>
                <w:color w:val="000000" w:themeColor="text1"/>
                <w:sz w:val="24"/>
                <w:szCs w:val="24"/>
                <w:highlight w:val="none"/>
                <w14:textFill>
                  <w14:solidFill>
                    <w14:schemeClr w14:val="tx1"/>
                  </w14:solidFill>
                </w14:textFill>
              </w:rPr>
            </w:pPr>
          </w:p>
        </w:tc>
      </w:tr>
      <w:tr w14:paraId="4136B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jc w:val="center"/>
        </w:trPr>
        <w:tc>
          <w:tcPr>
            <w:tcW w:w="2502" w:type="dxa"/>
            <w:tcBorders>
              <w:top w:val="single" w:color="auto" w:sz="6" w:space="0"/>
              <w:left w:val="single" w:color="auto" w:sz="12" w:space="0"/>
              <w:bottom w:val="single" w:color="auto" w:sz="6" w:space="0"/>
              <w:right w:val="single" w:color="auto" w:sz="6" w:space="0"/>
            </w:tcBorders>
            <w:vAlign w:val="center"/>
          </w:tcPr>
          <w:p w14:paraId="5E11693C">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磋商有效期</w:t>
            </w:r>
          </w:p>
        </w:tc>
        <w:tc>
          <w:tcPr>
            <w:tcW w:w="6246" w:type="dxa"/>
            <w:tcBorders>
              <w:top w:val="single" w:color="auto" w:sz="6" w:space="0"/>
              <w:left w:val="single" w:color="auto" w:sz="6" w:space="0"/>
              <w:bottom w:val="single" w:color="auto" w:sz="6" w:space="0"/>
              <w:right w:val="single" w:color="auto" w:sz="12" w:space="0"/>
            </w:tcBorders>
            <w:vAlign w:val="center"/>
          </w:tcPr>
          <w:p w14:paraId="5CFF1789">
            <w:pPr>
              <w:rPr>
                <w:rFonts w:hint="eastAsia" w:asciiTheme="minorEastAsia" w:hAnsiTheme="minorEastAsia"/>
                <w:color w:val="000000" w:themeColor="text1"/>
                <w:sz w:val="24"/>
                <w:szCs w:val="24"/>
                <w:highlight w:val="none"/>
                <w14:textFill>
                  <w14:solidFill>
                    <w14:schemeClr w14:val="tx1"/>
                  </w14:solidFill>
                </w14:textFill>
              </w:rPr>
            </w:pPr>
          </w:p>
        </w:tc>
      </w:tr>
      <w:tr w14:paraId="1B0D05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2" w:hRule="atLeast"/>
          <w:jc w:val="center"/>
        </w:trPr>
        <w:tc>
          <w:tcPr>
            <w:tcW w:w="2502" w:type="dxa"/>
            <w:tcBorders>
              <w:top w:val="single" w:color="auto" w:sz="6" w:space="0"/>
              <w:left w:val="single" w:color="auto" w:sz="12" w:space="0"/>
              <w:bottom w:val="single" w:color="auto" w:sz="12" w:space="0"/>
              <w:right w:val="single" w:color="auto" w:sz="6" w:space="0"/>
            </w:tcBorders>
            <w:vAlign w:val="center"/>
          </w:tcPr>
          <w:p w14:paraId="6BE8BE9A">
            <w:pPr>
              <w:jc w:val="center"/>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z w:val="24"/>
                <w:szCs w:val="24"/>
                <w:highlight w:val="none"/>
                <w14:textFill>
                  <w14:solidFill>
                    <w14:schemeClr w14:val="tx1"/>
                  </w14:solidFill>
                </w14:textFill>
              </w:rPr>
              <w:t>备注</w:t>
            </w:r>
          </w:p>
        </w:tc>
        <w:tc>
          <w:tcPr>
            <w:tcW w:w="6246" w:type="dxa"/>
            <w:tcBorders>
              <w:top w:val="single" w:color="auto" w:sz="6" w:space="0"/>
              <w:left w:val="single" w:color="auto" w:sz="6" w:space="0"/>
              <w:bottom w:val="single" w:color="auto" w:sz="12" w:space="0"/>
              <w:right w:val="single" w:color="auto" w:sz="12" w:space="0"/>
            </w:tcBorders>
            <w:vAlign w:val="center"/>
          </w:tcPr>
          <w:p w14:paraId="5AE4FB93">
            <w:pPr>
              <w:jc w:val="center"/>
              <w:rPr>
                <w:rFonts w:hint="eastAsia" w:asciiTheme="minorEastAsia" w:hAnsiTheme="minorEastAsia"/>
                <w:color w:val="000000" w:themeColor="text1"/>
                <w:sz w:val="24"/>
                <w:szCs w:val="24"/>
                <w:highlight w:val="none"/>
                <w14:textFill>
                  <w14:solidFill>
                    <w14:schemeClr w14:val="tx1"/>
                  </w14:solidFill>
                </w14:textFill>
              </w:rPr>
            </w:pPr>
          </w:p>
          <w:p w14:paraId="1D942A52">
            <w:pPr>
              <w:jc w:val="both"/>
              <w:rPr>
                <w:rFonts w:hint="eastAsia" w:asciiTheme="minorEastAsia" w:hAnsiTheme="minorEastAsia"/>
                <w:color w:val="000000" w:themeColor="text1"/>
                <w:sz w:val="24"/>
                <w:szCs w:val="24"/>
                <w:highlight w:val="none"/>
                <w14:textFill>
                  <w14:solidFill>
                    <w14:schemeClr w14:val="tx1"/>
                  </w14:solidFill>
                </w14:textFill>
              </w:rPr>
            </w:pPr>
          </w:p>
          <w:p w14:paraId="58283F30">
            <w:pPr>
              <w:rPr>
                <w:rFonts w:hint="eastAsia" w:asciiTheme="minorEastAsia" w:hAnsiTheme="minorEastAsia"/>
                <w:color w:val="000000" w:themeColor="text1"/>
                <w:sz w:val="24"/>
                <w:szCs w:val="24"/>
                <w:highlight w:val="none"/>
                <w14:textFill>
                  <w14:solidFill>
                    <w14:schemeClr w14:val="tx1"/>
                  </w14:solidFill>
                </w14:textFill>
              </w:rPr>
            </w:pPr>
          </w:p>
        </w:tc>
      </w:tr>
    </w:tbl>
    <w:p w14:paraId="5D99035F">
      <w:pPr>
        <w:spacing w:line="360" w:lineRule="auto"/>
        <w:ind w:firstLine="420" w:firstLineChars="150"/>
        <w:jc w:val="right"/>
        <w:rPr>
          <w:rFonts w:hint="eastAsia" w:asciiTheme="minorEastAsia" w:hAnsiTheme="minorEastAsia"/>
          <w:color w:val="000000" w:themeColor="text1"/>
          <w:sz w:val="28"/>
          <w:szCs w:val="28"/>
          <w:highlight w:val="none"/>
          <w14:textFill>
            <w14:solidFill>
              <w14:schemeClr w14:val="tx1"/>
            </w14:solidFill>
          </w14:textFill>
        </w:rPr>
      </w:pPr>
    </w:p>
    <w:p w14:paraId="1D53CD57">
      <w:pPr>
        <w:spacing w:line="440" w:lineRule="exact"/>
        <w:ind w:firstLine="2400" w:firstLineChars="1000"/>
        <w:jc w:val="center"/>
        <w:rPr>
          <w:rFonts w:hint="eastAsia" w:ascii="宋体" w:hAnsi="宋体"/>
          <w:color w:val="000000" w:themeColor="text1"/>
          <w:sz w:val="24"/>
          <w:szCs w:val="24"/>
          <w:highlight w:val="none"/>
          <w14:textFill>
            <w14:solidFill>
              <w14:schemeClr w14:val="tx1"/>
            </w14:solidFill>
          </w14:textFill>
        </w:rPr>
      </w:pPr>
      <w:bookmarkStart w:id="125" w:name="_Toc10093"/>
      <w:bookmarkStart w:id="126" w:name="_Toc50564917"/>
      <w:bookmarkStart w:id="127" w:name="_Toc25552"/>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供应商名称：（签章）</w:t>
      </w:r>
    </w:p>
    <w:p w14:paraId="78AD0FFF">
      <w:pPr>
        <w:spacing w:line="360" w:lineRule="auto"/>
        <w:ind w:firstLine="2400" w:firstLineChars="1000"/>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法定代表人：（电子签章）</w:t>
      </w:r>
    </w:p>
    <w:p w14:paraId="3CD89E9D">
      <w:pPr>
        <w:spacing w:line="480" w:lineRule="auto"/>
        <w:jc w:val="right"/>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t xml:space="preserve">日 期： 年 月 日 </w:t>
      </w:r>
    </w:p>
    <w:p w14:paraId="04E6340E">
      <w:pPr>
        <w:spacing w:line="360" w:lineRule="auto"/>
        <w:ind w:firstLine="422" w:firstLineChars="150"/>
        <w:jc w:val="right"/>
        <w:rPr>
          <w:rFonts w:hint="eastAsia" w:cs="宋体" w:asciiTheme="minorEastAsia" w:hAnsiTheme="minorEastAsia"/>
          <w:b/>
          <w:color w:val="000000" w:themeColor="text1"/>
          <w:sz w:val="28"/>
          <w:szCs w:val="28"/>
          <w:highlight w:val="none"/>
          <w14:textFill>
            <w14:solidFill>
              <w14:schemeClr w14:val="tx1"/>
            </w14:solidFill>
          </w14:textFill>
        </w:rPr>
      </w:pPr>
      <w:r>
        <w:rPr>
          <w:rFonts w:hint="eastAsia" w:cs="宋体" w:asciiTheme="minorEastAsia" w:hAnsiTheme="minorEastAsia"/>
          <w:b/>
          <w:color w:val="000000" w:themeColor="text1"/>
          <w:sz w:val="28"/>
          <w:szCs w:val="28"/>
          <w:highlight w:val="none"/>
          <w14:textFill>
            <w14:solidFill>
              <w14:schemeClr w14:val="tx1"/>
            </w14:solidFill>
          </w14:textFill>
        </w:rPr>
        <w:br w:type="page"/>
      </w:r>
    </w:p>
    <w:p w14:paraId="0E67B5BC">
      <w:pPr>
        <w:jc w:val="center"/>
        <w:outlineLvl w:val="1"/>
        <w:rPr>
          <w:rFonts w:hint="eastAsia" w:cs="宋体" w:asciiTheme="minorEastAsia" w:hAnsiTheme="minorEastAsia"/>
          <w:b/>
          <w:color w:val="000000" w:themeColor="text1"/>
          <w:sz w:val="28"/>
          <w:szCs w:val="28"/>
          <w:highlight w:val="none"/>
          <w14:textFill>
            <w14:solidFill>
              <w14:schemeClr w14:val="tx1"/>
            </w14:solidFill>
          </w14:textFill>
        </w:rPr>
      </w:pPr>
      <w:bookmarkStart w:id="128" w:name="_Toc24313"/>
      <w:bookmarkStart w:id="129" w:name="_Toc21241"/>
      <w:r>
        <w:rPr>
          <w:rFonts w:hint="eastAsia" w:cs="宋体" w:asciiTheme="minorEastAsia" w:hAnsiTheme="minorEastAsia"/>
          <w:b/>
          <w:color w:val="000000" w:themeColor="text1"/>
          <w:sz w:val="28"/>
          <w:szCs w:val="28"/>
          <w:highlight w:val="none"/>
          <w14:textFill>
            <w14:solidFill>
              <w14:schemeClr w14:val="tx1"/>
            </w14:solidFill>
          </w14:textFill>
        </w:rPr>
        <w:t>五、</w:t>
      </w:r>
      <w:r>
        <w:rPr>
          <w:rFonts w:cs="宋体" w:asciiTheme="minorEastAsia" w:hAnsiTheme="minorEastAsia"/>
          <w:b/>
          <w:color w:val="000000" w:themeColor="text1"/>
          <w:sz w:val="28"/>
          <w:szCs w:val="28"/>
          <w:highlight w:val="none"/>
          <w14:textFill>
            <w14:solidFill>
              <w14:schemeClr w14:val="tx1"/>
            </w14:solidFill>
          </w14:textFill>
        </w:rPr>
        <w:t>响应供应商基本情况表</w:t>
      </w:r>
      <w:bookmarkEnd w:id="125"/>
      <w:bookmarkEnd w:id="126"/>
      <w:bookmarkEnd w:id="128"/>
      <w:bookmarkEnd w:id="129"/>
    </w:p>
    <w:tbl>
      <w:tblPr>
        <w:tblStyle w:val="19"/>
        <w:tblW w:w="9259" w:type="dxa"/>
        <w:tblInd w:w="108" w:type="dxa"/>
        <w:tblLayout w:type="fixed"/>
        <w:tblCellMar>
          <w:top w:w="0" w:type="dxa"/>
          <w:left w:w="108" w:type="dxa"/>
          <w:bottom w:w="0" w:type="dxa"/>
          <w:right w:w="108" w:type="dxa"/>
        </w:tblCellMar>
      </w:tblPr>
      <w:tblGrid>
        <w:gridCol w:w="1923"/>
        <w:gridCol w:w="1046"/>
        <w:gridCol w:w="1552"/>
        <w:gridCol w:w="1416"/>
        <w:gridCol w:w="1223"/>
        <w:gridCol w:w="6"/>
        <w:gridCol w:w="2093"/>
      </w:tblGrid>
      <w:tr w14:paraId="4A65CC67">
        <w:tblPrEx>
          <w:tblCellMar>
            <w:top w:w="0" w:type="dxa"/>
            <w:left w:w="108" w:type="dxa"/>
            <w:bottom w:w="0" w:type="dxa"/>
            <w:right w:w="108" w:type="dxa"/>
          </w:tblCellMar>
        </w:tblPrEx>
        <w:trPr>
          <w:trHeight w:val="728"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3BB3AD10">
            <w:pPr>
              <w:jc w:val="center"/>
              <w:rPr>
                <w:rFonts w:hint="eastAsia" w:ascii="宋体" w:hAnsi="宋体" w:cs="楷体"/>
                <w:kern w:val="1"/>
                <w:sz w:val="24"/>
                <w:szCs w:val="24"/>
                <w:highlight w:val="none"/>
              </w:rPr>
            </w:pPr>
            <w:r>
              <w:rPr>
                <w:rFonts w:hint="eastAsia" w:ascii="宋体" w:hAnsi="宋体" w:cs="楷体"/>
                <w:kern w:val="1"/>
                <w:sz w:val="24"/>
                <w:szCs w:val="24"/>
                <w:highlight w:val="none"/>
              </w:rPr>
              <w:t>供应商名称</w:t>
            </w:r>
          </w:p>
        </w:tc>
        <w:tc>
          <w:tcPr>
            <w:tcW w:w="7336" w:type="dxa"/>
            <w:gridSpan w:val="6"/>
            <w:tcBorders>
              <w:top w:val="single" w:color="000000" w:sz="4" w:space="0"/>
              <w:left w:val="single" w:color="000000" w:sz="4" w:space="0"/>
              <w:bottom w:val="single" w:color="000000" w:sz="4" w:space="0"/>
              <w:right w:val="single" w:color="000000" w:sz="4" w:space="0"/>
            </w:tcBorders>
            <w:noWrap/>
            <w:vAlign w:val="center"/>
          </w:tcPr>
          <w:p w14:paraId="77030864">
            <w:pPr>
              <w:jc w:val="center"/>
              <w:rPr>
                <w:rFonts w:hint="eastAsia" w:ascii="宋体" w:hAnsi="宋体" w:cs="楷体"/>
                <w:kern w:val="1"/>
                <w:sz w:val="24"/>
                <w:szCs w:val="24"/>
                <w:highlight w:val="none"/>
              </w:rPr>
            </w:pPr>
          </w:p>
        </w:tc>
      </w:tr>
      <w:tr w14:paraId="63F7F646">
        <w:tblPrEx>
          <w:tblCellMar>
            <w:top w:w="0" w:type="dxa"/>
            <w:left w:w="108" w:type="dxa"/>
            <w:bottom w:w="0" w:type="dxa"/>
            <w:right w:w="108" w:type="dxa"/>
          </w:tblCellMar>
        </w:tblPrEx>
        <w:trPr>
          <w:trHeight w:val="568"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3E5F70CC">
            <w:pPr>
              <w:jc w:val="center"/>
              <w:rPr>
                <w:rFonts w:hint="eastAsia" w:ascii="宋体" w:hAnsi="宋体" w:cs="楷体"/>
                <w:kern w:val="1"/>
                <w:sz w:val="24"/>
                <w:szCs w:val="24"/>
                <w:highlight w:val="none"/>
              </w:rPr>
            </w:pPr>
            <w:r>
              <w:rPr>
                <w:rFonts w:hint="eastAsia" w:ascii="宋体" w:hAnsi="宋体" w:cs="楷体"/>
                <w:kern w:val="1"/>
                <w:sz w:val="24"/>
                <w:szCs w:val="24"/>
                <w:highlight w:val="none"/>
              </w:rPr>
              <w:t>注册地址</w:t>
            </w:r>
          </w:p>
        </w:tc>
        <w:tc>
          <w:tcPr>
            <w:tcW w:w="4014" w:type="dxa"/>
            <w:gridSpan w:val="3"/>
            <w:tcBorders>
              <w:top w:val="single" w:color="000000" w:sz="4" w:space="0"/>
              <w:left w:val="single" w:color="000000" w:sz="4" w:space="0"/>
              <w:bottom w:val="single" w:color="000000" w:sz="4" w:space="0"/>
              <w:right w:val="single" w:color="000000" w:sz="4" w:space="0"/>
            </w:tcBorders>
            <w:noWrap/>
            <w:vAlign w:val="center"/>
          </w:tcPr>
          <w:p w14:paraId="6E7712BB">
            <w:pPr>
              <w:jc w:val="center"/>
              <w:rPr>
                <w:rFonts w:hint="eastAsia" w:ascii="宋体" w:hAnsi="宋体" w:cs="楷体"/>
                <w:kern w:val="1"/>
                <w:sz w:val="24"/>
                <w:szCs w:val="24"/>
                <w:highlight w:val="none"/>
              </w:rPr>
            </w:pPr>
          </w:p>
        </w:tc>
        <w:tc>
          <w:tcPr>
            <w:tcW w:w="1223" w:type="dxa"/>
            <w:tcBorders>
              <w:top w:val="single" w:color="000000" w:sz="4" w:space="0"/>
              <w:left w:val="single" w:color="000000" w:sz="4" w:space="0"/>
              <w:bottom w:val="single" w:color="000000" w:sz="4" w:space="0"/>
              <w:right w:val="single" w:color="000000" w:sz="4" w:space="0"/>
            </w:tcBorders>
            <w:noWrap/>
            <w:vAlign w:val="center"/>
          </w:tcPr>
          <w:p w14:paraId="69167ADB">
            <w:pPr>
              <w:jc w:val="center"/>
              <w:rPr>
                <w:rFonts w:hint="eastAsia" w:ascii="宋体" w:hAnsi="宋体" w:cs="楷体"/>
                <w:kern w:val="1"/>
                <w:sz w:val="24"/>
                <w:szCs w:val="24"/>
                <w:highlight w:val="none"/>
              </w:rPr>
            </w:pPr>
            <w:r>
              <w:rPr>
                <w:rFonts w:hint="eastAsia" w:ascii="宋体" w:hAnsi="宋体" w:cs="楷体"/>
                <w:kern w:val="1"/>
                <w:sz w:val="24"/>
                <w:szCs w:val="24"/>
                <w:highlight w:val="none"/>
              </w:rPr>
              <w:t>邮政编码</w:t>
            </w:r>
          </w:p>
        </w:tc>
        <w:tc>
          <w:tcPr>
            <w:tcW w:w="2099" w:type="dxa"/>
            <w:gridSpan w:val="2"/>
            <w:tcBorders>
              <w:top w:val="single" w:color="000000" w:sz="4" w:space="0"/>
              <w:left w:val="single" w:color="000000" w:sz="4" w:space="0"/>
              <w:bottom w:val="single" w:color="000000" w:sz="4" w:space="0"/>
              <w:right w:val="single" w:color="000000" w:sz="4" w:space="0"/>
            </w:tcBorders>
            <w:noWrap/>
            <w:vAlign w:val="center"/>
          </w:tcPr>
          <w:p w14:paraId="1E740531">
            <w:pPr>
              <w:jc w:val="center"/>
              <w:rPr>
                <w:rFonts w:hint="eastAsia" w:ascii="宋体" w:hAnsi="宋体" w:cs="楷体"/>
                <w:kern w:val="1"/>
                <w:sz w:val="24"/>
                <w:szCs w:val="24"/>
                <w:highlight w:val="none"/>
              </w:rPr>
            </w:pPr>
          </w:p>
        </w:tc>
      </w:tr>
      <w:tr w14:paraId="2C04B0C7">
        <w:tblPrEx>
          <w:tblCellMar>
            <w:top w:w="0" w:type="dxa"/>
            <w:left w:w="108" w:type="dxa"/>
            <w:bottom w:w="0" w:type="dxa"/>
            <w:right w:w="108" w:type="dxa"/>
          </w:tblCellMar>
        </w:tblPrEx>
        <w:trPr>
          <w:trHeight w:val="713" w:hRule="atLeast"/>
        </w:trPr>
        <w:tc>
          <w:tcPr>
            <w:tcW w:w="1923" w:type="dxa"/>
            <w:vMerge w:val="restart"/>
            <w:tcBorders>
              <w:top w:val="single" w:color="000000" w:sz="4" w:space="0"/>
              <w:left w:val="single" w:color="000000" w:sz="4" w:space="0"/>
              <w:bottom w:val="single" w:color="000000" w:sz="4" w:space="0"/>
              <w:right w:val="single" w:color="000000" w:sz="4" w:space="0"/>
            </w:tcBorders>
            <w:noWrap/>
            <w:vAlign w:val="center"/>
          </w:tcPr>
          <w:p w14:paraId="3AAFD497">
            <w:pPr>
              <w:jc w:val="center"/>
              <w:rPr>
                <w:rFonts w:hint="eastAsia" w:ascii="宋体" w:hAnsi="宋体" w:cs="楷体"/>
                <w:kern w:val="1"/>
                <w:sz w:val="24"/>
                <w:szCs w:val="24"/>
                <w:highlight w:val="none"/>
              </w:rPr>
            </w:pPr>
            <w:r>
              <w:rPr>
                <w:rFonts w:hint="eastAsia" w:ascii="宋体" w:hAnsi="宋体" w:cs="楷体"/>
                <w:kern w:val="1"/>
                <w:sz w:val="24"/>
                <w:szCs w:val="24"/>
                <w:highlight w:val="none"/>
              </w:rPr>
              <w:t>联系方式</w:t>
            </w: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067B73AF">
            <w:pPr>
              <w:jc w:val="center"/>
              <w:rPr>
                <w:rFonts w:hint="eastAsia" w:ascii="宋体" w:hAnsi="宋体" w:cs="楷体"/>
                <w:kern w:val="1"/>
                <w:sz w:val="24"/>
                <w:szCs w:val="24"/>
                <w:highlight w:val="none"/>
              </w:rPr>
            </w:pPr>
            <w:r>
              <w:rPr>
                <w:rFonts w:hint="eastAsia" w:ascii="宋体" w:hAnsi="宋体" w:cs="楷体"/>
                <w:kern w:val="1"/>
                <w:sz w:val="24"/>
                <w:szCs w:val="24"/>
                <w:highlight w:val="none"/>
              </w:rPr>
              <w:t>联系人</w:t>
            </w:r>
          </w:p>
        </w:tc>
        <w:tc>
          <w:tcPr>
            <w:tcW w:w="2968" w:type="dxa"/>
            <w:gridSpan w:val="2"/>
            <w:tcBorders>
              <w:top w:val="single" w:color="000000" w:sz="4" w:space="0"/>
              <w:left w:val="single" w:color="000000" w:sz="4" w:space="0"/>
              <w:bottom w:val="single" w:color="000000" w:sz="4" w:space="0"/>
              <w:right w:val="single" w:color="000000" w:sz="4" w:space="0"/>
            </w:tcBorders>
            <w:noWrap/>
            <w:vAlign w:val="center"/>
          </w:tcPr>
          <w:p w14:paraId="4911B759">
            <w:pPr>
              <w:jc w:val="center"/>
              <w:rPr>
                <w:rFonts w:hint="eastAsia" w:ascii="宋体" w:hAnsi="宋体" w:cs="楷体"/>
                <w:kern w:val="1"/>
                <w:sz w:val="24"/>
                <w:szCs w:val="24"/>
                <w:highlight w:val="none"/>
              </w:rPr>
            </w:pPr>
          </w:p>
        </w:tc>
        <w:tc>
          <w:tcPr>
            <w:tcW w:w="1223" w:type="dxa"/>
            <w:tcBorders>
              <w:top w:val="single" w:color="000000" w:sz="4" w:space="0"/>
              <w:left w:val="single" w:color="000000" w:sz="4" w:space="0"/>
              <w:bottom w:val="single" w:color="000000" w:sz="4" w:space="0"/>
              <w:right w:val="single" w:color="000000" w:sz="4" w:space="0"/>
            </w:tcBorders>
            <w:noWrap/>
            <w:vAlign w:val="center"/>
          </w:tcPr>
          <w:p w14:paraId="47B3A2B4">
            <w:pPr>
              <w:jc w:val="center"/>
              <w:rPr>
                <w:rFonts w:hint="eastAsia" w:ascii="宋体" w:hAnsi="宋体" w:cs="楷体"/>
                <w:kern w:val="1"/>
                <w:sz w:val="24"/>
                <w:szCs w:val="24"/>
                <w:highlight w:val="none"/>
              </w:rPr>
            </w:pPr>
            <w:r>
              <w:rPr>
                <w:rFonts w:hint="eastAsia" w:ascii="宋体" w:hAnsi="宋体" w:cs="楷体"/>
                <w:kern w:val="1"/>
                <w:sz w:val="24"/>
                <w:szCs w:val="24"/>
                <w:highlight w:val="none"/>
              </w:rPr>
              <w:t>电话</w:t>
            </w:r>
          </w:p>
        </w:tc>
        <w:tc>
          <w:tcPr>
            <w:tcW w:w="2099" w:type="dxa"/>
            <w:gridSpan w:val="2"/>
            <w:tcBorders>
              <w:top w:val="single" w:color="000000" w:sz="4" w:space="0"/>
              <w:left w:val="single" w:color="000000" w:sz="4" w:space="0"/>
              <w:bottom w:val="single" w:color="000000" w:sz="4" w:space="0"/>
              <w:right w:val="single" w:color="000000" w:sz="4" w:space="0"/>
            </w:tcBorders>
            <w:noWrap/>
            <w:vAlign w:val="center"/>
          </w:tcPr>
          <w:p w14:paraId="5175B745">
            <w:pPr>
              <w:jc w:val="center"/>
              <w:rPr>
                <w:rFonts w:hint="eastAsia" w:ascii="宋体" w:hAnsi="宋体" w:cs="楷体"/>
                <w:kern w:val="1"/>
                <w:sz w:val="24"/>
                <w:szCs w:val="24"/>
                <w:highlight w:val="none"/>
              </w:rPr>
            </w:pPr>
          </w:p>
        </w:tc>
      </w:tr>
      <w:tr w14:paraId="33C11BF1">
        <w:tblPrEx>
          <w:tblCellMar>
            <w:top w:w="0" w:type="dxa"/>
            <w:left w:w="108" w:type="dxa"/>
            <w:bottom w:w="0" w:type="dxa"/>
            <w:right w:w="108" w:type="dxa"/>
          </w:tblCellMar>
        </w:tblPrEx>
        <w:trPr>
          <w:trHeight w:val="729" w:hRule="atLeast"/>
        </w:trPr>
        <w:tc>
          <w:tcPr>
            <w:tcW w:w="1923" w:type="dxa"/>
            <w:vMerge w:val="continue"/>
            <w:tcBorders>
              <w:top w:val="single" w:color="000000" w:sz="4" w:space="0"/>
              <w:left w:val="single" w:color="000000" w:sz="4" w:space="0"/>
              <w:bottom w:val="single" w:color="000000" w:sz="4" w:space="0"/>
              <w:right w:val="single" w:color="000000" w:sz="4" w:space="0"/>
            </w:tcBorders>
            <w:noWrap/>
            <w:vAlign w:val="center"/>
          </w:tcPr>
          <w:p w14:paraId="4AFE8C8C">
            <w:pPr>
              <w:rPr>
                <w:rFonts w:hint="eastAsia" w:ascii="宋体" w:hAnsi="宋体" w:cs="楷体"/>
                <w:kern w:val="1"/>
                <w:sz w:val="24"/>
                <w:szCs w:val="24"/>
                <w:highlight w:val="none"/>
              </w:rPr>
            </w:pP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2262B0ED">
            <w:pPr>
              <w:jc w:val="center"/>
              <w:rPr>
                <w:rFonts w:hint="eastAsia" w:ascii="宋体" w:hAnsi="宋体" w:cs="楷体"/>
                <w:kern w:val="1"/>
                <w:sz w:val="24"/>
                <w:szCs w:val="24"/>
                <w:highlight w:val="none"/>
              </w:rPr>
            </w:pPr>
            <w:r>
              <w:rPr>
                <w:rFonts w:hint="eastAsia" w:ascii="宋体" w:hAnsi="宋体" w:cs="楷体"/>
                <w:kern w:val="1"/>
                <w:sz w:val="24"/>
                <w:szCs w:val="24"/>
                <w:highlight w:val="none"/>
              </w:rPr>
              <w:t>传真</w:t>
            </w:r>
          </w:p>
        </w:tc>
        <w:tc>
          <w:tcPr>
            <w:tcW w:w="2968" w:type="dxa"/>
            <w:gridSpan w:val="2"/>
            <w:tcBorders>
              <w:top w:val="single" w:color="000000" w:sz="4" w:space="0"/>
              <w:left w:val="single" w:color="000000" w:sz="4" w:space="0"/>
              <w:bottom w:val="single" w:color="000000" w:sz="4" w:space="0"/>
              <w:right w:val="single" w:color="000000" w:sz="4" w:space="0"/>
            </w:tcBorders>
            <w:noWrap/>
            <w:vAlign w:val="center"/>
          </w:tcPr>
          <w:p w14:paraId="3F2A3450">
            <w:pPr>
              <w:jc w:val="center"/>
              <w:rPr>
                <w:rFonts w:hint="eastAsia" w:ascii="宋体" w:hAnsi="宋体" w:cs="楷体"/>
                <w:kern w:val="1"/>
                <w:sz w:val="24"/>
                <w:szCs w:val="24"/>
                <w:highlight w:val="none"/>
              </w:rPr>
            </w:pPr>
          </w:p>
        </w:tc>
        <w:tc>
          <w:tcPr>
            <w:tcW w:w="1223" w:type="dxa"/>
            <w:tcBorders>
              <w:top w:val="single" w:color="000000" w:sz="4" w:space="0"/>
              <w:left w:val="single" w:color="000000" w:sz="4" w:space="0"/>
              <w:bottom w:val="single" w:color="000000" w:sz="4" w:space="0"/>
              <w:right w:val="single" w:color="000000" w:sz="4" w:space="0"/>
            </w:tcBorders>
            <w:noWrap/>
            <w:vAlign w:val="center"/>
          </w:tcPr>
          <w:p w14:paraId="5125AE17">
            <w:pPr>
              <w:jc w:val="center"/>
              <w:rPr>
                <w:rFonts w:hint="eastAsia" w:ascii="宋体" w:hAnsi="宋体" w:cs="楷体"/>
                <w:kern w:val="1"/>
                <w:sz w:val="24"/>
                <w:szCs w:val="24"/>
                <w:highlight w:val="none"/>
              </w:rPr>
            </w:pPr>
            <w:r>
              <w:rPr>
                <w:rFonts w:hint="eastAsia" w:ascii="宋体" w:hAnsi="宋体" w:cs="楷体"/>
                <w:kern w:val="1"/>
                <w:sz w:val="24"/>
                <w:szCs w:val="24"/>
                <w:highlight w:val="none"/>
              </w:rPr>
              <w:t>邮箱</w:t>
            </w:r>
          </w:p>
        </w:tc>
        <w:tc>
          <w:tcPr>
            <w:tcW w:w="2099" w:type="dxa"/>
            <w:gridSpan w:val="2"/>
            <w:tcBorders>
              <w:top w:val="single" w:color="000000" w:sz="4" w:space="0"/>
              <w:left w:val="single" w:color="000000" w:sz="4" w:space="0"/>
              <w:bottom w:val="single" w:color="000000" w:sz="4" w:space="0"/>
              <w:right w:val="single" w:color="000000" w:sz="4" w:space="0"/>
            </w:tcBorders>
            <w:noWrap/>
            <w:vAlign w:val="center"/>
          </w:tcPr>
          <w:p w14:paraId="2D9477B5">
            <w:pPr>
              <w:jc w:val="center"/>
              <w:rPr>
                <w:rFonts w:hint="eastAsia" w:ascii="宋体" w:hAnsi="宋体" w:cs="楷体"/>
                <w:kern w:val="1"/>
                <w:sz w:val="24"/>
                <w:szCs w:val="24"/>
                <w:highlight w:val="none"/>
              </w:rPr>
            </w:pPr>
          </w:p>
        </w:tc>
      </w:tr>
      <w:tr w14:paraId="0A41C425">
        <w:tblPrEx>
          <w:tblCellMar>
            <w:top w:w="0" w:type="dxa"/>
            <w:left w:w="108" w:type="dxa"/>
            <w:bottom w:w="0" w:type="dxa"/>
            <w:right w:w="108" w:type="dxa"/>
          </w:tblCellMar>
        </w:tblPrEx>
        <w:trPr>
          <w:trHeight w:val="714"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37849E65">
            <w:pPr>
              <w:jc w:val="center"/>
              <w:rPr>
                <w:rFonts w:hint="eastAsia" w:ascii="宋体" w:hAnsi="宋体" w:cs="楷体"/>
                <w:kern w:val="1"/>
                <w:sz w:val="24"/>
                <w:szCs w:val="24"/>
                <w:highlight w:val="none"/>
              </w:rPr>
            </w:pPr>
            <w:r>
              <w:rPr>
                <w:rFonts w:hint="eastAsia" w:ascii="宋体" w:hAnsi="宋体" w:cs="楷体"/>
                <w:kern w:val="1"/>
                <w:sz w:val="24"/>
                <w:szCs w:val="24"/>
                <w:highlight w:val="none"/>
              </w:rPr>
              <w:t>法定代表人</w:t>
            </w: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75BD4980">
            <w:pPr>
              <w:jc w:val="center"/>
              <w:rPr>
                <w:rFonts w:hint="eastAsia" w:ascii="宋体" w:hAnsi="宋体" w:cs="楷体"/>
                <w:kern w:val="1"/>
                <w:sz w:val="24"/>
                <w:szCs w:val="24"/>
                <w:highlight w:val="none"/>
              </w:rPr>
            </w:pPr>
            <w:r>
              <w:rPr>
                <w:rFonts w:hint="eastAsia" w:ascii="宋体" w:hAnsi="宋体" w:cs="楷体"/>
                <w:kern w:val="1"/>
                <w:sz w:val="24"/>
                <w:szCs w:val="24"/>
                <w:highlight w:val="none"/>
              </w:rPr>
              <w:t>姓名</w:t>
            </w:r>
          </w:p>
        </w:tc>
        <w:tc>
          <w:tcPr>
            <w:tcW w:w="2968" w:type="dxa"/>
            <w:gridSpan w:val="2"/>
            <w:tcBorders>
              <w:top w:val="single" w:color="000000" w:sz="4" w:space="0"/>
              <w:left w:val="single" w:color="000000" w:sz="4" w:space="0"/>
              <w:bottom w:val="single" w:color="000000" w:sz="4" w:space="0"/>
              <w:right w:val="single" w:color="000000" w:sz="4" w:space="0"/>
            </w:tcBorders>
            <w:noWrap/>
            <w:vAlign w:val="center"/>
          </w:tcPr>
          <w:p w14:paraId="64DF2A2C">
            <w:pPr>
              <w:jc w:val="center"/>
              <w:rPr>
                <w:rFonts w:hint="eastAsia" w:ascii="宋体" w:hAnsi="宋体" w:cs="楷体"/>
                <w:kern w:val="1"/>
                <w:sz w:val="24"/>
                <w:szCs w:val="24"/>
                <w:highlight w:val="none"/>
              </w:rPr>
            </w:pPr>
          </w:p>
        </w:tc>
        <w:tc>
          <w:tcPr>
            <w:tcW w:w="1229" w:type="dxa"/>
            <w:gridSpan w:val="2"/>
            <w:tcBorders>
              <w:top w:val="single" w:color="000000" w:sz="4" w:space="0"/>
              <w:left w:val="single" w:color="000000" w:sz="4" w:space="0"/>
              <w:bottom w:val="single" w:color="000000" w:sz="4" w:space="0"/>
              <w:right w:val="single" w:color="000000" w:sz="4" w:space="0"/>
            </w:tcBorders>
            <w:noWrap/>
            <w:vAlign w:val="center"/>
          </w:tcPr>
          <w:p w14:paraId="6061C49B">
            <w:pPr>
              <w:jc w:val="center"/>
              <w:rPr>
                <w:rFonts w:hint="eastAsia" w:ascii="宋体" w:hAnsi="宋体" w:cs="楷体"/>
                <w:kern w:val="1"/>
                <w:sz w:val="24"/>
                <w:szCs w:val="24"/>
                <w:highlight w:val="none"/>
              </w:rPr>
            </w:pPr>
            <w:r>
              <w:rPr>
                <w:rFonts w:hint="eastAsia" w:ascii="宋体" w:hAnsi="宋体" w:cs="楷体"/>
                <w:kern w:val="1"/>
                <w:sz w:val="24"/>
                <w:szCs w:val="24"/>
                <w:highlight w:val="none"/>
              </w:rPr>
              <w:t>电话</w:t>
            </w:r>
          </w:p>
        </w:tc>
        <w:tc>
          <w:tcPr>
            <w:tcW w:w="2093" w:type="dxa"/>
            <w:tcBorders>
              <w:top w:val="single" w:color="000000" w:sz="4" w:space="0"/>
              <w:left w:val="single" w:color="000000" w:sz="4" w:space="0"/>
              <w:bottom w:val="single" w:color="000000" w:sz="4" w:space="0"/>
              <w:right w:val="single" w:color="000000" w:sz="4" w:space="0"/>
            </w:tcBorders>
            <w:noWrap/>
            <w:vAlign w:val="center"/>
          </w:tcPr>
          <w:p w14:paraId="6B572C0C">
            <w:pPr>
              <w:jc w:val="center"/>
              <w:rPr>
                <w:rFonts w:hint="eastAsia" w:ascii="宋体" w:hAnsi="宋体" w:cs="楷体"/>
                <w:kern w:val="1"/>
                <w:sz w:val="24"/>
                <w:szCs w:val="24"/>
                <w:highlight w:val="none"/>
              </w:rPr>
            </w:pPr>
          </w:p>
        </w:tc>
      </w:tr>
      <w:tr w14:paraId="2D80DA5D">
        <w:tblPrEx>
          <w:tblCellMar>
            <w:top w:w="0" w:type="dxa"/>
            <w:left w:w="108" w:type="dxa"/>
            <w:bottom w:w="0" w:type="dxa"/>
            <w:right w:w="108" w:type="dxa"/>
          </w:tblCellMar>
        </w:tblPrEx>
        <w:trPr>
          <w:trHeight w:val="728"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5E40E5D8">
            <w:pPr>
              <w:jc w:val="center"/>
              <w:rPr>
                <w:rFonts w:hint="eastAsia" w:ascii="宋体" w:hAnsi="宋体" w:cs="楷体"/>
                <w:kern w:val="1"/>
                <w:sz w:val="24"/>
                <w:szCs w:val="24"/>
                <w:highlight w:val="none"/>
              </w:rPr>
            </w:pPr>
            <w:r>
              <w:rPr>
                <w:rFonts w:hint="eastAsia" w:ascii="宋体" w:hAnsi="宋体" w:cs="楷体"/>
                <w:kern w:val="1"/>
                <w:sz w:val="24"/>
                <w:szCs w:val="24"/>
                <w:highlight w:val="none"/>
              </w:rPr>
              <w:t>成立时间</w:t>
            </w:r>
          </w:p>
        </w:tc>
        <w:tc>
          <w:tcPr>
            <w:tcW w:w="2598" w:type="dxa"/>
            <w:gridSpan w:val="2"/>
            <w:tcBorders>
              <w:top w:val="single" w:color="000000" w:sz="4" w:space="0"/>
              <w:left w:val="single" w:color="000000" w:sz="4" w:space="0"/>
              <w:bottom w:val="single" w:color="000000" w:sz="4" w:space="0"/>
              <w:right w:val="single" w:color="000000" w:sz="4" w:space="0"/>
            </w:tcBorders>
            <w:noWrap/>
            <w:vAlign w:val="center"/>
          </w:tcPr>
          <w:p w14:paraId="7ABE7AB0">
            <w:pPr>
              <w:jc w:val="center"/>
              <w:rPr>
                <w:rFonts w:hint="eastAsia" w:ascii="宋体" w:hAnsi="宋体" w:cs="楷体"/>
                <w:kern w:val="1"/>
                <w:sz w:val="24"/>
                <w:szCs w:val="24"/>
                <w:highlight w:val="none"/>
              </w:rPr>
            </w:pP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875AF5D">
            <w:pPr>
              <w:jc w:val="center"/>
              <w:rPr>
                <w:rFonts w:hint="eastAsia" w:ascii="宋体" w:hAnsi="宋体" w:cs="楷体"/>
                <w:kern w:val="1"/>
                <w:sz w:val="24"/>
                <w:szCs w:val="24"/>
                <w:highlight w:val="none"/>
              </w:rPr>
            </w:pPr>
            <w:r>
              <w:rPr>
                <w:rFonts w:hint="eastAsia" w:ascii="宋体" w:hAnsi="宋体" w:cs="楷体"/>
                <w:kern w:val="1"/>
                <w:sz w:val="24"/>
                <w:szCs w:val="24"/>
                <w:highlight w:val="none"/>
              </w:rPr>
              <w:t>员工总人数</w:t>
            </w:r>
          </w:p>
        </w:tc>
        <w:tc>
          <w:tcPr>
            <w:tcW w:w="3322" w:type="dxa"/>
            <w:gridSpan w:val="3"/>
            <w:tcBorders>
              <w:top w:val="single" w:color="000000" w:sz="4" w:space="0"/>
              <w:left w:val="single" w:color="000000" w:sz="4" w:space="0"/>
              <w:bottom w:val="single" w:color="000000" w:sz="4" w:space="0"/>
              <w:right w:val="single" w:color="000000" w:sz="4" w:space="0"/>
            </w:tcBorders>
            <w:noWrap/>
            <w:vAlign w:val="center"/>
          </w:tcPr>
          <w:p w14:paraId="277F09DD">
            <w:pPr>
              <w:jc w:val="center"/>
              <w:rPr>
                <w:rFonts w:hint="eastAsia" w:ascii="宋体" w:hAnsi="宋体" w:cs="楷体"/>
                <w:kern w:val="1"/>
                <w:sz w:val="24"/>
                <w:szCs w:val="24"/>
                <w:highlight w:val="none"/>
              </w:rPr>
            </w:pPr>
          </w:p>
        </w:tc>
      </w:tr>
      <w:tr w14:paraId="76BD1902">
        <w:tblPrEx>
          <w:tblCellMar>
            <w:top w:w="0" w:type="dxa"/>
            <w:left w:w="108" w:type="dxa"/>
            <w:bottom w:w="0" w:type="dxa"/>
            <w:right w:w="108" w:type="dxa"/>
          </w:tblCellMar>
        </w:tblPrEx>
        <w:trPr>
          <w:trHeight w:val="903"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7B7670FF">
            <w:pPr>
              <w:jc w:val="center"/>
              <w:rPr>
                <w:rFonts w:hint="eastAsia" w:ascii="宋体" w:hAnsi="宋体" w:cs="楷体"/>
                <w:kern w:val="1"/>
                <w:sz w:val="24"/>
                <w:szCs w:val="24"/>
                <w:highlight w:val="none"/>
              </w:rPr>
            </w:pPr>
            <w:r>
              <w:rPr>
                <w:rFonts w:hint="eastAsia" w:ascii="宋体" w:hAnsi="宋体" w:cs="楷体"/>
                <w:kern w:val="1"/>
                <w:sz w:val="24"/>
                <w:szCs w:val="24"/>
                <w:highlight w:val="none"/>
              </w:rPr>
              <w:t>统一社会信用代码</w:t>
            </w:r>
          </w:p>
        </w:tc>
        <w:tc>
          <w:tcPr>
            <w:tcW w:w="7336" w:type="dxa"/>
            <w:gridSpan w:val="6"/>
            <w:tcBorders>
              <w:top w:val="single" w:color="000000" w:sz="4" w:space="0"/>
              <w:left w:val="single" w:color="000000" w:sz="4" w:space="0"/>
              <w:bottom w:val="single" w:color="000000" w:sz="4" w:space="0"/>
              <w:right w:val="single" w:color="000000" w:sz="4" w:space="0"/>
            </w:tcBorders>
            <w:noWrap/>
            <w:vAlign w:val="center"/>
          </w:tcPr>
          <w:p w14:paraId="2368637B">
            <w:pPr>
              <w:jc w:val="center"/>
              <w:rPr>
                <w:rFonts w:hint="eastAsia" w:ascii="宋体" w:hAnsi="宋体" w:cs="楷体"/>
                <w:kern w:val="1"/>
                <w:sz w:val="24"/>
                <w:szCs w:val="24"/>
                <w:highlight w:val="none"/>
              </w:rPr>
            </w:pPr>
          </w:p>
        </w:tc>
      </w:tr>
      <w:tr w14:paraId="1AF7D627">
        <w:tblPrEx>
          <w:tblCellMar>
            <w:top w:w="0" w:type="dxa"/>
            <w:left w:w="108" w:type="dxa"/>
            <w:bottom w:w="0" w:type="dxa"/>
            <w:right w:w="108" w:type="dxa"/>
          </w:tblCellMar>
        </w:tblPrEx>
        <w:trPr>
          <w:trHeight w:val="743"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4F754BD3">
            <w:pPr>
              <w:jc w:val="center"/>
              <w:rPr>
                <w:rFonts w:hint="eastAsia" w:ascii="宋体" w:hAnsi="宋体" w:cs="楷体"/>
                <w:kern w:val="1"/>
                <w:sz w:val="24"/>
                <w:szCs w:val="24"/>
                <w:highlight w:val="none"/>
              </w:rPr>
            </w:pPr>
            <w:r>
              <w:rPr>
                <w:rFonts w:hint="eastAsia" w:ascii="宋体" w:hAnsi="宋体" w:cs="楷体"/>
                <w:kern w:val="1"/>
                <w:sz w:val="24"/>
                <w:szCs w:val="24"/>
                <w:highlight w:val="none"/>
              </w:rPr>
              <w:t>注册资金</w:t>
            </w:r>
          </w:p>
        </w:tc>
        <w:tc>
          <w:tcPr>
            <w:tcW w:w="7336" w:type="dxa"/>
            <w:gridSpan w:val="6"/>
            <w:tcBorders>
              <w:top w:val="single" w:color="000000" w:sz="4" w:space="0"/>
              <w:left w:val="single" w:color="000000" w:sz="4" w:space="0"/>
              <w:bottom w:val="single" w:color="000000" w:sz="4" w:space="0"/>
              <w:right w:val="single" w:color="000000" w:sz="4" w:space="0"/>
            </w:tcBorders>
            <w:noWrap/>
            <w:vAlign w:val="center"/>
          </w:tcPr>
          <w:p w14:paraId="2A33A96F">
            <w:pPr>
              <w:jc w:val="center"/>
              <w:rPr>
                <w:rFonts w:hint="eastAsia" w:ascii="宋体" w:hAnsi="宋体" w:cs="楷体"/>
                <w:kern w:val="1"/>
                <w:sz w:val="24"/>
                <w:szCs w:val="24"/>
                <w:highlight w:val="none"/>
              </w:rPr>
            </w:pPr>
          </w:p>
        </w:tc>
      </w:tr>
      <w:tr w14:paraId="0005E125">
        <w:tblPrEx>
          <w:tblCellMar>
            <w:top w:w="0" w:type="dxa"/>
            <w:left w:w="108" w:type="dxa"/>
            <w:bottom w:w="0" w:type="dxa"/>
            <w:right w:w="108" w:type="dxa"/>
          </w:tblCellMar>
        </w:tblPrEx>
        <w:trPr>
          <w:trHeight w:val="903"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30DF4CF1">
            <w:pPr>
              <w:jc w:val="center"/>
              <w:rPr>
                <w:rFonts w:hint="eastAsia" w:ascii="宋体" w:hAnsi="宋体" w:cs="楷体"/>
                <w:kern w:val="1"/>
                <w:sz w:val="24"/>
                <w:szCs w:val="24"/>
                <w:highlight w:val="none"/>
              </w:rPr>
            </w:pPr>
            <w:r>
              <w:rPr>
                <w:rFonts w:hint="eastAsia" w:ascii="宋体" w:hAnsi="宋体" w:cs="楷体"/>
                <w:kern w:val="1"/>
                <w:sz w:val="24"/>
                <w:szCs w:val="24"/>
                <w:highlight w:val="none"/>
              </w:rPr>
              <w:t>开户银行</w:t>
            </w:r>
          </w:p>
        </w:tc>
        <w:tc>
          <w:tcPr>
            <w:tcW w:w="7336" w:type="dxa"/>
            <w:gridSpan w:val="6"/>
            <w:tcBorders>
              <w:top w:val="single" w:color="000000" w:sz="4" w:space="0"/>
              <w:left w:val="single" w:color="000000" w:sz="4" w:space="0"/>
              <w:bottom w:val="single" w:color="000000" w:sz="4" w:space="0"/>
              <w:right w:val="single" w:color="000000" w:sz="4" w:space="0"/>
            </w:tcBorders>
            <w:noWrap/>
            <w:vAlign w:val="center"/>
          </w:tcPr>
          <w:p w14:paraId="3C2F5CBF">
            <w:pPr>
              <w:jc w:val="center"/>
              <w:rPr>
                <w:rFonts w:hint="eastAsia" w:ascii="宋体" w:hAnsi="宋体" w:cs="楷体"/>
                <w:kern w:val="1"/>
                <w:sz w:val="24"/>
                <w:szCs w:val="24"/>
                <w:highlight w:val="none"/>
              </w:rPr>
            </w:pPr>
          </w:p>
        </w:tc>
      </w:tr>
      <w:tr w14:paraId="090176C3">
        <w:tblPrEx>
          <w:tblCellMar>
            <w:top w:w="0" w:type="dxa"/>
            <w:left w:w="108" w:type="dxa"/>
            <w:bottom w:w="0" w:type="dxa"/>
            <w:right w:w="108" w:type="dxa"/>
          </w:tblCellMar>
        </w:tblPrEx>
        <w:trPr>
          <w:trHeight w:val="729"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7C9B0AD3">
            <w:pPr>
              <w:jc w:val="center"/>
              <w:rPr>
                <w:rFonts w:hint="eastAsia" w:ascii="宋体" w:hAnsi="宋体" w:cs="楷体"/>
                <w:kern w:val="1"/>
                <w:sz w:val="24"/>
                <w:szCs w:val="24"/>
                <w:highlight w:val="none"/>
              </w:rPr>
            </w:pPr>
            <w:r>
              <w:rPr>
                <w:rFonts w:hint="eastAsia" w:ascii="宋体" w:hAnsi="宋体" w:cs="楷体"/>
                <w:kern w:val="1"/>
                <w:sz w:val="24"/>
                <w:szCs w:val="24"/>
                <w:highlight w:val="none"/>
              </w:rPr>
              <w:t>账号</w:t>
            </w:r>
          </w:p>
        </w:tc>
        <w:tc>
          <w:tcPr>
            <w:tcW w:w="7336" w:type="dxa"/>
            <w:gridSpan w:val="6"/>
            <w:tcBorders>
              <w:top w:val="single" w:color="000000" w:sz="4" w:space="0"/>
              <w:left w:val="single" w:color="000000" w:sz="4" w:space="0"/>
              <w:bottom w:val="single" w:color="000000" w:sz="4" w:space="0"/>
              <w:right w:val="single" w:color="000000" w:sz="4" w:space="0"/>
            </w:tcBorders>
            <w:noWrap/>
            <w:vAlign w:val="center"/>
          </w:tcPr>
          <w:p w14:paraId="131ADF9E">
            <w:pPr>
              <w:jc w:val="center"/>
              <w:rPr>
                <w:rFonts w:hint="eastAsia" w:ascii="宋体" w:hAnsi="宋体" w:cs="楷体"/>
                <w:kern w:val="1"/>
                <w:sz w:val="24"/>
                <w:szCs w:val="24"/>
                <w:highlight w:val="none"/>
              </w:rPr>
            </w:pPr>
          </w:p>
        </w:tc>
      </w:tr>
      <w:tr w14:paraId="29FA2213">
        <w:tblPrEx>
          <w:tblCellMar>
            <w:top w:w="0" w:type="dxa"/>
            <w:left w:w="108" w:type="dxa"/>
            <w:bottom w:w="0" w:type="dxa"/>
            <w:right w:w="108" w:type="dxa"/>
          </w:tblCellMar>
        </w:tblPrEx>
        <w:trPr>
          <w:trHeight w:val="1483" w:hRule="atLeast"/>
        </w:trPr>
        <w:tc>
          <w:tcPr>
            <w:tcW w:w="1923" w:type="dxa"/>
            <w:tcBorders>
              <w:top w:val="single" w:color="000000" w:sz="4" w:space="0"/>
              <w:left w:val="single" w:color="000000" w:sz="4" w:space="0"/>
              <w:bottom w:val="single" w:color="000000" w:sz="4" w:space="0"/>
              <w:right w:val="single" w:color="000000" w:sz="4" w:space="0"/>
            </w:tcBorders>
            <w:noWrap/>
            <w:vAlign w:val="center"/>
          </w:tcPr>
          <w:p w14:paraId="1835B976">
            <w:pPr>
              <w:spacing w:line="420" w:lineRule="auto"/>
              <w:jc w:val="center"/>
              <w:rPr>
                <w:rFonts w:hint="eastAsia" w:ascii="宋体" w:hAnsi="宋体" w:cs="楷体"/>
                <w:kern w:val="1"/>
                <w:sz w:val="24"/>
                <w:szCs w:val="24"/>
                <w:highlight w:val="none"/>
              </w:rPr>
            </w:pPr>
            <w:r>
              <w:rPr>
                <w:rFonts w:hint="eastAsia" w:ascii="宋体" w:hAnsi="宋体" w:cs="楷体"/>
                <w:kern w:val="1"/>
                <w:sz w:val="24"/>
                <w:szCs w:val="24"/>
                <w:highlight w:val="none"/>
              </w:rPr>
              <w:t>经营范围</w:t>
            </w:r>
          </w:p>
        </w:tc>
        <w:tc>
          <w:tcPr>
            <w:tcW w:w="7336" w:type="dxa"/>
            <w:gridSpan w:val="6"/>
            <w:tcBorders>
              <w:top w:val="single" w:color="000000" w:sz="4" w:space="0"/>
              <w:left w:val="single" w:color="000000" w:sz="4" w:space="0"/>
              <w:bottom w:val="single" w:color="000000" w:sz="4" w:space="0"/>
              <w:right w:val="single" w:color="000000" w:sz="4" w:space="0"/>
            </w:tcBorders>
            <w:noWrap/>
            <w:vAlign w:val="center"/>
          </w:tcPr>
          <w:p w14:paraId="60189432">
            <w:pPr>
              <w:spacing w:line="420" w:lineRule="auto"/>
              <w:ind w:firstLine="480"/>
              <w:jc w:val="center"/>
              <w:rPr>
                <w:rFonts w:hint="eastAsia" w:ascii="宋体" w:hAnsi="宋体" w:cs="楷体"/>
                <w:kern w:val="1"/>
                <w:sz w:val="24"/>
                <w:szCs w:val="24"/>
                <w:highlight w:val="none"/>
              </w:rPr>
            </w:pPr>
          </w:p>
        </w:tc>
      </w:tr>
    </w:tbl>
    <w:p w14:paraId="72FF6EDF">
      <w:pPr>
        <w:spacing w:line="440" w:lineRule="exact"/>
        <w:ind w:firstLine="2400" w:firstLineChars="100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供应商名称：（签章）</w:t>
      </w:r>
    </w:p>
    <w:p w14:paraId="09D73D2A">
      <w:pPr>
        <w:spacing w:line="360" w:lineRule="auto"/>
        <w:ind w:firstLine="2400" w:firstLineChars="1000"/>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法定代表人：（电子签章）</w:t>
      </w:r>
    </w:p>
    <w:p w14:paraId="3D07C2E9">
      <w:pPr>
        <w:spacing w:line="480" w:lineRule="auto"/>
        <w:jc w:val="right"/>
        <w:rPr>
          <w:rFonts w:hint="eastAsia" w:asciiTheme="minorEastAsia" w:hAnsiTheme="minorEastAsia"/>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t xml:space="preserve">日 期： 年 月 日 </w:t>
      </w:r>
    </w:p>
    <w:p w14:paraId="3FE7C7CE">
      <w:pPr>
        <w:numPr>
          <w:ilvl w:val="0"/>
          <w:numId w:val="0"/>
        </w:numPr>
        <w:jc w:val="center"/>
        <w:outlineLvl w:val="1"/>
        <w:rPr>
          <w:rFonts w:hint="eastAsia" w:cs="宋体" w:asciiTheme="minorEastAsia" w:hAnsiTheme="minorEastAsia"/>
          <w:b/>
          <w:color w:val="000000" w:themeColor="text1"/>
          <w:sz w:val="28"/>
          <w:szCs w:val="28"/>
          <w:highlight w:val="none"/>
          <w14:textFill>
            <w14:solidFill>
              <w14:schemeClr w14:val="tx1"/>
            </w14:solidFill>
          </w14:textFill>
        </w:rPr>
      </w:pPr>
      <w:r>
        <w:rPr>
          <w:rFonts w:cs="宋体" w:asciiTheme="minorEastAsia" w:hAnsiTheme="minorEastAsia"/>
          <w:color w:val="000000" w:themeColor="text1"/>
          <w:sz w:val="28"/>
          <w:szCs w:val="28"/>
          <w:highlight w:val="none"/>
          <w14:textFill>
            <w14:solidFill>
              <w14:schemeClr w14:val="tx1"/>
            </w14:solidFill>
          </w14:textFill>
        </w:rPr>
        <w:br w:type="page"/>
      </w:r>
      <w:bookmarkStart w:id="130" w:name="_Toc12450"/>
      <w:bookmarkStart w:id="131" w:name="_Toc14659"/>
      <w:r>
        <w:rPr>
          <w:rFonts w:hint="eastAsia" w:cs="宋体" w:asciiTheme="minorEastAsia" w:hAnsiTheme="minorEastAsia"/>
          <w:b/>
          <w:color w:val="000000" w:themeColor="text1"/>
          <w:sz w:val="28"/>
          <w:szCs w:val="28"/>
          <w:highlight w:val="none"/>
          <w:lang w:val="en-US" w:eastAsia="zh-CN"/>
          <w14:textFill>
            <w14:solidFill>
              <w14:schemeClr w14:val="tx1"/>
            </w14:solidFill>
          </w14:textFill>
        </w:rPr>
        <w:t>六、</w:t>
      </w:r>
      <w:r>
        <w:rPr>
          <w:rFonts w:hint="eastAsia" w:cs="宋体" w:asciiTheme="minorEastAsia" w:hAnsiTheme="minorEastAsia"/>
          <w:b/>
          <w:color w:val="000000" w:themeColor="text1"/>
          <w:sz w:val="28"/>
          <w:szCs w:val="28"/>
          <w:highlight w:val="none"/>
          <w14:textFill>
            <w14:solidFill>
              <w14:schemeClr w14:val="tx1"/>
            </w14:solidFill>
          </w14:textFill>
        </w:rPr>
        <w:t>近年来完成的类似项目情况表</w:t>
      </w:r>
      <w:bookmarkEnd w:id="130"/>
      <w:bookmarkEnd w:id="131"/>
    </w:p>
    <w:tbl>
      <w:tblPr>
        <w:tblStyle w:val="19"/>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644"/>
        <w:gridCol w:w="2361"/>
        <w:gridCol w:w="1905"/>
        <w:gridCol w:w="1903"/>
      </w:tblGrid>
      <w:tr w14:paraId="28A7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809" w:type="dxa"/>
            <w:noWrap/>
            <w:vAlign w:val="center"/>
          </w:tcPr>
          <w:p w14:paraId="39E8F032">
            <w:pPr>
              <w:spacing w:line="360" w:lineRule="auto"/>
              <w:jc w:val="center"/>
              <w:rPr>
                <w:rFonts w:hint="eastAsia" w:ascii="宋体" w:hAnsi="宋体"/>
                <w:b w:val="0"/>
                <w:bCs w:val="0"/>
                <w:sz w:val="24"/>
                <w:szCs w:val="24"/>
                <w:highlight w:val="none"/>
              </w:rPr>
            </w:pPr>
            <w:r>
              <w:rPr>
                <w:rFonts w:hint="eastAsia" w:ascii="宋体" w:hAnsi="宋体"/>
                <w:b w:val="0"/>
                <w:bCs w:val="0"/>
                <w:sz w:val="24"/>
                <w:szCs w:val="24"/>
                <w:highlight w:val="none"/>
              </w:rPr>
              <w:t>序号</w:t>
            </w:r>
          </w:p>
        </w:tc>
        <w:tc>
          <w:tcPr>
            <w:tcW w:w="1644" w:type="dxa"/>
            <w:noWrap/>
            <w:vAlign w:val="center"/>
          </w:tcPr>
          <w:p w14:paraId="750E9D21">
            <w:pPr>
              <w:spacing w:line="360" w:lineRule="auto"/>
              <w:jc w:val="center"/>
              <w:rPr>
                <w:rFonts w:hint="eastAsia" w:ascii="宋体" w:hAnsi="宋体"/>
                <w:b w:val="0"/>
                <w:bCs w:val="0"/>
                <w:sz w:val="24"/>
                <w:szCs w:val="24"/>
                <w:highlight w:val="none"/>
              </w:rPr>
            </w:pPr>
            <w:r>
              <w:rPr>
                <w:rFonts w:hint="eastAsia" w:ascii="宋体" w:hAnsi="宋体"/>
                <w:b w:val="0"/>
                <w:bCs w:val="0"/>
                <w:sz w:val="24"/>
                <w:szCs w:val="24"/>
                <w:highlight w:val="none"/>
              </w:rPr>
              <w:t>项目名称</w:t>
            </w:r>
          </w:p>
        </w:tc>
        <w:tc>
          <w:tcPr>
            <w:tcW w:w="2361" w:type="dxa"/>
            <w:noWrap/>
            <w:vAlign w:val="center"/>
          </w:tcPr>
          <w:p w14:paraId="47E636D6">
            <w:pPr>
              <w:spacing w:line="360" w:lineRule="auto"/>
              <w:jc w:val="center"/>
              <w:rPr>
                <w:rFonts w:hint="eastAsia" w:ascii="宋体" w:hAnsi="宋体"/>
                <w:b w:val="0"/>
                <w:bCs w:val="0"/>
                <w:sz w:val="24"/>
                <w:szCs w:val="24"/>
                <w:highlight w:val="none"/>
              </w:rPr>
            </w:pPr>
            <w:r>
              <w:rPr>
                <w:rFonts w:hint="eastAsia" w:ascii="宋体" w:hAnsi="宋体"/>
                <w:b w:val="0"/>
                <w:bCs w:val="0"/>
                <w:sz w:val="24"/>
                <w:szCs w:val="24"/>
                <w:highlight w:val="none"/>
              </w:rPr>
              <w:t>采购单位名称</w:t>
            </w:r>
          </w:p>
        </w:tc>
        <w:tc>
          <w:tcPr>
            <w:tcW w:w="1905" w:type="dxa"/>
            <w:noWrap/>
            <w:vAlign w:val="center"/>
          </w:tcPr>
          <w:p w14:paraId="66D6F686">
            <w:pPr>
              <w:spacing w:line="360" w:lineRule="auto"/>
              <w:jc w:val="center"/>
              <w:rPr>
                <w:rFonts w:hint="eastAsia" w:ascii="宋体" w:hAnsi="宋体"/>
                <w:b w:val="0"/>
                <w:bCs w:val="0"/>
                <w:sz w:val="24"/>
                <w:szCs w:val="24"/>
                <w:highlight w:val="none"/>
              </w:rPr>
            </w:pPr>
            <w:r>
              <w:rPr>
                <w:rFonts w:hint="eastAsia" w:ascii="宋体" w:hAnsi="宋体"/>
                <w:b w:val="0"/>
                <w:bCs w:val="0"/>
                <w:sz w:val="24"/>
                <w:szCs w:val="24"/>
                <w:highlight w:val="none"/>
              </w:rPr>
              <w:t>合同金额（元）</w:t>
            </w:r>
          </w:p>
        </w:tc>
        <w:tc>
          <w:tcPr>
            <w:tcW w:w="1903" w:type="dxa"/>
            <w:noWrap/>
            <w:vAlign w:val="center"/>
          </w:tcPr>
          <w:p w14:paraId="19A8A272">
            <w:pPr>
              <w:spacing w:line="360" w:lineRule="auto"/>
              <w:jc w:val="center"/>
              <w:rPr>
                <w:rFonts w:hint="eastAsia" w:ascii="宋体" w:hAnsi="宋体"/>
                <w:b w:val="0"/>
                <w:bCs w:val="0"/>
                <w:sz w:val="24"/>
                <w:szCs w:val="24"/>
                <w:highlight w:val="none"/>
              </w:rPr>
            </w:pPr>
            <w:r>
              <w:rPr>
                <w:rFonts w:hint="eastAsia" w:ascii="宋体" w:hAnsi="宋体"/>
                <w:b w:val="0"/>
                <w:bCs w:val="0"/>
                <w:sz w:val="24"/>
                <w:szCs w:val="24"/>
                <w:highlight w:val="none"/>
              </w:rPr>
              <w:t>合同签订时间</w:t>
            </w:r>
          </w:p>
        </w:tc>
      </w:tr>
      <w:tr w14:paraId="4BDE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09" w:type="dxa"/>
            <w:noWrap/>
            <w:vAlign w:val="center"/>
          </w:tcPr>
          <w:p w14:paraId="3CDA7283">
            <w:pPr>
              <w:spacing w:line="360" w:lineRule="auto"/>
              <w:jc w:val="center"/>
              <w:rPr>
                <w:rFonts w:hint="eastAsia" w:ascii="宋体" w:hAnsi="宋体"/>
                <w:b/>
                <w:bCs/>
                <w:highlight w:val="none"/>
              </w:rPr>
            </w:pPr>
          </w:p>
        </w:tc>
        <w:tc>
          <w:tcPr>
            <w:tcW w:w="1644" w:type="dxa"/>
            <w:noWrap/>
            <w:vAlign w:val="center"/>
          </w:tcPr>
          <w:p w14:paraId="2367E68E">
            <w:pPr>
              <w:spacing w:line="360" w:lineRule="auto"/>
              <w:jc w:val="center"/>
              <w:rPr>
                <w:rFonts w:hint="eastAsia" w:ascii="宋体" w:hAnsi="宋体"/>
                <w:bCs/>
                <w:highlight w:val="none"/>
              </w:rPr>
            </w:pPr>
          </w:p>
        </w:tc>
        <w:tc>
          <w:tcPr>
            <w:tcW w:w="2361" w:type="dxa"/>
            <w:noWrap/>
            <w:vAlign w:val="center"/>
          </w:tcPr>
          <w:p w14:paraId="6DA27E09">
            <w:pPr>
              <w:spacing w:line="360" w:lineRule="auto"/>
              <w:jc w:val="center"/>
              <w:rPr>
                <w:rFonts w:hint="eastAsia" w:ascii="宋体" w:hAnsi="宋体"/>
                <w:b/>
                <w:bCs/>
                <w:highlight w:val="none"/>
              </w:rPr>
            </w:pPr>
          </w:p>
        </w:tc>
        <w:tc>
          <w:tcPr>
            <w:tcW w:w="1905" w:type="dxa"/>
            <w:noWrap/>
            <w:vAlign w:val="center"/>
          </w:tcPr>
          <w:p w14:paraId="0C30F326">
            <w:pPr>
              <w:spacing w:line="360" w:lineRule="auto"/>
              <w:jc w:val="center"/>
              <w:rPr>
                <w:rFonts w:hint="eastAsia" w:ascii="宋体" w:hAnsi="宋体"/>
                <w:b/>
                <w:bCs/>
                <w:highlight w:val="none"/>
              </w:rPr>
            </w:pPr>
          </w:p>
        </w:tc>
        <w:tc>
          <w:tcPr>
            <w:tcW w:w="1903" w:type="dxa"/>
            <w:noWrap/>
            <w:vAlign w:val="center"/>
          </w:tcPr>
          <w:p w14:paraId="1FCCEA32">
            <w:pPr>
              <w:spacing w:line="360" w:lineRule="auto"/>
              <w:jc w:val="center"/>
              <w:rPr>
                <w:rFonts w:hint="eastAsia" w:ascii="宋体" w:hAnsi="宋体"/>
                <w:b/>
                <w:bCs/>
                <w:highlight w:val="none"/>
              </w:rPr>
            </w:pPr>
          </w:p>
        </w:tc>
      </w:tr>
      <w:tr w14:paraId="7825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809" w:type="dxa"/>
            <w:noWrap/>
            <w:vAlign w:val="center"/>
          </w:tcPr>
          <w:p w14:paraId="2EFADD6B">
            <w:pPr>
              <w:spacing w:line="360" w:lineRule="auto"/>
              <w:jc w:val="center"/>
              <w:rPr>
                <w:rFonts w:hint="eastAsia" w:ascii="宋体" w:hAnsi="宋体"/>
                <w:b/>
                <w:bCs/>
                <w:highlight w:val="none"/>
              </w:rPr>
            </w:pPr>
          </w:p>
        </w:tc>
        <w:tc>
          <w:tcPr>
            <w:tcW w:w="1644" w:type="dxa"/>
            <w:noWrap/>
            <w:vAlign w:val="center"/>
          </w:tcPr>
          <w:p w14:paraId="690D0CEA">
            <w:pPr>
              <w:spacing w:line="360" w:lineRule="auto"/>
              <w:jc w:val="center"/>
              <w:rPr>
                <w:rFonts w:hint="eastAsia" w:ascii="宋体" w:hAnsi="宋体"/>
                <w:b/>
                <w:bCs/>
                <w:highlight w:val="none"/>
              </w:rPr>
            </w:pPr>
          </w:p>
        </w:tc>
        <w:tc>
          <w:tcPr>
            <w:tcW w:w="2361" w:type="dxa"/>
            <w:noWrap/>
            <w:vAlign w:val="center"/>
          </w:tcPr>
          <w:p w14:paraId="6E3173A0">
            <w:pPr>
              <w:spacing w:line="360" w:lineRule="auto"/>
              <w:jc w:val="center"/>
              <w:rPr>
                <w:rFonts w:hint="eastAsia" w:ascii="宋体" w:hAnsi="宋体"/>
                <w:b/>
                <w:bCs/>
                <w:highlight w:val="none"/>
              </w:rPr>
            </w:pPr>
          </w:p>
        </w:tc>
        <w:tc>
          <w:tcPr>
            <w:tcW w:w="1905" w:type="dxa"/>
            <w:noWrap/>
            <w:vAlign w:val="center"/>
          </w:tcPr>
          <w:p w14:paraId="075A2DE4">
            <w:pPr>
              <w:spacing w:line="360" w:lineRule="auto"/>
              <w:jc w:val="center"/>
              <w:rPr>
                <w:rFonts w:hint="eastAsia" w:ascii="宋体" w:hAnsi="宋体"/>
                <w:b/>
                <w:bCs/>
                <w:highlight w:val="none"/>
              </w:rPr>
            </w:pPr>
          </w:p>
        </w:tc>
        <w:tc>
          <w:tcPr>
            <w:tcW w:w="1903" w:type="dxa"/>
            <w:noWrap/>
            <w:vAlign w:val="center"/>
          </w:tcPr>
          <w:p w14:paraId="564AF493">
            <w:pPr>
              <w:spacing w:line="360" w:lineRule="auto"/>
              <w:jc w:val="center"/>
              <w:rPr>
                <w:rFonts w:hint="eastAsia" w:ascii="宋体" w:hAnsi="宋体"/>
                <w:b/>
                <w:bCs/>
                <w:highlight w:val="none"/>
              </w:rPr>
            </w:pPr>
          </w:p>
        </w:tc>
      </w:tr>
      <w:tr w14:paraId="175A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09" w:type="dxa"/>
            <w:noWrap/>
            <w:vAlign w:val="center"/>
          </w:tcPr>
          <w:p w14:paraId="1C153C89">
            <w:pPr>
              <w:spacing w:line="360" w:lineRule="auto"/>
              <w:jc w:val="center"/>
              <w:rPr>
                <w:rFonts w:hint="eastAsia" w:ascii="宋体" w:hAnsi="宋体"/>
                <w:b/>
                <w:bCs/>
                <w:highlight w:val="none"/>
              </w:rPr>
            </w:pPr>
          </w:p>
        </w:tc>
        <w:tc>
          <w:tcPr>
            <w:tcW w:w="1644" w:type="dxa"/>
            <w:noWrap/>
            <w:vAlign w:val="center"/>
          </w:tcPr>
          <w:p w14:paraId="75C01388">
            <w:pPr>
              <w:spacing w:line="360" w:lineRule="auto"/>
              <w:jc w:val="center"/>
              <w:rPr>
                <w:rFonts w:hint="eastAsia" w:ascii="宋体" w:hAnsi="宋体"/>
                <w:b/>
                <w:bCs/>
                <w:highlight w:val="none"/>
              </w:rPr>
            </w:pPr>
          </w:p>
        </w:tc>
        <w:tc>
          <w:tcPr>
            <w:tcW w:w="2361" w:type="dxa"/>
            <w:noWrap/>
            <w:vAlign w:val="center"/>
          </w:tcPr>
          <w:p w14:paraId="0FFB5E6E">
            <w:pPr>
              <w:spacing w:line="360" w:lineRule="auto"/>
              <w:jc w:val="center"/>
              <w:rPr>
                <w:rFonts w:hint="eastAsia" w:ascii="宋体" w:hAnsi="宋体"/>
                <w:b/>
                <w:bCs/>
                <w:highlight w:val="none"/>
              </w:rPr>
            </w:pPr>
          </w:p>
        </w:tc>
        <w:tc>
          <w:tcPr>
            <w:tcW w:w="1905" w:type="dxa"/>
            <w:noWrap/>
            <w:vAlign w:val="center"/>
          </w:tcPr>
          <w:p w14:paraId="224483C7">
            <w:pPr>
              <w:spacing w:line="360" w:lineRule="auto"/>
              <w:jc w:val="center"/>
              <w:rPr>
                <w:rFonts w:hint="eastAsia" w:ascii="宋体" w:hAnsi="宋体"/>
                <w:b/>
                <w:bCs/>
                <w:highlight w:val="none"/>
              </w:rPr>
            </w:pPr>
          </w:p>
        </w:tc>
        <w:tc>
          <w:tcPr>
            <w:tcW w:w="1903" w:type="dxa"/>
            <w:noWrap/>
            <w:vAlign w:val="center"/>
          </w:tcPr>
          <w:p w14:paraId="5B1A6583">
            <w:pPr>
              <w:spacing w:line="360" w:lineRule="auto"/>
              <w:jc w:val="center"/>
              <w:rPr>
                <w:rFonts w:hint="eastAsia" w:ascii="宋体" w:hAnsi="宋体"/>
                <w:b/>
                <w:bCs/>
                <w:highlight w:val="none"/>
              </w:rPr>
            </w:pPr>
          </w:p>
        </w:tc>
      </w:tr>
      <w:tr w14:paraId="63C1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809" w:type="dxa"/>
            <w:noWrap/>
            <w:vAlign w:val="center"/>
          </w:tcPr>
          <w:p w14:paraId="134DE148">
            <w:pPr>
              <w:spacing w:line="360" w:lineRule="auto"/>
              <w:jc w:val="center"/>
              <w:rPr>
                <w:rFonts w:hint="eastAsia" w:ascii="宋体" w:hAnsi="宋体"/>
                <w:b/>
                <w:bCs/>
                <w:highlight w:val="none"/>
              </w:rPr>
            </w:pPr>
          </w:p>
        </w:tc>
        <w:tc>
          <w:tcPr>
            <w:tcW w:w="1644" w:type="dxa"/>
            <w:noWrap/>
            <w:vAlign w:val="center"/>
          </w:tcPr>
          <w:p w14:paraId="2DC84D71">
            <w:pPr>
              <w:spacing w:line="360" w:lineRule="auto"/>
              <w:jc w:val="center"/>
              <w:rPr>
                <w:rFonts w:hint="eastAsia" w:ascii="宋体" w:hAnsi="宋体"/>
                <w:b/>
                <w:bCs/>
                <w:highlight w:val="none"/>
              </w:rPr>
            </w:pPr>
          </w:p>
        </w:tc>
        <w:tc>
          <w:tcPr>
            <w:tcW w:w="2361" w:type="dxa"/>
            <w:noWrap/>
            <w:vAlign w:val="center"/>
          </w:tcPr>
          <w:p w14:paraId="65568492">
            <w:pPr>
              <w:spacing w:line="360" w:lineRule="auto"/>
              <w:jc w:val="center"/>
              <w:rPr>
                <w:rFonts w:hint="eastAsia" w:ascii="宋体" w:hAnsi="宋体"/>
                <w:b/>
                <w:bCs/>
                <w:highlight w:val="none"/>
              </w:rPr>
            </w:pPr>
          </w:p>
        </w:tc>
        <w:tc>
          <w:tcPr>
            <w:tcW w:w="1905" w:type="dxa"/>
            <w:noWrap/>
            <w:vAlign w:val="center"/>
          </w:tcPr>
          <w:p w14:paraId="40D38665">
            <w:pPr>
              <w:spacing w:line="360" w:lineRule="auto"/>
              <w:jc w:val="center"/>
              <w:rPr>
                <w:rFonts w:hint="eastAsia" w:ascii="宋体" w:hAnsi="宋体"/>
                <w:b/>
                <w:bCs/>
                <w:highlight w:val="none"/>
              </w:rPr>
            </w:pPr>
          </w:p>
        </w:tc>
        <w:tc>
          <w:tcPr>
            <w:tcW w:w="1903" w:type="dxa"/>
            <w:noWrap/>
            <w:vAlign w:val="center"/>
          </w:tcPr>
          <w:p w14:paraId="4F9CC87B">
            <w:pPr>
              <w:spacing w:line="360" w:lineRule="auto"/>
              <w:jc w:val="center"/>
              <w:rPr>
                <w:rFonts w:hint="eastAsia" w:ascii="宋体" w:hAnsi="宋体"/>
                <w:b/>
                <w:bCs/>
                <w:highlight w:val="none"/>
              </w:rPr>
            </w:pPr>
          </w:p>
        </w:tc>
      </w:tr>
      <w:tr w14:paraId="12F3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09" w:type="dxa"/>
            <w:noWrap/>
            <w:vAlign w:val="center"/>
          </w:tcPr>
          <w:p w14:paraId="40F361D3">
            <w:pPr>
              <w:spacing w:line="360" w:lineRule="auto"/>
              <w:jc w:val="center"/>
              <w:rPr>
                <w:rFonts w:hint="eastAsia" w:ascii="宋体" w:hAnsi="宋体"/>
                <w:b/>
                <w:bCs/>
                <w:highlight w:val="none"/>
              </w:rPr>
            </w:pPr>
          </w:p>
        </w:tc>
        <w:tc>
          <w:tcPr>
            <w:tcW w:w="1644" w:type="dxa"/>
            <w:noWrap/>
            <w:vAlign w:val="center"/>
          </w:tcPr>
          <w:p w14:paraId="53FCAD66">
            <w:pPr>
              <w:spacing w:line="360" w:lineRule="auto"/>
              <w:jc w:val="center"/>
              <w:rPr>
                <w:rFonts w:hint="eastAsia" w:ascii="宋体" w:hAnsi="宋体"/>
                <w:b/>
                <w:bCs/>
                <w:highlight w:val="none"/>
              </w:rPr>
            </w:pPr>
          </w:p>
        </w:tc>
        <w:tc>
          <w:tcPr>
            <w:tcW w:w="2361" w:type="dxa"/>
            <w:noWrap/>
            <w:vAlign w:val="center"/>
          </w:tcPr>
          <w:p w14:paraId="518F50B6">
            <w:pPr>
              <w:spacing w:line="360" w:lineRule="auto"/>
              <w:jc w:val="center"/>
              <w:rPr>
                <w:rFonts w:hint="eastAsia" w:ascii="宋体" w:hAnsi="宋体"/>
                <w:b/>
                <w:bCs/>
                <w:highlight w:val="none"/>
              </w:rPr>
            </w:pPr>
          </w:p>
        </w:tc>
        <w:tc>
          <w:tcPr>
            <w:tcW w:w="1905" w:type="dxa"/>
            <w:noWrap/>
            <w:vAlign w:val="center"/>
          </w:tcPr>
          <w:p w14:paraId="7F827758">
            <w:pPr>
              <w:spacing w:line="360" w:lineRule="auto"/>
              <w:jc w:val="center"/>
              <w:rPr>
                <w:rFonts w:hint="eastAsia" w:ascii="宋体" w:hAnsi="宋体"/>
                <w:b/>
                <w:bCs/>
                <w:highlight w:val="none"/>
              </w:rPr>
            </w:pPr>
          </w:p>
        </w:tc>
        <w:tc>
          <w:tcPr>
            <w:tcW w:w="1903" w:type="dxa"/>
            <w:noWrap/>
            <w:vAlign w:val="center"/>
          </w:tcPr>
          <w:p w14:paraId="070F0B79">
            <w:pPr>
              <w:spacing w:line="360" w:lineRule="auto"/>
              <w:jc w:val="center"/>
              <w:rPr>
                <w:rFonts w:hint="eastAsia" w:ascii="宋体" w:hAnsi="宋体"/>
                <w:b/>
                <w:bCs/>
                <w:highlight w:val="none"/>
              </w:rPr>
            </w:pPr>
          </w:p>
        </w:tc>
      </w:tr>
      <w:tr w14:paraId="620E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809" w:type="dxa"/>
            <w:noWrap/>
            <w:vAlign w:val="center"/>
          </w:tcPr>
          <w:p w14:paraId="6E18B84A">
            <w:pPr>
              <w:spacing w:line="360" w:lineRule="auto"/>
              <w:jc w:val="center"/>
              <w:rPr>
                <w:rFonts w:hint="eastAsia" w:ascii="宋体" w:hAnsi="宋体"/>
                <w:b/>
                <w:bCs/>
                <w:highlight w:val="none"/>
              </w:rPr>
            </w:pPr>
          </w:p>
        </w:tc>
        <w:tc>
          <w:tcPr>
            <w:tcW w:w="1644" w:type="dxa"/>
            <w:noWrap/>
            <w:vAlign w:val="center"/>
          </w:tcPr>
          <w:p w14:paraId="4562CEA4">
            <w:pPr>
              <w:spacing w:line="360" w:lineRule="auto"/>
              <w:jc w:val="center"/>
              <w:rPr>
                <w:rFonts w:hint="eastAsia" w:ascii="宋体" w:hAnsi="宋体"/>
                <w:bCs/>
                <w:highlight w:val="none"/>
              </w:rPr>
            </w:pPr>
          </w:p>
        </w:tc>
        <w:tc>
          <w:tcPr>
            <w:tcW w:w="2361" w:type="dxa"/>
            <w:noWrap/>
            <w:vAlign w:val="center"/>
          </w:tcPr>
          <w:p w14:paraId="629D7307">
            <w:pPr>
              <w:spacing w:line="360" w:lineRule="auto"/>
              <w:jc w:val="center"/>
              <w:rPr>
                <w:rFonts w:hint="eastAsia" w:ascii="宋体" w:hAnsi="宋体"/>
                <w:b/>
                <w:bCs/>
                <w:highlight w:val="none"/>
              </w:rPr>
            </w:pPr>
          </w:p>
        </w:tc>
        <w:tc>
          <w:tcPr>
            <w:tcW w:w="1905" w:type="dxa"/>
            <w:noWrap/>
            <w:vAlign w:val="center"/>
          </w:tcPr>
          <w:p w14:paraId="31BD478E">
            <w:pPr>
              <w:spacing w:line="360" w:lineRule="auto"/>
              <w:jc w:val="center"/>
              <w:rPr>
                <w:rFonts w:hint="eastAsia" w:ascii="宋体" w:hAnsi="宋体"/>
                <w:b/>
                <w:bCs/>
                <w:highlight w:val="none"/>
              </w:rPr>
            </w:pPr>
          </w:p>
        </w:tc>
        <w:tc>
          <w:tcPr>
            <w:tcW w:w="1903" w:type="dxa"/>
            <w:noWrap/>
            <w:vAlign w:val="center"/>
          </w:tcPr>
          <w:p w14:paraId="1E659855">
            <w:pPr>
              <w:spacing w:line="360" w:lineRule="auto"/>
              <w:jc w:val="center"/>
              <w:rPr>
                <w:rFonts w:hint="eastAsia" w:ascii="宋体" w:hAnsi="宋体"/>
                <w:b/>
                <w:bCs/>
                <w:highlight w:val="none"/>
              </w:rPr>
            </w:pPr>
          </w:p>
        </w:tc>
      </w:tr>
      <w:tr w14:paraId="6C15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809" w:type="dxa"/>
            <w:noWrap/>
            <w:vAlign w:val="center"/>
          </w:tcPr>
          <w:p w14:paraId="687D0DE3">
            <w:pPr>
              <w:spacing w:line="360" w:lineRule="auto"/>
              <w:jc w:val="center"/>
              <w:rPr>
                <w:rFonts w:hint="eastAsia" w:ascii="宋体" w:hAnsi="宋体"/>
                <w:b/>
                <w:bCs/>
                <w:highlight w:val="none"/>
              </w:rPr>
            </w:pPr>
          </w:p>
        </w:tc>
        <w:tc>
          <w:tcPr>
            <w:tcW w:w="1644" w:type="dxa"/>
            <w:noWrap/>
            <w:vAlign w:val="center"/>
          </w:tcPr>
          <w:p w14:paraId="208AA6F7">
            <w:pPr>
              <w:spacing w:line="360" w:lineRule="auto"/>
              <w:jc w:val="center"/>
              <w:rPr>
                <w:rFonts w:hint="eastAsia" w:ascii="宋体" w:hAnsi="宋体"/>
                <w:bCs/>
                <w:highlight w:val="none"/>
              </w:rPr>
            </w:pPr>
          </w:p>
        </w:tc>
        <w:tc>
          <w:tcPr>
            <w:tcW w:w="2361" w:type="dxa"/>
            <w:noWrap/>
            <w:vAlign w:val="center"/>
          </w:tcPr>
          <w:p w14:paraId="3E6A2280">
            <w:pPr>
              <w:spacing w:line="360" w:lineRule="auto"/>
              <w:jc w:val="center"/>
              <w:rPr>
                <w:rFonts w:hint="eastAsia" w:ascii="宋体" w:hAnsi="宋体"/>
                <w:b/>
                <w:bCs/>
                <w:highlight w:val="none"/>
              </w:rPr>
            </w:pPr>
          </w:p>
        </w:tc>
        <w:tc>
          <w:tcPr>
            <w:tcW w:w="1905" w:type="dxa"/>
            <w:noWrap/>
            <w:vAlign w:val="center"/>
          </w:tcPr>
          <w:p w14:paraId="2B5003FC">
            <w:pPr>
              <w:spacing w:line="360" w:lineRule="auto"/>
              <w:jc w:val="center"/>
              <w:rPr>
                <w:rFonts w:hint="eastAsia" w:ascii="宋体" w:hAnsi="宋体"/>
                <w:b/>
                <w:bCs/>
                <w:highlight w:val="none"/>
              </w:rPr>
            </w:pPr>
          </w:p>
        </w:tc>
        <w:tc>
          <w:tcPr>
            <w:tcW w:w="1903" w:type="dxa"/>
            <w:noWrap/>
            <w:vAlign w:val="center"/>
          </w:tcPr>
          <w:p w14:paraId="579C37B1">
            <w:pPr>
              <w:spacing w:line="360" w:lineRule="auto"/>
              <w:jc w:val="center"/>
              <w:rPr>
                <w:rFonts w:hint="eastAsia" w:ascii="宋体" w:hAnsi="宋体"/>
                <w:b/>
                <w:bCs/>
                <w:highlight w:val="none"/>
              </w:rPr>
            </w:pPr>
          </w:p>
        </w:tc>
      </w:tr>
      <w:tr w14:paraId="5BEC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809" w:type="dxa"/>
            <w:noWrap/>
            <w:vAlign w:val="center"/>
          </w:tcPr>
          <w:p w14:paraId="76387D87">
            <w:pPr>
              <w:spacing w:line="360" w:lineRule="auto"/>
              <w:jc w:val="center"/>
              <w:rPr>
                <w:rFonts w:hint="eastAsia" w:ascii="宋体" w:hAnsi="宋体"/>
                <w:b/>
                <w:bCs/>
                <w:highlight w:val="none"/>
              </w:rPr>
            </w:pPr>
          </w:p>
        </w:tc>
        <w:tc>
          <w:tcPr>
            <w:tcW w:w="1644" w:type="dxa"/>
            <w:noWrap/>
            <w:vAlign w:val="center"/>
          </w:tcPr>
          <w:p w14:paraId="70349E53">
            <w:pPr>
              <w:spacing w:line="360" w:lineRule="auto"/>
              <w:jc w:val="center"/>
              <w:rPr>
                <w:rFonts w:hint="eastAsia" w:ascii="宋体" w:hAnsi="宋体"/>
                <w:bCs/>
                <w:highlight w:val="none"/>
              </w:rPr>
            </w:pPr>
          </w:p>
        </w:tc>
        <w:tc>
          <w:tcPr>
            <w:tcW w:w="2361" w:type="dxa"/>
            <w:noWrap/>
            <w:vAlign w:val="center"/>
          </w:tcPr>
          <w:p w14:paraId="5B67B2DF">
            <w:pPr>
              <w:spacing w:line="360" w:lineRule="auto"/>
              <w:jc w:val="center"/>
              <w:rPr>
                <w:rFonts w:hint="eastAsia" w:ascii="宋体" w:hAnsi="宋体"/>
                <w:b/>
                <w:bCs/>
                <w:highlight w:val="none"/>
              </w:rPr>
            </w:pPr>
          </w:p>
        </w:tc>
        <w:tc>
          <w:tcPr>
            <w:tcW w:w="1905" w:type="dxa"/>
            <w:noWrap/>
            <w:vAlign w:val="center"/>
          </w:tcPr>
          <w:p w14:paraId="10476773">
            <w:pPr>
              <w:spacing w:line="360" w:lineRule="auto"/>
              <w:jc w:val="center"/>
              <w:rPr>
                <w:rFonts w:hint="eastAsia" w:ascii="宋体" w:hAnsi="宋体"/>
                <w:b/>
                <w:bCs/>
                <w:highlight w:val="none"/>
              </w:rPr>
            </w:pPr>
          </w:p>
        </w:tc>
        <w:tc>
          <w:tcPr>
            <w:tcW w:w="1903" w:type="dxa"/>
            <w:noWrap/>
            <w:vAlign w:val="center"/>
          </w:tcPr>
          <w:p w14:paraId="737AD3AF">
            <w:pPr>
              <w:spacing w:line="360" w:lineRule="auto"/>
              <w:jc w:val="center"/>
              <w:rPr>
                <w:rFonts w:hint="eastAsia" w:ascii="宋体" w:hAnsi="宋体"/>
                <w:b/>
                <w:bCs/>
                <w:highlight w:val="none"/>
              </w:rPr>
            </w:pPr>
          </w:p>
        </w:tc>
      </w:tr>
    </w:tbl>
    <w:p w14:paraId="691A3EFB">
      <w:pPr>
        <w:spacing w:line="460" w:lineRule="atLeast"/>
        <w:ind w:firstLine="240" w:firstLineChars="100"/>
        <w:jc w:val="left"/>
        <w:rPr>
          <w:rFonts w:hint="eastAsia" w:ascii="宋体" w:hAnsi="宋体" w:cs="宋体"/>
          <w:bCs/>
          <w:kern w:val="2"/>
          <w:sz w:val="24"/>
          <w:szCs w:val="24"/>
          <w:highlight w:val="none"/>
          <w:lang w:val="en-US" w:eastAsia="zh-CN"/>
        </w:rPr>
      </w:pPr>
    </w:p>
    <w:p w14:paraId="291FE95C">
      <w:pPr>
        <w:spacing w:line="460" w:lineRule="atLeast"/>
        <w:ind w:firstLine="480" w:firstLineChars="200"/>
        <w:jc w:val="left"/>
        <w:rPr>
          <w:rFonts w:hint="eastAsia" w:cs="宋体" w:asciiTheme="minorEastAsia" w:hAnsiTheme="minorEastAsia"/>
          <w:color w:val="000000" w:themeColor="text1"/>
          <w:sz w:val="32"/>
          <w:szCs w:val="32"/>
          <w:highlight w:val="none"/>
          <w14:textFill>
            <w14:solidFill>
              <w14:schemeClr w14:val="tx1"/>
            </w14:solidFill>
          </w14:textFill>
        </w:rPr>
      </w:pPr>
      <w:r>
        <w:rPr>
          <w:rFonts w:hint="eastAsia" w:ascii="宋体" w:hAnsi="宋体" w:cs="宋体"/>
          <w:bCs/>
          <w:kern w:val="2"/>
          <w:sz w:val="24"/>
          <w:szCs w:val="24"/>
          <w:highlight w:val="none"/>
          <w:lang w:val="en-US" w:eastAsia="zh-CN"/>
        </w:rPr>
        <w:t>注：业绩须提供合同、中标（成交）通知书，以上资料为原件扫描件为准，缺项或未提供不得分。</w:t>
      </w:r>
    </w:p>
    <w:p w14:paraId="48483A06">
      <w:pPr>
        <w:numPr>
          <w:ilvl w:val="0"/>
          <w:numId w:val="0"/>
        </w:numPr>
        <w:jc w:val="center"/>
        <w:outlineLvl w:val="1"/>
        <w:rPr>
          <w:rFonts w:hint="eastAsia" w:cs="宋体" w:asciiTheme="minorEastAsia" w:hAnsiTheme="minorEastAsia"/>
          <w:b/>
          <w:color w:val="000000" w:themeColor="text1"/>
          <w:sz w:val="28"/>
          <w:szCs w:val="28"/>
          <w:highlight w:val="none"/>
          <w14:textFill>
            <w14:solidFill>
              <w14:schemeClr w14:val="tx1"/>
            </w14:solidFill>
          </w14:textFill>
        </w:rPr>
      </w:pPr>
      <w:r>
        <w:rPr>
          <w:rFonts w:cs="宋体" w:asciiTheme="minorEastAsia" w:hAnsiTheme="minorEastAsia"/>
          <w:color w:val="000000" w:themeColor="text1"/>
          <w:sz w:val="28"/>
          <w:szCs w:val="28"/>
          <w:highlight w:val="none"/>
          <w14:textFill>
            <w14:solidFill>
              <w14:schemeClr w14:val="tx1"/>
            </w14:solidFill>
          </w14:textFill>
        </w:rPr>
        <w:br w:type="page"/>
      </w:r>
      <w:bookmarkStart w:id="132" w:name="_Toc29071"/>
      <w:bookmarkStart w:id="133" w:name="_Toc50564919"/>
      <w:bookmarkStart w:id="134" w:name="_Toc392"/>
      <w:bookmarkStart w:id="135" w:name="_Toc20950"/>
      <w:r>
        <w:rPr>
          <w:rFonts w:hint="eastAsia" w:cs="宋体" w:asciiTheme="minorEastAsia" w:hAnsiTheme="minorEastAsia"/>
          <w:b/>
          <w:color w:val="000000" w:themeColor="text1"/>
          <w:sz w:val="28"/>
          <w:szCs w:val="28"/>
          <w:highlight w:val="none"/>
          <w:lang w:val="en-US" w:eastAsia="zh-CN"/>
          <w14:textFill>
            <w14:solidFill>
              <w14:schemeClr w14:val="tx1"/>
            </w14:solidFill>
          </w14:textFill>
        </w:rPr>
        <w:t>七、</w:t>
      </w:r>
      <w:r>
        <w:rPr>
          <w:rFonts w:hint="eastAsia" w:cs="宋体" w:asciiTheme="minorEastAsia" w:hAnsiTheme="minorEastAsia"/>
          <w:b/>
          <w:color w:val="000000" w:themeColor="text1"/>
          <w:sz w:val="28"/>
          <w:szCs w:val="28"/>
          <w:highlight w:val="none"/>
          <w14:textFill>
            <w14:solidFill>
              <w14:schemeClr w14:val="tx1"/>
            </w14:solidFill>
          </w14:textFill>
        </w:rPr>
        <w:t>拟投入本项目主要人员情况汇总表</w:t>
      </w:r>
      <w:bookmarkEnd w:id="132"/>
      <w:bookmarkEnd w:id="133"/>
      <w:bookmarkEnd w:id="134"/>
      <w:bookmarkEnd w:id="135"/>
    </w:p>
    <w:p w14:paraId="15E6DC96">
      <w:pPr>
        <w:rPr>
          <w:rFonts w:hint="eastAsia" w:ascii="宋体" w:hAnsi="宋体" w:cs="宋体"/>
          <w:sz w:val="24"/>
          <w:szCs w:val="24"/>
          <w:highlight w:val="none"/>
        </w:rPr>
      </w:pPr>
    </w:p>
    <w:tbl>
      <w:tblPr>
        <w:tblStyle w:val="19"/>
        <w:tblW w:w="4092" w:type="pct"/>
        <w:jc w:val="center"/>
        <w:tblLayout w:type="autofit"/>
        <w:tblCellMar>
          <w:top w:w="0" w:type="dxa"/>
          <w:left w:w="0" w:type="dxa"/>
          <w:bottom w:w="0" w:type="dxa"/>
          <w:right w:w="0" w:type="dxa"/>
        </w:tblCellMar>
      </w:tblPr>
      <w:tblGrid>
        <w:gridCol w:w="731"/>
        <w:gridCol w:w="1519"/>
        <w:gridCol w:w="1146"/>
        <w:gridCol w:w="1868"/>
        <w:gridCol w:w="1355"/>
        <w:gridCol w:w="1365"/>
      </w:tblGrid>
      <w:tr w14:paraId="1572DC69">
        <w:tblPrEx>
          <w:tblCellMar>
            <w:top w:w="0" w:type="dxa"/>
            <w:left w:w="0" w:type="dxa"/>
            <w:bottom w:w="0" w:type="dxa"/>
            <w:right w:w="0" w:type="dxa"/>
          </w:tblCellMar>
        </w:tblPrEx>
        <w:trPr>
          <w:trHeight w:val="890" w:hRule="exact"/>
          <w:jc w:val="center"/>
        </w:trPr>
        <w:tc>
          <w:tcPr>
            <w:tcW w:w="458" w:type="pct"/>
            <w:tcBorders>
              <w:top w:val="single" w:color="000000" w:sz="4" w:space="0"/>
              <w:left w:val="single" w:color="000000" w:sz="4" w:space="0"/>
              <w:bottom w:val="single" w:color="000000" w:sz="4" w:space="0"/>
              <w:right w:val="single" w:color="000000" w:sz="4" w:space="0"/>
            </w:tcBorders>
            <w:vAlign w:val="center"/>
          </w:tcPr>
          <w:p w14:paraId="376DD98E">
            <w:pPr>
              <w:autoSpaceDE w:val="0"/>
              <w:autoSpaceDN w:val="0"/>
              <w:adjustRightInd w:val="0"/>
              <w:spacing w:line="360" w:lineRule="auto"/>
              <w:jc w:val="center"/>
              <w:rPr>
                <w:rFonts w:hint="eastAsia" w:ascii="宋体" w:hAnsi="宋体" w:eastAsia="宋体" w:cs="宋体"/>
                <w:color w:val="auto"/>
                <w:kern w:val="0"/>
                <w:sz w:val="24"/>
                <w:szCs w:val="24"/>
                <w:highlight w:val="none"/>
              </w:rPr>
            </w:pPr>
            <w:bookmarkStart w:id="136" w:name="_Toc16809"/>
            <w:bookmarkEnd w:id="136"/>
            <w:bookmarkStart w:id="137" w:name="_Toc18390"/>
            <w:bookmarkEnd w:id="137"/>
            <w:bookmarkStart w:id="138" w:name="_Toc1638"/>
            <w:bookmarkEnd w:id="138"/>
            <w:bookmarkStart w:id="139" w:name="_Toc214173938"/>
            <w:bookmarkEnd w:id="139"/>
            <w:r>
              <w:rPr>
                <w:rFonts w:hint="eastAsia" w:ascii="宋体" w:hAnsi="宋体" w:eastAsia="宋体" w:cs="宋体"/>
                <w:color w:val="auto"/>
                <w:kern w:val="0"/>
                <w:sz w:val="24"/>
                <w:szCs w:val="24"/>
                <w:highlight w:val="none"/>
              </w:rPr>
              <w:t>序号</w:t>
            </w:r>
          </w:p>
        </w:tc>
        <w:tc>
          <w:tcPr>
            <w:tcW w:w="951" w:type="pct"/>
            <w:tcBorders>
              <w:top w:val="single" w:color="000000" w:sz="4" w:space="0"/>
              <w:left w:val="single" w:color="000000" w:sz="4" w:space="0"/>
              <w:bottom w:val="single" w:color="000000" w:sz="4" w:space="0"/>
              <w:right w:val="single" w:color="000000" w:sz="4" w:space="0"/>
            </w:tcBorders>
            <w:vAlign w:val="center"/>
          </w:tcPr>
          <w:p w14:paraId="15EE77C6">
            <w:pPr>
              <w:autoSpaceDE w:val="0"/>
              <w:autoSpaceDN w:val="0"/>
              <w:adjustRightIn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p>
        </w:tc>
        <w:tc>
          <w:tcPr>
            <w:tcW w:w="717" w:type="pct"/>
            <w:tcBorders>
              <w:top w:val="single" w:color="000000" w:sz="4" w:space="0"/>
              <w:left w:val="single" w:color="000000" w:sz="4" w:space="0"/>
              <w:bottom w:val="single" w:color="000000" w:sz="4" w:space="0"/>
              <w:right w:val="single" w:color="000000" w:sz="4" w:space="0"/>
            </w:tcBorders>
            <w:vAlign w:val="center"/>
          </w:tcPr>
          <w:p w14:paraId="13F9A7E5">
            <w:pPr>
              <w:autoSpaceDE w:val="0"/>
              <w:autoSpaceDN w:val="0"/>
              <w:adjustRightIn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年龄</w:t>
            </w:r>
          </w:p>
        </w:tc>
        <w:tc>
          <w:tcPr>
            <w:tcW w:w="1169" w:type="pct"/>
            <w:tcBorders>
              <w:top w:val="single" w:color="000000" w:sz="4" w:space="0"/>
              <w:left w:val="single" w:color="000000" w:sz="4" w:space="0"/>
              <w:bottom w:val="single" w:color="000000" w:sz="4" w:space="0"/>
              <w:right w:val="single" w:color="000000" w:sz="4" w:space="0"/>
            </w:tcBorders>
            <w:vAlign w:val="center"/>
          </w:tcPr>
          <w:p w14:paraId="46745772">
            <w:pPr>
              <w:autoSpaceDE w:val="0"/>
              <w:autoSpaceDN w:val="0"/>
              <w:adjustRightIn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拟在本项目中担任的职务</w:t>
            </w:r>
          </w:p>
        </w:tc>
        <w:tc>
          <w:tcPr>
            <w:tcW w:w="848" w:type="pct"/>
            <w:tcBorders>
              <w:top w:val="single" w:color="000000" w:sz="4" w:space="0"/>
              <w:left w:val="single" w:color="000000" w:sz="4" w:space="0"/>
              <w:bottom w:val="single" w:color="000000" w:sz="4" w:space="0"/>
              <w:right w:val="single" w:color="000000" w:sz="4" w:space="0"/>
            </w:tcBorders>
            <w:vAlign w:val="center"/>
          </w:tcPr>
          <w:p w14:paraId="58B11E2F">
            <w:pPr>
              <w:autoSpaceDE w:val="0"/>
              <w:autoSpaceDN w:val="0"/>
              <w:adjustRightIn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工作年限</w:t>
            </w:r>
          </w:p>
        </w:tc>
        <w:tc>
          <w:tcPr>
            <w:tcW w:w="854" w:type="pct"/>
            <w:tcBorders>
              <w:top w:val="single" w:color="000000" w:sz="4" w:space="0"/>
              <w:left w:val="single" w:color="000000" w:sz="4" w:space="0"/>
              <w:bottom w:val="single" w:color="000000" w:sz="4" w:space="0"/>
              <w:right w:val="single" w:color="000000" w:sz="4" w:space="0"/>
            </w:tcBorders>
            <w:vAlign w:val="center"/>
          </w:tcPr>
          <w:p w14:paraId="5BFCBF93">
            <w:pPr>
              <w:autoSpaceDE w:val="0"/>
              <w:autoSpaceDN w:val="0"/>
              <w:adjustRightIn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r>
      <w:tr w14:paraId="24AB72BF">
        <w:tblPrEx>
          <w:tblCellMar>
            <w:top w:w="0" w:type="dxa"/>
            <w:left w:w="0" w:type="dxa"/>
            <w:bottom w:w="0" w:type="dxa"/>
            <w:right w:w="0" w:type="dxa"/>
          </w:tblCellMar>
        </w:tblPrEx>
        <w:trPr>
          <w:trHeight w:val="808" w:hRule="exact"/>
          <w:jc w:val="center"/>
        </w:trPr>
        <w:tc>
          <w:tcPr>
            <w:tcW w:w="458" w:type="pct"/>
            <w:tcBorders>
              <w:top w:val="single" w:color="000000" w:sz="4" w:space="0"/>
              <w:left w:val="single" w:color="000000" w:sz="4" w:space="0"/>
              <w:bottom w:val="single" w:color="000000" w:sz="4" w:space="0"/>
              <w:right w:val="single" w:color="000000" w:sz="4" w:space="0"/>
            </w:tcBorders>
            <w:vAlign w:val="center"/>
          </w:tcPr>
          <w:p w14:paraId="5EAA6A76">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951" w:type="pct"/>
            <w:tcBorders>
              <w:top w:val="single" w:color="000000" w:sz="4" w:space="0"/>
              <w:left w:val="single" w:color="000000" w:sz="4" w:space="0"/>
              <w:bottom w:val="single" w:color="000000" w:sz="4" w:space="0"/>
              <w:right w:val="single" w:color="000000" w:sz="4" w:space="0"/>
            </w:tcBorders>
            <w:vAlign w:val="center"/>
          </w:tcPr>
          <w:p w14:paraId="17D1233A">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717" w:type="pct"/>
            <w:tcBorders>
              <w:top w:val="single" w:color="000000" w:sz="4" w:space="0"/>
              <w:left w:val="single" w:color="000000" w:sz="4" w:space="0"/>
              <w:bottom w:val="single" w:color="000000" w:sz="4" w:space="0"/>
              <w:right w:val="single" w:color="000000" w:sz="4" w:space="0"/>
            </w:tcBorders>
            <w:vAlign w:val="center"/>
          </w:tcPr>
          <w:p w14:paraId="442B9C80">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1169" w:type="pct"/>
            <w:tcBorders>
              <w:top w:val="single" w:color="000000" w:sz="4" w:space="0"/>
              <w:left w:val="single" w:color="000000" w:sz="4" w:space="0"/>
              <w:bottom w:val="single" w:color="000000" w:sz="4" w:space="0"/>
              <w:right w:val="single" w:color="000000" w:sz="4" w:space="0"/>
            </w:tcBorders>
            <w:vAlign w:val="center"/>
          </w:tcPr>
          <w:p w14:paraId="276149E5">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48" w:type="pct"/>
            <w:tcBorders>
              <w:top w:val="single" w:color="000000" w:sz="4" w:space="0"/>
              <w:left w:val="single" w:color="000000" w:sz="4" w:space="0"/>
              <w:bottom w:val="single" w:color="000000" w:sz="4" w:space="0"/>
              <w:right w:val="single" w:color="000000" w:sz="4" w:space="0"/>
            </w:tcBorders>
            <w:vAlign w:val="center"/>
          </w:tcPr>
          <w:p w14:paraId="539B0AE5">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54" w:type="pct"/>
            <w:tcBorders>
              <w:top w:val="single" w:color="000000" w:sz="4" w:space="0"/>
              <w:left w:val="single" w:color="000000" w:sz="4" w:space="0"/>
              <w:bottom w:val="single" w:color="000000" w:sz="4" w:space="0"/>
              <w:right w:val="single" w:color="000000" w:sz="4" w:space="0"/>
            </w:tcBorders>
            <w:vAlign w:val="center"/>
          </w:tcPr>
          <w:p w14:paraId="3EE2D14D">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r>
      <w:tr w14:paraId="01B80F9A">
        <w:tblPrEx>
          <w:tblCellMar>
            <w:top w:w="0" w:type="dxa"/>
            <w:left w:w="0" w:type="dxa"/>
            <w:bottom w:w="0" w:type="dxa"/>
            <w:right w:w="0" w:type="dxa"/>
          </w:tblCellMar>
        </w:tblPrEx>
        <w:trPr>
          <w:trHeight w:val="829" w:hRule="exact"/>
          <w:jc w:val="center"/>
        </w:trPr>
        <w:tc>
          <w:tcPr>
            <w:tcW w:w="458" w:type="pct"/>
            <w:tcBorders>
              <w:top w:val="single" w:color="000000" w:sz="4" w:space="0"/>
              <w:left w:val="single" w:color="000000" w:sz="4" w:space="0"/>
              <w:bottom w:val="single" w:color="000000" w:sz="4" w:space="0"/>
              <w:right w:val="single" w:color="000000" w:sz="4" w:space="0"/>
            </w:tcBorders>
            <w:vAlign w:val="center"/>
          </w:tcPr>
          <w:p w14:paraId="06E0630F">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951" w:type="pct"/>
            <w:tcBorders>
              <w:top w:val="single" w:color="000000" w:sz="4" w:space="0"/>
              <w:left w:val="single" w:color="000000" w:sz="4" w:space="0"/>
              <w:bottom w:val="single" w:color="000000" w:sz="4" w:space="0"/>
              <w:right w:val="single" w:color="000000" w:sz="4" w:space="0"/>
            </w:tcBorders>
            <w:vAlign w:val="center"/>
          </w:tcPr>
          <w:p w14:paraId="7DD2C776">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717" w:type="pct"/>
            <w:tcBorders>
              <w:top w:val="single" w:color="000000" w:sz="4" w:space="0"/>
              <w:left w:val="single" w:color="000000" w:sz="4" w:space="0"/>
              <w:bottom w:val="single" w:color="000000" w:sz="4" w:space="0"/>
              <w:right w:val="single" w:color="000000" w:sz="4" w:space="0"/>
            </w:tcBorders>
            <w:vAlign w:val="center"/>
          </w:tcPr>
          <w:p w14:paraId="15C9494D">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1169" w:type="pct"/>
            <w:tcBorders>
              <w:top w:val="single" w:color="000000" w:sz="4" w:space="0"/>
              <w:left w:val="single" w:color="000000" w:sz="4" w:space="0"/>
              <w:bottom w:val="single" w:color="000000" w:sz="4" w:space="0"/>
              <w:right w:val="single" w:color="000000" w:sz="4" w:space="0"/>
            </w:tcBorders>
            <w:vAlign w:val="center"/>
          </w:tcPr>
          <w:p w14:paraId="4B4506CB">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48" w:type="pct"/>
            <w:tcBorders>
              <w:top w:val="single" w:color="000000" w:sz="4" w:space="0"/>
              <w:left w:val="single" w:color="000000" w:sz="4" w:space="0"/>
              <w:bottom w:val="single" w:color="000000" w:sz="4" w:space="0"/>
              <w:right w:val="single" w:color="000000" w:sz="4" w:space="0"/>
            </w:tcBorders>
            <w:vAlign w:val="center"/>
          </w:tcPr>
          <w:p w14:paraId="4D231BE3">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54" w:type="pct"/>
            <w:tcBorders>
              <w:top w:val="single" w:color="000000" w:sz="4" w:space="0"/>
              <w:left w:val="single" w:color="000000" w:sz="4" w:space="0"/>
              <w:bottom w:val="single" w:color="000000" w:sz="4" w:space="0"/>
              <w:right w:val="single" w:color="000000" w:sz="4" w:space="0"/>
            </w:tcBorders>
            <w:vAlign w:val="center"/>
          </w:tcPr>
          <w:p w14:paraId="70C005C1">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r>
      <w:tr w14:paraId="50D4021D">
        <w:tblPrEx>
          <w:tblCellMar>
            <w:top w:w="0" w:type="dxa"/>
            <w:left w:w="0" w:type="dxa"/>
            <w:bottom w:w="0" w:type="dxa"/>
            <w:right w:w="0" w:type="dxa"/>
          </w:tblCellMar>
        </w:tblPrEx>
        <w:trPr>
          <w:trHeight w:val="787" w:hRule="exact"/>
          <w:jc w:val="center"/>
        </w:trPr>
        <w:tc>
          <w:tcPr>
            <w:tcW w:w="458" w:type="pct"/>
            <w:tcBorders>
              <w:top w:val="single" w:color="000000" w:sz="4" w:space="0"/>
              <w:left w:val="single" w:color="000000" w:sz="4" w:space="0"/>
              <w:bottom w:val="single" w:color="000000" w:sz="4" w:space="0"/>
              <w:right w:val="single" w:color="000000" w:sz="4" w:space="0"/>
            </w:tcBorders>
            <w:vAlign w:val="center"/>
          </w:tcPr>
          <w:p w14:paraId="1C97B533">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951" w:type="pct"/>
            <w:tcBorders>
              <w:top w:val="single" w:color="000000" w:sz="4" w:space="0"/>
              <w:left w:val="single" w:color="000000" w:sz="4" w:space="0"/>
              <w:bottom w:val="single" w:color="000000" w:sz="4" w:space="0"/>
              <w:right w:val="single" w:color="000000" w:sz="4" w:space="0"/>
            </w:tcBorders>
            <w:vAlign w:val="center"/>
          </w:tcPr>
          <w:p w14:paraId="56EAB23D">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717" w:type="pct"/>
            <w:tcBorders>
              <w:top w:val="single" w:color="000000" w:sz="4" w:space="0"/>
              <w:left w:val="single" w:color="000000" w:sz="4" w:space="0"/>
              <w:bottom w:val="single" w:color="000000" w:sz="4" w:space="0"/>
              <w:right w:val="single" w:color="000000" w:sz="4" w:space="0"/>
            </w:tcBorders>
            <w:vAlign w:val="center"/>
          </w:tcPr>
          <w:p w14:paraId="707FA54C">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1169" w:type="pct"/>
            <w:tcBorders>
              <w:top w:val="single" w:color="000000" w:sz="4" w:space="0"/>
              <w:left w:val="single" w:color="000000" w:sz="4" w:space="0"/>
              <w:bottom w:val="single" w:color="000000" w:sz="4" w:space="0"/>
              <w:right w:val="single" w:color="000000" w:sz="4" w:space="0"/>
            </w:tcBorders>
            <w:vAlign w:val="center"/>
          </w:tcPr>
          <w:p w14:paraId="1FF3BF73">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48" w:type="pct"/>
            <w:tcBorders>
              <w:top w:val="single" w:color="000000" w:sz="4" w:space="0"/>
              <w:left w:val="single" w:color="000000" w:sz="4" w:space="0"/>
              <w:bottom w:val="single" w:color="000000" w:sz="4" w:space="0"/>
              <w:right w:val="single" w:color="000000" w:sz="4" w:space="0"/>
            </w:tcBorders>
            <w:vAlign w:val="center"/>
          </w:tcPr>
          <w:p w14:paraId="3444569C">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54" w:type="pct"/>
            <w:tcBorders>
              <w:top w:val="single" w:color="000000" w:sz="4" w:space="0"/>
              <w:left w:val="single" w:color="000000" w:sz="4" w:space="0"/>
              <w:bottom w:val="single" w:color="000000" w:sz="4" w:space="0"/>
              <w:right w:val="single" w:color="000000" w:sz="4" w:space="0"/>
            </w:tcBorders>
            <w:vAlign w:val="center"/>
          </w:tcPr>
          <w:p w14:paraId="59D19056">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r>
      <w:tr w14:paraId="2A56279E">
        <w:tblPrEx>
          <w:tblCellMar>
            <w:top w:w="0" w:type="dxa"/>
            <w:left w:w="0" w:type="dxa"/>
            <w:bottom w:w="0" w:type="dxa"/>
            <w:right w:w="0" w:type="dxa"/>
          </w:tblCellMar>
        </w:tblPrEx>
        <w:trPr>
          <w:trHeight w:val="808" w:hRule="exact"/>
          <w:jc w:val="center"/>
        </w:trPr>
        <w:tc>
          <w:tcPr>
            <w:tcW w:w="458" w:type="pct"/>
            <w:tcBorders>
              <w:top w:val="single" w:color="000000" w:sz="4" w:space="0"/>
              <w:left w:val="single" w:color="000000" w:sz="4" w:space="0"/>
              <w:bottom w:val="single" w:color="000000" w:sz="4" w:space="0"/>
              <w:right w:val="single" w:color="000000" w:sz="4" w:space="0"/>
            </w:tcBorders>
            <w:vAlign w:val="center"/>
          </w:tcPr>
          <w:p w14:paraId="3FF436EB">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951" w:type="pct"/>
            <w:tcBorders>
              <w:top w:val="single" w:color="000000" w:sz="4" w:space="0"/>
              <w:left w:val="single" w:color="000000" w:sz="4" w:space="0"/>
              <w:bottom w:val="single" w:color="000000" w:sz="4" w:space="0"/>
              <w:right w:val="single" w:color="000000" w:sz="4" w:space="0"/>
            </w:tcBorders>
            <w:vAlign w:val="center"/>
          </w:tcPr>
          <w:p w14:paraId="2B195163">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717" w:type="pct"/>
            <w:tcBorders>
              <w:top w:val="single" w:color="000000" w:sz="4" w:space="0"/>
              <w:left w:val="single" w:color="000000" w:sz="4" w:space="0"/>
              <w:bottom w:val="single" w:color="000000" w:sz="4" w:space="0"/>
              <w:right w:val="single" w:color="000000" w:sz="4" w:space="0"/>
            </w:tcBorders>
            <w:vAlign w:val="center"/>
          </w:tcPr>
          <w:p w14:paraId="76EA7E97">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1169" w:type="pct"/>
            <w:tcBorders>
              <w:top w:val="single" w:color="000000" w:sz="4" w:space="0"/>
              <w:left w:val="single" w:color="000000" w:sz="4" w:space="0"/>
              <w:bottom w:val="single" w:color="000000" w:sz="4" w:space="0"/>
              <w:right w:val="single" w:color="000000" w:sz="4" w:space="0"/>
            </w:tcBorders>
            <w:vAlign w:val="center"/>
          </w:tcPr>
          <w:p w14:paraId="3D7475CE">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48" w:type="pct"/>
            <w:tcBorders>
              <w:top w:val="single" w:color="000000" w:sz="4" w:space="0"/>
              <w:left w:val="single" w:color="000000" w:sz="4" w:space="0"/>
              <w:bottom w:val="single" w:color="000000" w:sz="4" w:space="0"/>
              <w:right w:val="single" w:color="000000" w:sz="4" w:space="0"/>
            </w:tcBorders>
            <w:vAlign w:val="center"/>
          </w:tcPr>
          <w:p w14:paraId="22629E40">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54" w:type="pct"/>
            <w:tcBorders>
              <w:top w:val="single" w:color="000000" w:sz="4" w:space="0"/>
              <w:left w:val="single" w:color="000000" w:sz="4" w:space="0"/>
              <w:bottom w:val="single" w:color="000000" w:sz="4" w:space="0"/>
              <w:right w:val="single" w:color="000000" w:sz="4" w:space="0"/>
            </w:tcBorders>
            <w:vAlign w:val="center"/>
          </w:tcPr>
          <w:p w14:paraId="7094884F">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r>
      <w:tr w14:paraId="1BB11F42">
        <w:tblPrEx>
          <w:tblCellMar>
            <w:top w:w="0" w:type="dxa"/>
            <w:left w:w="0" w:type="dxa"/>
            <w:bottom w:w="0" w:type="dxa"/>
            <w:right w:w="0" w:type="dxa"/>
          </w:tblCellMar>
        </w:tblPrEx>
        <w:trPr>
          <w:trHeight w:val="808" w:hRule="exact"/>
          <w:jc w:val="center"/>
        </w:trPr>
        <w:tc>
          <w:tcPr>
            <w:tcW w:w="458" w:type="pct"/>
            <w:tcBorders>
              <w:top w:val="single" w:color="000000" w:sz="4" w:space="0"/>
              <w:left w:val="single" w:color="000000" w:sz="4" w:space="0"/>
              <w:bottom w:val="single" w:color="000000" w:sz="4" w:space="0"/>
              <w:right w:val="single" w:color="000000" w:sz="4" w:space="0"/>
            </w:tcBorders>
            <w:vAlign w:val="center"/>
          </w:tcPr>
          <w:p w14:paraId="75CD8238">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951" w:type="pct"/>
            <w:tcBorders>
              <w:top w:val="single" w:color="000000" w:sz="4" w:space="0"/>
              <w:left w:val="single" w:color="000000" w:sz="4" w:space="0"/>
              <w:bottom w:val="single" w:color="000000" w:sz="4" w:space="0"/>
              <w:right w:val="single" w:color="000000" w:sz="4" w:space="0"/>
            </w:tcBorders>
            <w:vAlign w:val="center"/>
          </w:tcPr>
          <w:p w14:paraId="2B9513B2">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717" w:type="pct"/>
            <w:tcBorders>
              <w:top w:val="single" w:color="000000" w:sz="4" w:space="0"/>
              <w:left w:val="single" w:color="000000" w:sz="4" w:space="0"/>
              <w:bottom w:val="single" w:color="000000" w:sz="4" w:space="0"/>
              <w:right w:val="single" w:color="000000" w:sz="4" w:space="0"/>
            </w:tcBorders>
            <w:vAlign w:val="center"/>
          </w:tcPr>
          <w:p w14:paraId="5669E643">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1169" w:type="pct"/>
            <w:tcBorders>
              <w:top w:val="single" w:color="000000" w:sz="4" w:space="0"/>
              <w:left w:val="single" w:color="000000" w:sz="4" w:space="0"/>
              <w:bottom w:val="single" w:color="000000" w:sz="4" w:space="0"/>
              <w:right w:val="single" w:color="000000" w:sz="4" w:space="0"/>
            </w:tcBorders>
            <w:vAlign w:val="center"/>
          </w:tcPr>
          <w:p w14:paraId="1EFCC448">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48" w:type="pct"/>
            <w:tcBorders>
              <w:top w:val="single" w:color="000000" w:sz="4" w:space="0"/>
              <w:left w:val="single" w:color="000000" w:sz="4" w:space="0"/>
              <w:bottom w:val="single" w:color="000000" w:sz="4" w:space="0"/>
              <w:right w:val="single" w:color="000000" w:sz="4" w:space="0"/>
            </w:tcBorders>
            <w:vAlign w:val="center"/>
          </w:tcPr>
          <w:p w14:paraId="74586C20">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54" w:type="pct"/>
            <w:tcBorders>
              <w:top w:val="single" w:color="000000" w:sz="4" w:space="0"/>
              <w:left w:val="single" w:color="000000" w:sz="4" w:space="0"/>
              <w:bottom w:val="single" w:color="000000" w:sz="4" w:space="0"/>
              <w:right w:val="single" w:color="000000" w:sz="4" w:space="0"/>
            </w:tcBorders>
            <w:vAlign w:val="center"/>
          </w:tcPr>
          <w:p w14:paraId="108A0A4F">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r>
      <w:tr w14:paraId="0D7B0343">
        <w:tblPrEx>
          <w:tblCellMar>
            <w:top w:w="0" w:type="dxa"/>
            <w:left w:w="0" w:type="dxa"/>
            <w:bottom w:w="0" w:type="dxa"/>
            <w:right w:w="0" w:type="dxa"/>
          </w:tblCellMar>
        </w:tblPrEx>
        <w:trPr>
          <w:trHeight w:val="808" w:hRule="exact"/>
          <w:jc w:val="center"/>
        </w:trPr>
        <w:tc>
          <w:tcPr>
            <w:tcW w:w="458" w:type="pct"/>
            <w:tcBorders>
              <w:top w:val="single" w:color="000000" w:sz="4" w:space="0"/>
              <w:left w:val="single" w:color="000000" w:sz="4" w:space="0"/>
              <w:bottom w:val="single" w:color="000000" w:sz="4" w:space="0"/>
              <w:right w:val="single" w:color="000000" w:sz="4" w:space="0"/>
            </w:tcBorders>
            <w:vAlign w:val="center"/>
          </w:tcPr>
          <w:p w14:paraId="7550E2F9">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951" w:type="pct"/>
            <w:tcBorders>
              <w:top w:val="single" w:color="000000" w:sz="4" w:space="0"/>
              <w:left w:val="single" w:color="000000" w:sz="4" w:space="0"/>
              <w:bottom w:val="single" w:color="000000" w:sz="4" w:space="0"/>
              <w:right w:val="single" w:color="000000" w:sz="4" w:space="0"/>
            </w:tcBorders>
            <w:vAlign w:val="center"/>
          </w:tcPr>
          <w:p w14:paraId="49E58D85">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717" w:type="pct"/>
            <w:tcBorders>
              <w:top w:val="single" w:color="000000" w:sz="4" w:space="0"/>
              <w:left w:val="single" w:color="000000" w:sz="4" w:space="0"/>
              <w:bottom w:val="single" w:color="000000" w:sz="4" w:space="0"/>
              <w:right w:val="single" w:color="000000" w:sz="4" w:space="0"/>
            </w:tcBorders>
            <w:vAlign w:val="center"/>
          </w:tcPr>
          <w:p w14:paraId="49A4586B">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1169" w:type="pct"/>
            <w:tcBorders>
              <w:top w:val="single" w:color="000000" w:sz="4" w:space="0"/>
              <w:left w:val="single" w:color="000000" w:sz="4" w:space="0"/>
              <w:bottom w:val="single" w:color="000000" w:sz="4" w:space="0"/>
              <w:right w:val="single" w:color="000000" w:sz="4" w:space="0"/>
            </w:tcBorders>
            <w:vAlign w:val="center"/>
          </w:tcPr>
          <w:p w14:paraId="4B37DE1A">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48" w:type="pct"/>
            <w:tcBorders>
              <w:top w:val="single" w:color="000000" w:sz="4" w:space="0"/>
              <w:left w:val="single" w:color="000000" w:sz="4" w:space="0"/>
              <w:bottom w:val="single" w:color="000000" w:sz="4" w:space="0"/>
              <w:right w:val="single" w:color="000000" w:sz="4" w:space="0"/>
            </w:tcBorders>
            <w:vAlign w:val="center"/>
          </w:tcPr>
          <w:p w14:paraId="4F0E9639">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c>
          <w:tcPr>
            <w:tcW w:w="854" w:type="pct"/>
            <w:tcBorders>
              <w:top w:val="single" w:color="000000" w:sz="4" w:space="0"/>
              <w:left w:val="single" w:color="000000" w:sz="4" w:space="0"/>
              <w:bottom w:val="single" w:color="000000" w:sz="4" w:space="0"/>
              <w:right w:val="single" w:color="000000" w:sz="4" w:space="0"/>
            </w:tcBorders>
            <w:vAlign w:val="center"/>
          </w:tcPr>
          <w:p w14:paraId="5F0D9056">
            <w:pPr>
              <w:autoSpaceDE w:val="0"/>
              <w:autoSpaceDN w:val="0"/>
              <w:adjustRightInd w:val="0"/>
              <w:spacing w:line="360" w:lineRule="auto"/>
              <w:jc w:val="center"/>
              <w:rPr>
                <w:rFonts w:hint="eastAsia" w:ascii="宋体" w:hAnsi="宋体" w:eastAsia="宋体" w:cs="宋体"/>
                <w:color w:val="auto"/>
                <w:kern w:val="0"/>
                <w:sz w:val="24"/>
                <w:szCs w:val="24"/>
                <w:highlight w:val="none"/>
              </w:rPr>
            </w:pPr>
          </w:p>
        </w:tc>
      </w:tr>
    </w:tbl>
    <w:p w14:paraId="31B313BA">
      <w:pPr>
        <w:spacing w:line="520" w:lineRule="atLeast"/>
        <w:jc w:val="both"/>
        <w:rPr>
          <w:rFonts w:hint="eastAsia" w:cs="宋体" w:asciiTheme="minorEastAsia" w:hAnsiTheme="minorEastAsia"/>
          <w:b/>
          <w:color w:val="000000" w:themeColor="text1"/>
          <w:sz w:val="28"/>
          <w:szCs w:val="28"/>
          <w:highlight w:val="green"/>
          <w14:textFill>
            <w14:solidFill>
              <w14:schemeClr w14:val="tx1"/>
            </w14:solidFill>
          </w14:textFill>
        </w:rPr>
      </w:pPr>
      <w:r>
        <w:rPr>
          <w:rFonts w:cs="宋体" w:asciiTheme="minorEastAsia" w:hAnsiTheme="minorEastAsia"/>
          <w:color w:val="000000" w:themeColor="text1"/>
          <w:sz w:val="28"/>
          <w:szCs w:val="28"/>
          <w:highlight w:val="green"/>
          <w14:textFill>
            <w14:solidFill>
              <w14:schemeClr w14:val="tx1"/>
            </w14:solidFill>
          </w14:textFill>
        </w:rPr>
        <w:br w:type="page"/>
      </w:r>
    </w:p>
    <w:bookmarkEnd w:id="127"/>
    <w:p w14:paraId="3E08855C">
      <w:pPr>
        <w:jc w:val="center"/>
        <w:outlineLvl w:val="1"/>
        <w:rPr>
          <w:rFonts w:hint="eastAsia" w:cs="宋体" w:asciiTheme="minorEastAsia" w:hAnsiTheme="minorEastAsia"/>
          <w:b/>
          <w:color w:val="000000" w:themeColor="text1"/>
          <w:sz w:val="28"/>
          <w:szCs w:val="28"/>
          <w:highlight w:val="none"/>
          <w14:textFill>
            <w14:solidFill>
              <w14:schemeClr w14:val="tx1"/>
            </w14:solidFill>
          </w14:textFill>
        </w:rPr>
      </w:pPr>
      <w:bookmarkStart w:id="140" w:name="_Toc50564921"/>
      <w:bookmarkStart w:id="141" w:name="_Toc24533"/>
      <w:bookmarkStart w:id="142" w:name="_Toc14118"/>
      <w:bookmarkStart w:id="143" w:name="_Toc23006"/>
      <w:r>
        <w:rPr>
          <w:rFonts w:hint="eastAsia" w:cs="宋体" w:asciiTheme="minorEastAsia" w:hAnsiTheme="minorEastAsia"/>
          <w:b/>
          <w:color w:val="000000" w:themeColor="text1"/>
          <w:sz w:val="28"/>
          <w:szCs w:val="28"/>
          <w:highlight w:val="none"/>
          <w14:textFill>
            <w14:solidFill>
              <w14:schemeClr w14:val="tx1"/>
            </w14:solidFill>
          </w14:textFill>
        </w:rPr>
        <w:t>八、</w:t>
      </w:r>
      <w:bookmarkEnd w:id="140"/>
      <w:bookmarkEnd w:id="141"/>
      <w:r>
        <w:rPr>
          <w:rFonts w:hint="eastAsia" w:cs="宋体" w:asciiTheme="minorEastAsia" w:hAnsiTheme="minorEastAsia"/>
          <w:b/>
          <w:color w:val="000000" w:themeColor="text1"/>
          <w:sz w:val="28"/>
          <w:szCs w:val="28"/>
          <w:highlight w:val="none"/>
          <w14:textFill>
            <w14:solidFill>
              <w14:schemeClr w14:val="tx1"/>
            </w14:solidFill>
          </w14:textFill>
        </w:rPr>
        <w:t>技术部分</w:t>
      </w:r>
      <w:bookmarkEnd w:id="142"/>
      <w:bookmarkEnd w:id="143"/>
    </w:p>
    <w:p w14:paraId="67F0FC80">
      <w:pPr>
        <w:autoSpaceDE w:val="0"/>
        <w:autoSpaceDN w:val="0"/>
        <w:adjustRightInd w:val="0"/>
        <w:spacing w:before="32" w:line="360" w:lineRule="auto"/>
        <w:ind w:right="-57"/>
        <w:jc w:val="center"/>
        <w:rPr>
          <w:rFonts w:hint="eastAsia" w:ascii="宋体" w:hAnsi="宋体" w:eastAsia="宋体" w:cs="宋体"/>
          <w:color w:val="000000" w:themeColor="text1"/>
          <w:spacing w:val="-3"/>
          <w:sz w:val="24"/>
          <w:szCs w:val="24"/>
          <w:highlight w:val="none"/>
          <w:lang w:eastAsia="zh-CN"/>
          <w14:textFill>
            <w14:solidFill>
              <w14:schemeClr w14:val="tx1"/>
            </w14:solidFill>
          </w14:textFill>
        </w:rPr>
      </w:pPr>
      <w:r>
        <w:rPr>
          <w:rFonts w:hint="eastAsia" w:ascii="宋体" w:hAnsi="宋体" w:cs="宋体"/>
          <w:color w:val="000000" w:themeColor="text1"/>
          <w:spacing w:val="-3"/>
          <w:sz w:val="24"/>
          <w:szCs w:val="24"/>
          <w:highlight w:val="none"/>
          <w:lang w:eastAsia="zh-CN"/>
          <w14:textFill>
            <w14:solidFill>
              <w14:schemeClr w14:val="tx1"/>
            </w14:solidFill>
          </w14:textFill>
        </w:rPr>
        <w:t>（</w:t>
      </w:r>
      <w:r>
        <w:rPr>
          <w:rFonts w:hint="eastAsia" w:ascii="宋体" w:hAnsi="宋体" w:cs="宋体"/>
          <w:color w:val="000000" w:themeColor="text1"/>
          <w:spacing w:val="-3"/>
          <w:sz w:val="24"/>
          <w:szCs w:val="24"/>
          <w:highlight w:val="none"/>
          <w14:textFill>
            <w14:solidFill>
              <w14:schemeClr w14:val="tx1"/>
            </w14:solidFill>
          </w14:textFill>
        </w:rPr>
        <w:t>此项格式自拟，内容应包括但不限制于评分办法提到的内容</w:t>
      </w:r>
      <w:r>
        <w:rPr>
          <w:rFonts w:hint="eastAsia" w:ascii="宋体" w:hAnsi="宋体" w:cs="宋体"/>
          <w:color w:val="000000" w:themeColor="text1"/>
          <w:spacing w:val="-3"/>
          <w:sz w:val="24"/>
          <w:szCs w:val="24"/>
          <w:highlight w:val="none"/>
          <w:lang w:eastAsia="zh-CN"/>
          <w14:textFill>
            <w14:solidFill>
              <w14:schemeClr w14:val="tx1"/>
            </w14:solidFill>
          </w14:textFill>
        </w:rPr>
        <w:t>）</w:t>
      </w:r>
    </w:p>
    <w:p w14:paraId="2313B1CA">
      <w:pPr>
        <w:widowControl w:val="0"/>
        <w:autoSpaceDE w:val="0"/>
        <w:autoSpaceDN w:val="0"/>
        <w:adjustRightInd w:val="0"/>
        <w:spacing w:line="360" w:lineRule="auto"/>
        <w:jc w:val="center"/>
        <w:rPr>
          <w:rFonts w:hint="eastAsia" w:ascii="宋体" w:hAnsi="宋体" w:cs="宋体"/>
          <w:spacing w:val="10"/>
          <w:sz w:val="28"/>
          <w:szCs w:val="28"/>
          <w:highlight w:val="none"/>
        </w:rPr>
      </w:pPr>
    </w:p>
    <w:p w14:paraId="45984C74">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7EB9CF36">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394F38FD">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2F4A0AD1">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468DC3A6">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47979B55">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1E2EF887">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0B01150F">
      <w:pPr>
        <w:widowControl w:val="0"/>
        <w:autoSpaceDE w:val="0"/>
        <w:autoSpaceDN w:val="0"/>
        <w:adjustRightInd w:val="0"/>
        <w:spacing w:line="360" w:lineRule="auto"/>
        <w:rPr>
          <w:rFonts w:hint="eastAsia" w:ascii="宋体" w:hAnsi="宋体" w:cs="宋体"/>
          <w:spacing w:val="10"/>
          <w:sz w:val="28"/>
          <w:szCs w:val="28"/>
          <w:highlight w:val="none"/>
        </w:rPr>
      </w:pPr>
      <w:r>
        <w:rPr>
          <w:rFonts w:hint="eastAsia" w:ascii="宋体" w:hAnsi="宋体" w:cs="宋体"/>
          <w:spacing w:val="10"/>
          <w:sz w:val="28"/>
          <w:szCs w:val="28"/>
          <w:highlight w:val="none"/>
        </w:rPr>
        <w:t xml:space="preserve"> </w:t>
      </w:r>
    </w:p>
    <w:p w14:paraId="5CC81025">
      <w:pPr>
        <w:widowControl w:val="0"/>
        <w:autoSpaceDE w:val="0"/>
        <w:autoSpaceDN w:val="0"/>
        <w:adjustRightInd w:val="0"/>
        <w:spacing w:line="360" w:lineRule="auto"/>
        <w:jc w:val="right"/>
        <w:rPr>
          <w:rFonts w:hint="eastAsia" w:ascii="宋体" w:hAnsi="宋体" w:cs="宋体"/>
          <w:spacing w:val="10"/>
          <w:sz w:val="24"/>
          <w:szCs w:val="24"/>
          <w:highlight w:val="none"/>
        </w:rPr>
      </w:pPr>
      <w:r>
        <w:rPr>
          <w:rFonts w:hint="eastAsia" w:ascii="宋体" w:hAnsi="宋体" w:cs="宋体"/>
          <w:spacing w:val="10"/>
          <w:sz w:val="24"/>
          <w:szCs w:val="24"/>
          <w:highlight w:val="none"/>
        </w:rPr>
        <w:t xml:space="preserve"> </w:t>
      </w:r>
      <w:r>
        <w:rPr>
          <w:rFonts w:hint="eastAsia" w:ascii="宋体" w:hAnsi="宋体" w:cs="宋体"/>
          <w:spacing w:val="10"/>
          <w:sz w:val="24"/>
          <w:szCs w:val="24"/>
          <w:highlight w:val="none"/>
          <w:lang w:val="en-US" w:eastAsia="zh-CN"/>
        </w:rPr>
        <w:t xml:space="preserve">                      </w:t>
      </w:r>
    </w:p>
    <w:p w14:paraId="16CD59DE">
      <w:pPr>
        <w:widowControl w:val="0"/>
        <w:jc w:val="center"/>
        <w:rPr>
          <w:rFonts w:hint="eastAsia" w:ascii="宋体" w:hAnsi="宋体" w:cs="宋体"/>
          <w:b/>
          <w:kern w:val="2"/>
          <w:sz w:val="28"/>
          <w:szCs w:val="28"/>
          <w:highlight w:val="none"/>
        </w:rPr>
      </w:pPr>
      <w:r>
        <w:rPr>
          <w:rFonts w:hint="eastAsia" w:ascii="宋体" w:hAnsi="宋体" w:cs="宋体"/>
          <w:spacing w:val="10"/>
          <w:sz w:val="28"/>
          <w:szCs w:val="28"/>
          <w:highlight w:val="none"/>
        </w:rPr>
        <w:br w:type="page"/>
      </w:r>
      <w:bookmarkStart w:id="144" w:name="_Toc269219207"/>
      <w:bookmarkEnd w:id="144"/>
      <w:bookmarkStart w:id="145" w:name="_Toc12530"/>
      <w:bookmarkStart w:id="146" w:name="_Toc461977437"/>
    </w:p>
    <w:p w14:paraId="41A4E311">
      <w:pPr>
        <w:jc w:val="center"/>
        <w:outlineLvl w:val="1"/>
        <w:rPr>
          <w:rFonts w:hint="eastAsia" w:cs="宋体" w:asciiTheme="minorEastAsia" w:hAnsiTheme="minorEastAsia"/>
          <w:b/>
          <w:color w:val="000000" w:themeColor="text1"/>
          <w:sz w:val="28"/>
          <w:szCs w:val="28"/>
          <w:highlight w:val="none"/>
          <w14:textFill>
            <w14:solidFill>
              <w14:schemeClr w14:val="tx1"/>
            </w14:solidFill>
          </w14:textFill>
        </w:rPr>
      </w:pPr>
      <w:bookmarkStart w:id="147" w:name="_Toc11154"/>
      <w:bookmarkStart w:id="148" w:name="_Toc31051"/>
      <w:r>
        <w:rPr>
          <w:rFonts w:hint="eastAsia" w:ascii="宋体" w:hAnsi="宋体" w:cs="宋体"/>
          <w:b/>
          <w:kern w:val="2"/>
          <w:sz w:val="28"/>
          <w:szCs w:val="28"/>
          <w:highlight w:val="none"/>
        </w:rPr>
        <w:t>九、</w:t>
      </w:r>
      <w:bookmarkEnd w:id="145"/>
      <w:bookmarkEnd w:id="146"/>
      <w:r>
        <w:rPr>
          <w:rFonts w:hint="eastAsia" w:ascii="宋体" w:hAnsi="宋体" w:cs="宋体"/>
          <w:b/>
          <w:kern w:val="2"/>
          <w:sz w:val="28"/>
          <w:szCs w:val="28"/>
          <w:highlight w:val="none"/>
          <w:lang w:val="en-US" w:eastAsia="zh-CN"/>
        </w:rPr>
        <w:t>商务</w:t>
      </w:r>
      <w:r>
        <w:rPr>
          <w:rFonts w:hint="eastAsia" w:cs="宋体" w:asciiTheme="minorEastAsia" w:hAnsiTheme="minorEastAsia"/>
          <w:b/>
          <w:color w:val="000000" w:themeColor="text1"/>
          <w:sz w:val="28"/>
          <w:szCs w:val="28"/>
          <w:highlight w:val="none"/>
          <w14:textFill>
            <w14:solidFill>
              <w14:schemeClr w14:val="tx1"/>
            </w14:solidFill>
          </w14:textFill>
        </w:rPr>
        <w:t>部分</w:t>
      </w:r>
    </w:p>
    <w:p w14:paraId="5718A872">
      <w:pPr>
        <w:autoSpaceDE w:val="0"/>
        <w:autoSpaceDN w:val="0"/>
        <w:adjustRightInd w:val="0"/>
        <w:spacing w:before="32" w:line="360" w:lineRule="auto"/>
        <w:ind w:right="-57"/>
        <w:jc w:val="center"/>
        <w:rPr>
          <w:rFonts w:hint="eastAsia" w:ascii="宋体" w:hAnsi="宋体" w:eastAsia="宋体" w:cs="宋体"/>
          <w:color w:val="000000" w:themeColor="text1"/>
          <w:spacing w:val="-3"/>
          <w:sz w:val="24"/>
          <w:szCs w:val="24"/>
          <w:highlight w:val="none"/>
          <w:lang w:eastAsia="zh-CN"/>
          <w14:textFill>
            <w14:solidFill>
              <w14:schemeClr w14:val="tx1"/>
            </w14:solidFill>
          </w14:textFill>
        </w:rPr>
      </w:pPr>
      <w:r>
        <w:rPr>
          <w:rFonts w:hint="eastAsia" w:ascii="宋体" w:hAnsi="宋体" w:cs="宋体"/>
          <w:color w:val="000000" w:themeColor="text1"/>
          <w:spacing w:val="-3"/>
          <w:sz w:val="24"/>
          <w:szCs w:val="24"/>
          <w:highlight w:val="none"/>
          <w:lang w:eastAsia="zh-CN"/>
          <w14:textFill>
            <w14:solidFill>
              <w14:schemeClr w14:val="tx1"/>
            </w14:solidFill>
          </w14:textFill>
        </w:rPr>
        <w:t>（</w:t>
      </w:r>
      <w:r>
        <w:rPr>
          <w:rFonts w:hint="eastAsia" w:ascii="宋体" w:hAnsi="宋体" w:cs="宋体"/>
          <w:color w:val="000000" w:themeColor="text1"/>
          <w:spacing w:val="-3"/>
          <w:sz w:val="24"/>
          <w:szCs w:val="24"/>
          <w:highlight w:val="none"/>
          <w14:textFill>
            <w14:solidFill>
              <w14:schemeClr w14:val="tx1"/>
            </w14:solidFill>
          </w14:textFill>
        </w:rPr>
        <w:t>此项格式自拟，内容应包括但不限制于评分办法提到的内容</w:t>
      </w:r>
      <w:r>
        <w:rPr>
          <w:rFonts w:hint="eastAsia" w:ascii="宋体" w:hAnsi="宋体" w:cs="宋体"/>
          <w:color w:val="000000" w:themeColor="text1"/>
          <w:spacing w:val="-3"/>
          <w:sz w:val="24"/>
          <w:szCs w:val="24"/>
          <w:highlight w:val="none"/>
          <w:lang w:eastAsia="zh-CN"/>
          <w14:textFill>
            <w14:solidFill>
              <w14:schemeClr w14:val="tx1"/>
            </w14:solidFill>
          </w14:textFill>
        </w:rPr>
        <w:t>）</w:t>
      </w:r>
    </w:p>
    <w:p w14:paraId="50FEAE20">
      <w:pPr>
        <w:widowControl w:val="0"/>
        <w:spacing w:line="360" w:lineRule="auto"/>
        <w:jc w:val="center"/>
        <w:outlineLvl w:val="1"/>
        <w:rPr>
          <w:rFonts w:hint="eastAsia" w:ascii="宋体" w:hAnsi="宋体" w:cs="宋体"/>
          <w:b/>
          <w:kern w:val="2"/>
          <w:sz w:val="28"/>
          <w:szCs w:val="28"/>
          <w:highlight w:val="none"/>
        </w:rPr>
      </w:pPr>
    </w:p>
    <w:p w14:paraId="5AF3739E">
      <w:pPr>
        <w:rPr>
          <w:rFonts w:hint="eastAsia" w:ascii="宋体" w:hAnsi="宋体" w:cs="宋体"/>
          <w:b/>
          <w:kern w:val="2"/>
          <w:sz w:val="28"/>
          <w:szCs w:val="28"/>
          <w:highlight w:val="none"/>
          <w:lang w:val="en-US" w:eastAsia="zh-CN"/>
        </w:rPr>
      </w:pPr>
      <w:r>
        <w:rPr>
          <w:rFonts w:hint="eastAsia" w:ascii="宋体" w:hAnsi="宋体" w:cs="宋体"/>
          <w:b/>
          <w:kern w:val="2"/>
          <w:sz w:val="28"/>
          <w:szCs w:val="28"/>
          <w:highlight w:val="none"/>
          <w:lang w:val="en-US" w:eastAsia="zh-CN"/>
        </w:rPr>
        <w:br w:type="page"/>
      </w:r>
    </w:p>
    <w:p w14:paraId="5EFD5E0E">
      <w:pPr>
        <w:widowControl w:val="0"/>
        <w:spacing w:line="360" w:lineRule="auto"/>
        <w:jc w:val="center"/>
        <w:outlineLvl w:val="1"/>
        <w:rPr>
          <w:rFonts w:hint="eastAsia" w:ascii="宋体" w:hAnsi="宋体" w:eastAsia="宋体" w:cs="宋体"/>
          <w:b/>
          <w:kern w:val="2"/>
          <w:sz w:val="28"/>
          <w:szCs w:val="28"/>
          <w:highlight w:val="none"/>
          <w:lang w:eastAsia="zh-CN"/>
        </w:rPr>
      </w:pPr>
      <w:r>
        <w:rPr>
          <w:rFonts w:hint="eastAsia" w:ascii="宋体" w:hAnsi="宋体" w:cs="宋体"/>
          <w:b/>
          <w:kern w:val="2"/>
          <w:sz w:val="28"/>
          <w:szCs w:val="28"/>
          <w:highlight w:val="none"/>
          <w:lang w:val="en-US" w:eastAsia="zh-CN"/>
        </w:rPr>
        <w:t>十、</w:t>
      </w:r>
      <w:bookmarkEnd w:id="147"/>
      <w:bookmarkEnd w:id="148"/>
      <w:r>
        <w:rPr>
          <w:rFonts w:hint="eastAsia" w:ascii="宋体" w:hAnsi="宋体" w:cs="宋体"/>
          <w:b/>
          <w:kern w:val="2"/>
          <w:sz w:val="28"/>
          <w:szCs w:val="28"/>
          <w:highlight w:val="none"/>
          <w:lang w:eastAsia="zh-CN"/>
        </w:rPr>
        <w:t>磋商承诺函</w:t>
      </w:r>
    </w:p>
    <w:p w14:paraId="071CB79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cs="宋体"/>
          <w:b/>
          <w:color w:val="000000"/>
          <w:sz w:val="24"/>
          <w:szCs w:val="24"/>
          <w:highlight w:val="none"/>
        </w:rPr>
      </w:pPr>
      <w:r>
        <w:rPr>
          <w:rFonts w:hint="eastAsia" w:ascii="宋体" w:hAnsi="宋体" w:cs="宋体"/>
          <w:b/>
          <w:color w:val="000000"/>
          <w:sz w:val="24"/>
          <w:szCs w:val="24"/>
          <w:highlight w:val="none"/>
        </w:rPr>
        <w:t>附件一：</w:t>
      </w:r>
    </w:p>
    <w:p w14:paraId="50CF3208">
      <w:pPr>
        <w:jc w:val="center"/>
        <w:rPr>
          <w:rFonts w:hint="eastAsia" w:ascii="宋体" w:hAnsi="宋体"/>
          <w:b/>
          <w:bCs/>
          <w:color w:val="000000" w:themeColor="text1"/>
          <w:sz w:val="32"/>
          <w:szCs w:val="32"/>
          <w:highlight w:val="none"/>
          <w14:textFill>
            <w14:solidFill>
              <w14:schemeClr w14:val="tx1"/>
            </w14:solidFill>
          </w14:textFill>
        </w:rPr>
      </w:pPr>
    </w:p>
    <w:p w14:paraId="71B03649">
      <w:pPr>
        <w:autoSpaceDE w:val="0"/>
        <w:autoSpaceDN w:val="0"/>
        <w:adjustRightInd w:val="0"/>
        <w:spacing w:before="32" w:line="360" w:lineRule="auto"/>
        <w:ind w:right="-57"/>
        <w:rPr>
          <w:rFonts w:hint="eastAsia" w:ascii="宋体" w:hAnsi="宋体" w:cs="宋体"/>
          <w:color w:val="000000" w:themeColor="text1"/>
          <w:spacing w:val="-3"/>
          <w:sz w:val="24"/>
          <w:szCs w:val="24"/>
          <w:highlight w:val="none"/>
          <w14:textFill>
            <w14:solidFill>
              <w14:schemeClr w14:val="tx1"/>
            </w14:solidFill>
          </w14:textFill>
        </w:rPr>
      </w:pPr>
      <w:r>
        <w:rPr>
          <w:rFonts w:hint="eastAsia" w:ascii="宋体" w:hAnsi="宋体" w:cs="宋体"/>
          <w:color w:val="000000" w:themeColor="text1"/>
          <w:spacing w:val="-3"/>
          <w:sz w:val="24"/>
          <w:szCs w:val="24"/>
          <w:highlight w:val="none"/>
          <w14:textFill>
            <w14:solidFill>
              <w14:schemeClr w14:val="tx1"/>
            </w14:solidFill>
          </w14:textFill>
        </w:rPr>
        <w:t>致：</w:t>
      </w:r>
      <w:r>
        <w:rPr>
          <w:rFonts w:hint="eastAsia" w:ascii="宋体" w:hAnsi="宋体" w:cs="宋体"/>
          <w:color w:val="000000" w:themeColor="text1"/>
          <w:spacing w:val="-3"/>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auto"/>
          <w:sz w:val="24"/>
          <w:szCs w:val="24"/>
          <w:highlight w:val="none"/>
          <w:u w:val="single"/>
        </w:rPr>
        <w:t>（采购人名称/代理机构名称）</w:t>
      </w:r>
    </w:p>
    <w:p w14:paraId="101F8B0E">
      <w:pPr>
        <w:autoSpaceDE w:val="0"/>
        <w:autoSpaceDN w:val="0"/>
        <w:adjustRightInd w:val="0"/>
        <w:spacing w:before="32" w:line="360" w:lineRule="auto"/>
        <w:ind w:right="-57" w:firstLine="468" w:firstLineChars="200"/>
        <w:rPr>
          <w:rFonts w:hint="eastAsia" w:ascii="宋体" w:hAnsi="宋体" w:cs="宋体"/>
          <w:color w:val="000000" w:themeColor="text1"/>
          <w:spacing w:val="-3"/>
          <w:sz w:val="24"/>
          <w:szCs w:val="24"/>
          <w:highlight w:val="none"/>
          <w14:textFill>
            <w14:solidFill>
              <w14:schemeClr w14:val="tx1"/>
            </w14:solidFill>
          </w14:textFill>
        </w:rPr>
      </w:pPr>
      <w:r>
        <w:rPr>
          <w:rFonts w:hint="eastAsia" w:ascii="宋体" w:hAnsi="宋体" w:cs="宋体"/>
          <w:color w:val="000000" w:themeColor="text1"/>
          <w:spacing w:val="-3"/>
          <w:sz w:val="24"/>
          <w:szCs w:val="24"/>
          <w:highlight w:val="none"/>
          <w14:textFill>
            <w14:solidFill>
              <w14:schemeClr w14:val="tx1"/>
            </w14:solidFill>
          </w14:textFill>
        </w:rPr>
        <w:t>我方在此声明，我方具备并满足《中华人民共和国政府采购法》二十二条及实施条例第十七条所规定的投标供应商的条件：</w:t>
      </w:r>
    </w:p>
    <w:p w14:paraId="2526475E">
      <w:pPr>
        <w:autoSpaceDE w:val="0"/>
        <w:autoSpaceDN w:val="0"/>
        <w:adjustRightInd w:val="0"/>
        <w:spacing w:before="32" w:line="360" w:lineRule="auto"/>
        <w:ind w:right="-57" w:firstLine="468" w:firstLineChars="200"/>
        <w:rPr>
          <w:rFonts w:hint="eastAsia" w:ascii="宋体" w:hAnsi="宋体" w:cs="宋体"/>
          <w:color w:val="000000" w:themeColor="text1"/>
          <w:spacing w:val="-3"/>
          <w:sz w:val="24"/>
          <w:szCs w:val="24"/>
          <w:highlight w:val="none"/>
          <w14:textFill>
            <w14:solidFill>
              <w14:schemeClr w14:val="tx1"/>
            </w14:solidFill>
          </w14:textFill>
        </w:rPr>
      </w:pPr>
      <w:r>
        <w:rPr>
          <w:rFonts w:hint="eastAsia" w:ascii="宋体" w:hAnsi="宋体" w:cs="宋体"/>
          <w:color w:val="000000" w:themeColor="text1"/>
          <w:spacing w:val="-3"/>
          <w:sz w:val="24"/>
          <w:szCs w:val="24"/>
          <w:highlight w:val="none"/>
          <w14:textFill>
            <w14:solidFill>
              <w14:schemeClr w14:val="tx1"/>
            </w14:solidFill>
          </w14:textFill>
        </w:rPr>
        <w:t>（1）具有独立承担民事责任的能力；</w:t>
      </w:r>
    </w:p>
    <w:p w14:paraId="488CAC3A">
      <w:pPr>
        <w:autoSpaceDE w:val="0"/>
        <w:autoSpaceDN w:val="0"/>
        <w:adjustRightInd w:val="0"/>
        <w:spacing w:before="32" w:line="360" w:lineRule="auto"/>
        <w:ind w:right="-57" w:firstLine="468" w:firstLineChars="200"/>
        <w:rPr>
          <w:rFonts w:hint="eastAsia" w:ascii="宋体" w:hAnsi="宋体" w:cs="宋体"/>
          <w:color w:val="000000" w:themeColor="text1"/>
          <w:spacing w:val="-3"/>
          <w:sz w:val="24"/>
          <w:szCs w:val="24"/>
          <w:highlight w:val="none"/>
          <w14:textFill>
            <w14:solidFill>
              <w14:schemeClr w14:val="tx1"/>
            </w14:solidFill>
          </w14:textFill>
        </w:rPr>
      </w:pPr>
      <w:r>
        <w:rPr>
          <w:rFonts w:hint="eastAsia" w:ascii="宋体" w:hAnsi="宋体" w:cs="宋体"/>
          <w:color w:val="000000" w:themeColor="text1"/>
          <w:spacing w:val="-3"/>
          <w:sz w:val="24"/>
          <w:szCs w:val="24"/>
          <w:highlight w:val="none"/>
          <w14:textFill>
            <w14:solidFill>
              <w14:schemeClr w14:val="tx1"/>
            </w14:solidFill>
          </w14:textFill>
        </w:rPr>
        <w:t>（2）具有良好的商业信誉和健全的财务会计制度；</w:t>
      </w:r>
    </w:p>
    <w:p w14:paraId="57B8070F">
      <w:pPr>
        <w:autoSpaceDE w:val="0"/>
        <w:autoSpaceDN w:val="0"/>
        <w:adjustRightInd w:val="0"/>
        <w:spacing w:before="32" w:line="360" w:lineRule="auto"/>
        <w:ind w:right="-57" w:firstLine="468" w:firstLineChars="200"/>
        <w:rPr>
          <w:rFonts w:hint="eastAsia" w:ascii="宋体" w:hAnsi="宋体" w:cs="宋体"/>
          <w:color w:val="000000" w:themeColor="text1"/>
          <w:spacing w:val="-3"/>
          <w:sz w:val="24"/>
          <w:szCs w:val="24"/>
          <w:highlight w:val="none"/>
          <w14:textFill>
            <w14:solidFill>
              <w14:schemeClr w14:val="tx1"/>
            </w14:solidFill>
          </w14:textFill>
        </w:rPr>
      </w:pPr>
      <w:r>
        <w:rPr>
          <w:rFonts w:hint="eastAsia" w:ascii="宋体" w:hAnsi="宋体" w:cs="宋体"/>
          <w:color w:val="000000" w:themeColor="text1"/>
          <w:spacing w:val="-3"/>
          <w:sz w:val="24"/>
          <w:szCs w:val="24"/>
          <w:highlight w:val="none"/>
          <w14:textFill>
            <w14:solidFill>
              <w14:schemeClr w14:val="tx1"/>
            </w14:solidFill>
          </w14:textFill>
        </w:rPr>
        <w:t>（3）具有履行合同所必需的设备和专业技术能力；</w:t>
      </w:r>
    </w:p>
    <w:p w14:paraId="49F3AA0F">
      <w:pPr>
        <w:autoSpaceDE w:val="0"/>
        <w:autoSpaceDN w:val="0"/>
        <w:adjustRightInd w:val="0"/>
        <w:spacing w:before="32" w:line="360" w:lineRule="auto"/>
        <w:ind w:right="-57" w:firstLine="468" w:firstLineChars="200"/>
        <w:rPr>
          <w:rFonts w:hint="eastAsia" w:ascii="宋体" w:hAnsi="宋体" w:cs="宋体"/>
          <w:color w:val="000000" w:themeColor="text1"/>
          <w:spacing w:val="-3"/>
          <w:sz w:val="24"/>
          <w:szCs w:val="24"/>
          <w:highlight w:val="none"/>
          <w14:textFill>
            <w14:solidFill>
              <w14:schemeClr w14:val="tx1"/>
            </w14:solidFill>
          </w14:textFill>
        </w:rPr>
      </w:pPr>
      <w:r>
        <w:rPr>
          <w:rFonts w:hint="eastAsia" w:ascii="宋体" w:hAnsi="宋体" w:cs="宋体"/>
          <w:color w:val="000000" w:themeColor="text1"/>
          <w:spacing w:val="-3"/>
          <w:sz w:val="24"/>
          <w:szCs w:val="24"/>
          <w:highlight w:val="none"/>
          <w14:textFill>
            <w14:solidFill>
              <w14:schemeClr w14:val="tx1"/>
            </w14:solidFill>
          </w14:textFill>
        </w:rPr>
        <w:t>（4）有依法缴纳税收和社会保障资金的良好记录；</w:t>
      </w:r>
    </w:p>
    <w:p w14:paraId="23CFD299">
      <w:pPr>
        <w:autoSpaceDE w:val="0"/>
        <w:autoSpaceDN w:val="0"/>
        <w:adjustRightInd w:val="0"/>
        <w:spacing w:before="32" w:line="360" w:lineRule="auto"/>
        <w:ind w:right="-57" w:firstLine="468" w:firstLineChars="200"/>
        <w:rPr>
          <w:rFonts w:hint="eastAsia" w:ascii="宋体" w:hAnsi="宋体" w:cs="宋体"/>
          <w:color w:val="000000" w:themeColor="text1"/>
          <w:spacing w:val="-3"/>
          <w:sz w:val="24"/>
          <w:szCs w:val="24"/>
          <w:highlight w:val="none"/>
          <w14:textFill>
            <w14:solidFill>
              <w14:schemeClr w14:val="tx1"/>
            </w14:solidFill>
          </w14:textFill>
        </w:rPr>
      </w:pPr>
      <w:r>
        <w:rPr>
          <w:rFonts w:hint="eastAsia" w:ascii="宋体" w:hAnsi="宋体" w:cs="宋体"/>
          <w:color w:val="000000" w:themeColor="text1"/>
          <w:spacing w:val="-3"/>
          <w:sz w:val="24"/>
          <w:szCs w:val="24"/>
          <w:highlight w:val="none"/>
          <w14:textFill>
            <w14:solidFill>
              <w14:schemeClr w14:val="tx1"/>
            </w14:solidFill>
          </w14:textFill>
        </w:rPr>
        <w:t>（5）参加本次政府采购活动前三年内，在经营活动中没有重大违法记录。</w:t>
      </w:r>
    </w:p>
    <w:p w14:paraId="76CF068E">
      <w:pPr>
        <w:spacing w:line="360" w:lineRule="auto"/>
        <w:rPr>
          <w:rFonts w:hint="eastAsia" w:ascii="宋体" w:hAnsi="宋体"/>
          <w:color w:val="000000" w:themeColor="text1"/>
          <w:sz w:val="28"/>
          <w:highlight w:val="none"/>
          <w14:textFill>
            <w14:solidFill>
              <w14:schemeClr w14:val="tx1"/>
            </w14:solidFill>
          </w14:textFill>
        </w:rPr>
      </w:pPr>
    </w:p>
    <w:p w14:paraId="7F3B60A8">
      <w:pPr>
        <w:rPr>
          <w:rFonts w:hint="eastAsia" w:ascii="宋体" w:hAnsi="宋体"/>
          <w:color w:val="000000" w:themeColor="text1"/>
          <w:sz w:val="28"/>
          <w:highlight w:val="none"/>
          <w14:textFill>
            <w14:solidFill>
              <w14:schemeClr w14:val="tx1"/>
            </w14:solidFill>
          </w14:textFill>
        </w:rPr>
      </w:pPr>
    </w:p>
    <w:p w14:paraId="6D4EAFC0">
      <w:pPr>
        <w:spacing w:line="440" w:lineRule="exact"/>
        <w:ind w:firstLine="2400" w:firstLineChars="100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供应商名称：（签章）</w:t>
      </w:r>
    </w:p>
    <w:p w14:paraId="0AE779A2">
      <w:pPr>
        <w:spacing w:line="360" w:lineRule="auto"/>
        <w:ind w:firstLine="2400" w:firstLineChars="1000"/>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法定代表人：（电子签章）</w:t>
      </w:r>
    </w:p>
    <w:p w14:paraId="12DD5D67">
      <w:pPr>
        <w:autoSpaceDE w:val="0"/>
        <w:autoSpaceDN w:val="0"/>
        <w:adjustRightInd w:val="0"/>
        <w:spacing w:before="32" w:line="360" w:lineRule="auto"/>
        <w:ind w:right="-57"/>
        <w:jc w:val="right"/>
        <w:rPr>
          <w:rFonts w:hint="eastAsia" w:asciiTheme="minorEastAsia" w:hAnsiTheme="minorEastAsia"/>
          <w:color w:val="000000" w:themeColor="text1"/>
          <w:spacing w:val="46"/>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t>日 期： 年 月 日</w:t>
      </w:r>
    </w:p>
    <w:p w14:paraId="656D15CB">
      <w:pPr>
        <w:rPr>
          <w:rFonts w:hint="eastAsia" w:asciiTheme="minorEastAsia" w:hAnsiTheme="minorEastAsia"/>
          <w:color w:val="000000" w:themeColor="text1"/>
          <w:spacing w:val="46"/>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br w:type="page"/>
      </w:r>
    </w:p>
    <w:p w14:paraId="7729C7D5">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cs="宋体"/>
          <w:b/>
          <w:color w:val="000000"/>
          <w:sz w:val="24"/>
          <w:szCs w:val="24"/>
          <w:highlight w:val="none"/>
        </w:rPr>
      </w:pPr>
    </w:p>
    <w:p w14:paraId="4ED510EB">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cs="宋体"/>
          <w:b/>
          <w:color w:val="000000"/>
          <w:sz w:val="24"/>
          <w:szCs w:val="24"/>
          <w:highlight w:val="none"/>
        </w:rPr>
      </w:pPr>
      <w:r>
        <w:rPr>
          <w:rFonts w:hint="eastAsia" w:ascii="宋体" w:hAnsi="宋体" w:cs="宋体"/>
          <w:b/>
          <w:color w:val="000000"/>
          <w:sz w:val="24"/>
          <w:szCs w:val="24"/>
          <w:highlight w:val="none"/>
        </w:rPr>
        <w:t>附件</w:t>
      </w:r>
      <w:r>
        <w:rPr>
          <w:rFonts w:hint="eastAsia" w:ascii="宋体" w:hAnsi="宋体" w:eastAsia="宋体" w:cs="宋体"/>
          <w:b/>
          <w:color w:val="000000"/>
          <w:sz w:val="24"/>
          <w:szCs w:val="24"/>
          <w:highlight w:val="none"/>
          <w:lang w:val="en-US" w:eastAsia="zh-CN"/>
        </w:rPr>
        <w:t>二</w:t>
      </w:r>
      <w:r>
        <w:rPr>
          <w:rFonts w:hint="eastAsia" w:ascii="宋体" w:hAnsi="宋体" w:cs="宋体"/>
          <w:b/>
          <w:color w:val="000000"/>
          <w:sz w:val="24"/>
          <w:szCs w:val="24"/>
          <w:highlight w:val="none"/>
        </w:rPr>
        <w:t>：</w:t>
      </w:r>
    </w:p>
    <w:p w14:paraId="06DCCE09">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cs="宋体"/>
          <w:b/>
          <w:color w:val="000000"/>
          <w:sz w:val="24"/>
          <w:szCs w:val="24"/>
          <w:highlight w:val="none"/>
        </w:rPr>
      </w:pPr>
    </w:p>
    <w:p w14:paraId="2CCBF4F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ajorEastAsia" w:hAnsiTheme="majorEastAsia" w:eastAsiaTheme="majorEastAsia" w:cstheme="majorEastAsia"/>
          <w:color w:val="auto"/>
          <w:sz w:val="24"/>
          <w:szCs w:val="24"/>
          <w:u w:val="single"/>
          <w:lang w:val="en-US" w:eastAsia="zh-CN"/>
        </w:rPr>
      </w:pPr>
      <w:r>
        <w:rPr>
          <w:rFonts w:hint="eastAsia" w:asciiTheme="majorEastAsia" w:hAnsiTheme="majorEastAsia" w:eastAsiaTheme="majorEastAsia" w:cstheme="majorEastAsia"/>
          <w:color w:val="auto"/>
          <w:sz w:val="24"/>
          <w:szCs w:val="24"/>
          <w:lang w:val="en-US" w:eastAsia="zh-CN"/>
        </w:rPr>
        <w:t>致：</w:t>
      </w:r>
      <w:r>
        <w:rPr>
          <w:rFonts w:hint="eastAsia" w:asciiTheme="majorEastAsia" w:hAnsiTheme="majorEastAsia" w:eastAsiaTheme="majorEastAsia" w:cstheme="majorEastAsia"/>
          <w:color w:val="auto"/>
          <w:sz w:val="24"/>
          <w:szCs w:val="24"/>
          <w:u w:val="single"/>
          <w:lang w:val="en-US" w:eastAsia="zh-CN"/>
        </w:rPr>
        <w:t xml:space="preserve"> </w:t>
      </w:r>
      <w:r>
        <w:rPr>
          <w:rFonts w:hint="eastAsia" w:ascii="宋体" w:hAnsi="宋体" w:eastAsia="宋体" w:cs="宋体"/>
          <w:color w:val="auto"/>
          <w:sz w:val="24"/>
          <w:szCs w:val="24"/>
          <w:highlight w:val="none"/>
          <w:u w:val="single"/>
        </w:rPr>
        <w:t>（采购人名称/代理机构名称）</w:t>
      </w:r>
      <w:r>
        <w:rPr>
          <w:rFonts w:hint="eastAsia" w:asciiTheme="majorEastAsia" w:hAnsiTheme="majorEastAsia" w:eastAsiaTheme="majorEastAsia" w:cstheme="majorEastAsia"/>
          <w:color w:val="auto"/>
          <w:sz w:val="24"/>
          <w:szCs w:val="24"/>
          <w:u w:val="single"/>
          <w:lang w:val="en-US" w:eastAsia="zh-CN"/>
        </w:rPr>
        <w:t xml:space="preserve"> </w:t>
      </w:r>
    </w:p>
    <w:p w14:paraId="2BB1019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我们在贵公司组织的（项目名称 ：</w:t>
      </w:r>
      <w:r>
        <w:rPr>
          <w:rFonts w:hint="eastAsia" w:asciiTheme="majorEastAsia" w:hAnsiTheme="majorEastAsia" w:eastAsiaTheme="majorEastAsia" w:cstheme="majorEastAsia"/>
          <w:color w:val="auto"/>
          <w:sz w:val="24"/>
          <w:szCs w:val="24"/>
          <w:u w:val="single"/>
          <w:lang w:val="en-US" w:eastAsia="zh-CN"/>
        </w:rPr>
        <w:t xml:space="preserve">             </w:t>
      </w:r>
      <w:r>
        <w:rPr>
          <w:rFonts w:hint="eastAsia" w:asciiTheme="majorEastAsia" w:hAnsiTheme="majorEastAsia" w:eastAsiaTheme="majorEastAsia" w:cstheme="majorEastAsia"/>
          <w:color w:val="auto"/>
          <w:sz w:val="24"/>
          <w:szCs w:val="24"/>
          <w:lang w:val="en-US" w:eastAsia="zh-CN"/>
        </w:rPr>
        <w:t>，项目编号：</w:t>
      </w:r>
      <w:r>
        <w:rPr>
          <w:rFonts w:hint="eastAsia" w:asciiTheme="majorEastAsia" w:hAnsiTheme="majorEastAsia" w:eastAsiaTheme="majorEastAsia" w:cstheme="majorEastAsia"/>
          <w:color w:val="auto"/>
          <w:sz w:val="24"/>
          <w:szCs w:val="24"/>
          <w:u w:val="single"/>
          <w:lang w:val="en-US" w:eastAsia="zh-CN"/>
        </w:rPr>
        <w:t xml:space="preserve">              </w:t>
      </w:r>
      <w:r>
        <w:rPr>
          <w:rFonts w:hint="eastAsia" w:asciiTheme="majorEastAsia" w:hAnsiTheme="majorEastAsia" w:eastAsiaTheme="majorEastAsia" w:cstheme="majorEastAsia"/>
          <w:color w:val="auto"/>
          <w:sz w:val="24"/>
          <w:szCs w:val="24"/>
          <w:lang w:val="en-US" w:eastAsia="zh-CN"/>
        </w:rPr>
        <w:t>）磋商中若获成交资格，我们保证在成交结果公告发布后5个工作日内，按竞争性磋商文件的规定，以支票、银行转账、汇票或现金，向贵公司一次性支付采购代理服务费用。否则，由此产生的一切法律后果和责任由我公司承担。我公司声明放弃对此提出任何异议和追索的权利。</w:t>
      </w:r>
    </w:p>
    <w:p w14:paraId="094237E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ajorEastAsia" w:hAnsiTheme="majorEastAsia" w:eastAsiaTheme="majorEastAsia" w:cstheme="majorEastAsia"/>
          <w:color w:val="auto"/>
          <w:sz w:val="24"/>
          <w:szCs w:val="24"/>
          <w:lang w:val="en-US" w:eastAsia="zh-CN"/>
        </w:rPr>
      </w:pPr>
    </w:p>
    <w:p w14:paraId="64D87E3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特此承诺！</w:t>
      </w:r>
    </w:p>
    <w:p w14:paraId="651E48C3">
      <w:pPr>
        <w:widowControl w:val="0"/>
        <w:spacing w:line="360" w:lineRule="auto"/>
        <w:jc w:val="both"/>
        <w:rPr>
          <w:rFonts w:hint="eastAsia" w:ascii="宋体" w:hAnsi="宋体" w:cs="宋体"/>
          <w:sz w:val="28"/>
          <w:szCs w:val="28"/>
          <w:highlight w:val="none"/>
        </w:rPr>
      </w:pPr>
    </w:p>
    <w:p w14:paraId="76DE726C">
      <w:pPr>
        <w:widowControl w:val="0"/>
        <w:spacing w:line="360" w:lineRule="auto"/>
        <w:jc w:val="both"/>
        <w:rPr>
          <w:rFonts w:hint="eastAsia" w:ascii="宋体" w:hAnsi="宋体" w:cs="宋体"/>
          <w:kern w:val="2"/>
          <w:sz w:val="28"/>
          <w:szCs w:val="28"/>
          <w:highlight w:val="none"/>
        </w:rPr>
      </w:pPr>
      <w:r>
        <w:rPr>
          <w:rFonts w:hint="eastAsia" w:ascii="宋体" w:hAnsi="宋体" w:cs="宋体"/>
          <w:kern w:val="2"/>
          <w:sz w:val="28"/>
          <w:szCs w:val="28"/>
          <w:highlight w:val="none"/>
        </w:rPr>
        <w:t xml:space="preserve"> </w:t>
      </w:r>
    </w:p>
    <w:p w14:paraId="2580E7CC">
      <w:pPr>
        <w:spacing w:line="440" w:lineRule="exact"/>
        <w:ind w:firstLine="2400" w:firstLineChars="100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供应商名称：（签章）</w:t>
      </w:r>
    </w:p>
    <w:p w14:paraId="70B1175A">
      <w:pPr>
        <w:spacing w:line="360" w:lineRule="auto"/>
        <w:ind w:firstLine="2400" w:firstLineChars="1000"/>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法定代表人：（电子签章）</w:t>
      </w:r>
    </w:p>
    <w:p w14:paraId="05BBCA40">
      <w:pPr>
        <w:autoSpaceDE w:val="0"/>
        <w:autoSpaceDN w:val="0"/>
        <w:adjustRightInd w:val="0"/>
        <w:spacing w:before="32" w:line="360" w:lineRule="auto"/>
        <w:ind w:right="-57"/>
        <w:jc w:val="right"/>
        <w:rPr>
          <w:rFonts w:hint="eastAsia" w:asciiTheme="minorEastAsia" w:hAnsiTheme="minorEastAsia"/>
          <w:color w:val="000000" w:themeColor="text1"/>
          <w:spacing w:val="46"/>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t>日 期： 年 月 日</w:t>
      </w:r>
    </w:p>
    <w:p w14:paraId="469E2EC7">
      <w:pPr>
        <w:rPr>
          <w:rFonts w:hint="eastAsia" w:asciiTheme="minorEastAsia" w:hAnsiTheme="minorEastAsia"/>
          <w:color w:val="000000" w:themeColor="text1"/>
          <w:spacing w:val="46"/>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br w:type="page"/>
      </w:r>
    </w:p>
    <w:p w14:paraId="4D678AAD">
      <w:pPr>
        <w:jc w:val="center"/>
        <w:outlineLvl w:val="1"/>
        <w:rPr>
          <w:rFonts w:hint="eastAsia" w:cs="宋体" w:asciiTheme="minorEastAsia" w:hAnsiTheme="minorEastAsia"/>
          <w:b/>
          <w:color w:val="000000" w:themeColor="text1"/>
          <w:sz w:val="28"/>
          <w:szCs w:val="28"/>
          <w:highlight w:val="none"/>
          <w14:textFill>
            <w14:solidFill>
              <w14:schemeClr w14:val="tx1"/>
            </w14:solidFill>
          </w14:textFill>
        </w:rPr>
      </w:pPr>
      <w:r>
        <w:rPr>
          <w:rFonts w:hint="eastAsia" w:ascii="宋体" w:hAnsi="宋体" w:cs="宋体"/>
          <w:kern w:val="2"/>
          <w:sz w:val="28"/>
          <w:szCs w:val="28"/>
          <w:highlight w:val="none"/>
        </w:rPr>
        <w:t xml:space="preserve"> </w:t>
      </w:r>
      <w:bookmarkStart w:id="149" w:name="_Toc9193"/>
      <w:bookmarkStart w:id="150" w:name="_Toc11816"/>
      <w:r>
        <w:rPr>
          <w:rFonts w:hint="eastAsia" w:cs="宋体" w:asciiTheme="minorEastAsia" w:hAnsiTheme="minorEastAsia"/>
          <w:b/>
          <w:color w:val="000000" w:themeColor="text1"/>
          <w:sz w:val="28"/>
          <w:szCs w:val="28"/>
          <w:highlight w:val="none"/>
          <w14:textFill>
            <w14:solidFill>
              <w14:schemeClr w14:val="tx1"/>
            </w14:solidFill>
          </w14:textFill>
        </w:rPr>
        <w:t>十</w:t>
      </w:r>
      <w:r>
        <w:rPr>
          <w:rFonts w:hint="eastAsia" w:cs="宋体" w:asciiTheme="minorEastAsia" w:hAnsiTheme="minorEastAsia"/>
          <w:b/>
          <w:color w:val="000000" w:themeColor="text1"/>
          <w:sz w:val="28"/>
          <w:szCs w:val="28"/>
          <w:highlight w:val="none"/>
          <w:lang w:val="en-US" w:eastAsia="zh-CN"/>
          <w14:textFill>
            <w14:solidFill>
              <w14:schemeClr w14:val="tx1"/>
            </w14:solidFill>
          </w14:textFill>
        </w:rPr>
        <w:t>一</w:t>
      </w:r>
      <w:r>
        <w:rPr>
          <w:rFonts w:hint="eastAsia" w:cs="宋体" w:asciiTheme="minorEastAsia" w:hAnsiTheme="minorEastAsia"/>
          <w:b/>
          <w:color w:val="000000" w:themeColor="text1"/>
          <w:sz w:val="28"/>
          <w:szCs w:val="28"/>
          <w:highlight w:val="none"/>
          <w14:textFill>
            <w14:solidFill>
              <w14:schemeClr w14:val="tx1"/>
            </w14:solidFill>
          </w14:textFill>
        </w:rPr>
        <w:t>、资格要求证明文件</w:t>
      </w:r>
      <w:bookmarkEnd w:id="149"/>
      <w:bookmarkEnd w:id="150"/>
    </w:p>
    <w:p w14:paraId="183FDF06">
      <w:pPr>
        <w:widowControl w:val="0"/>
        <w:spacing w:line="360" w:lineRule="auto"/>
        <w:ind w:firstLine="480" w:firstLineChars="200"/>
        <w:jc w:val="both"/>
        <w:rPr>
          <w:rFonts w:hint="eastAsia" w:ascii="宋体" w:hAnsi="宋体" w:cs="宋体"/>
          <w:bCs/>
          <w:sz w:val="24"/>
          <w:szCs w:val="24"/>
          <w:highlight w:val="none"/>
        </w:rPr>
      </w:pPr>
    </w:p>
    <w:p w14:paraId="55040FEF">
      <w:pPr>
        <w:pStyle w:val="15"/>
        <w:spacing w:before="0" w:beforeAutospacing="0" w:after="0" w:afterAutospacing="0" w:line="360" w:lineRule="auto"/>
        <w:ind w:firstLine="480" w:firstLineChars="200"/>
        <w:rPr>
          <w:rFonts w:ascii="宋体" w:hAnsi="宋体" w:eastAsia="宋体" w:cs="宋体"/>
          <w:sz w:val="24"/>
          <w:szCs w:val="24"/>
        </w:rPr>
      </w:pPr>
      <w:r>
        <w:rPr>
          <w:rFonts w:hint="eastAsia"/>
          <w:bCs/>
          <w:szCs w:val="24"/>
          <w:highlight w:val="none"/>
        </w:rPr>
        <w:t>1</w:t>
      </w:r>
      <w:r>
        <w:rPr>
          <w:rFonts w:hint="eastAsia"/>
          <w:bCs/>
          <w:szCs w:val="24"/>
          <w:highlight w:val="none"/>
          <w:lang w:val="en-US" w:eastAsia="zh-CN"/>
        </w:rPr>
        <w:t>、</w:t>
      </w:r>
      <w:r>
        <w:rPr>
          <w:rFonts w:ascii="宋体" w:hAnsi="宋体" w:eastAsia="宋体" w:cs="宋体"/>
          <w:sz w:val="24"/>
          <w:szCs w:val="24"/>
        </w:rPr>
        <w:t>具有中华人民共和国境内注册的有效的营业执照，须提供法人或其他组织的营业执照等证明文件。</w:t>
      </w:r>
    </w:p>
    <w:p w14:paraId="7D249CD9">
      <w:pPr>
        <w:pStyle w:val="15"/>
        <w:spacing w:before="0" w:beforeAutospacing="0" w:after="0" w:afterAutospacing="0" w:line="360" w:lineRule="auto"/>
        <w:ind w:firstLine="480" w:firstLineChars="200"/>
        <w:rPr>
          <w:rFonts w:hint="eastAsia" w:eastAsia="宋体"/>
          <w:bCs/>
          <w:szCs w:val="24"/>
          <w:highlight w:val="none"/>
          <w:lang w:eastAsia="zh-CN"/>
        </w:rPr>
      </w:pPr>
      <w:r>
        <w:rPr>
          <w:rFonts w:ascii="宋体" w:hAnsi="宋体" w:eastAsia="宋体" w:cs="宋体"/>
          <w:sz w:val="24"/>
          <w:szCs w:val="24"/>
        </w:rPr>
        <w:t>（注：根据《中华人民共和国政府采购法实施条例》释义对银行、保险、石油石化、电力、电信等有行业特殊情况的，应依法保障上述特殊行业法人依法设立并领取营业执照的分支机构参与招标投标活动的合法权益，故本次采购项目前述特殊行业可以分支机构的身份参加，除此以外的其它行业不得以分支机构的身份参加，竞争性磋商文件中涉及的“法定代表人”在前述特殊行业中即对应为“分支机构负责人”。</w:t>
      </w:r>
      <w:r>
        <w:rPr>
          <w:rFonts w:hint="eastAsia" w:ascii="宋体" w:hAnsi="宋体" w:eastAsia="宋体" w:cs="宋体"/>
          <w:sz w:val="24"/>
          <w:szCs w:val="24"/>
          <w:lang w:eastAsia="zh-CN"/>
        </w:rPr>
        <w:t>）</w:t>
      </w:r>
    </w:p>
    <w:p w14:paraId="0962023E">
      <w:pPr>
        <w:pStyle w:val="15"/>
        <w:spacing w:before="0" w:beforeAutospacing="0" w:after="0" w:afterAutospacing="0" w:line="360" w:lineRule="auto"/>
        <w:ind w:firstLine="480" w:firstLineChars="200"/>
        <w:rPr>
          <w:rFonts w:hint="eastAsia"/>
          <w:bCs/>
          <w:szCs w:val="24"/>
          <w:highlight w:val="none"/>
          <w:lang w:val="en-US" w:eastAsia="zh-CN"/>
        </w:rPr>
      </w:pPr>
      <w:r>
        <w:rPr>
          <w:rFonts w:hint="eastAsia"/>
          <w:bCs/>
          <w:szCs w:val="24"/>
          <w:highlight w:val="none"/>
          <w:lang w:val="en-US" w:eastAsia="zh-CN"/>
        </w:rPr>
        <w:t>2、</w:t>
      </w:r>
      <w:r>
        <w:rPr>
          <w:rFonts w:hint="eastAsia"/>
          <w:bCs/>
          <w:szCs w:val="24"/>
          <w:highlight w:val="none"/>
        </w:rPr>
        <w:t>供应商</w:t>
      </w:r>
      <w:r>
        <w:rPr>
          <w:rFonts w:hint="eastAsia"/>
          <w:bCs/>
          <w:szCs w:val="24"/>
          <w:highlight w:val="none"/>
          <w:lang w:eastAsia="zh-CN"/>
        </w:rPr>
        <w:t>须提供</w:t>
      </w:r>
      <w:r>
        <w:rPr>
          <w:rFonts w:hint="eastAsia"/>
          <w:bCs/>
          <w:szCs w:val="24"/>
          <w:highlight w:val="none"/>
        </w:rPr>
        <w:t>本企业的无商业贿赂及不正当竞争行为的承诺书；</w:t>
      </w:r>
    </w:p>
    <w:p w14:paraId="4B04933D">
      <w:pPr>
        <w:pStyle w:val="15"/>
        <w:spacing w:before="0" w:beforeAutospacing="0" w:after="0" w:afterAutospacing="0" w:line="360" w:lineRule="auto"/>
        <w:ind w:firstLine="480" w:firstLineChars="200"/>
        <w:rPr>
          <w:rFonts w:hint="eastAsia"/>
          <w:bCs/>
          <w:szCs w:val="24"/>
          <w:highlight w:val="none"/>
        </w:rPr>
      </w:pPr>
      <w:r>
        <w:rPr>
          <w:rFonts w:hint="eastAsia"/>
          <w:bCs/>
          <w:szCs w:val="24"/>
          <w:highlight w:val="none"/>
          <w:lang w:val="en-US" w:eastAsia="zh-CN"/>
        </w:rPr>
        <w:t>3、供应商单位负责人为同一人或者存在直接控股、管理关系的不同供应商，不得参加同一合同项下的采购活动（提供“国家企业信用信息公示系统”网页查询或出具承诺书，查询截图需包含公司基本信息、股东信息及股权变更信息内容，查询时间自公告发布之日起至投标截止时间）</w:t>
      </w:r>
      <w:r>
        <w:rPr>
          <w:bCs/>
          <w:szCs w:val="24"/>
          <w:highlight w:val="none"/>
        </w:rPr>
        <w:t>；</w:t>
      </w:r>
    </w:p>
    <w:p w14:paraId="1BFB361E">
      <w:pPr>
        <w:pStyle w:val="15"/>
        <w:spacing w:before="0" w:beforeAutospacing="0" w:after="0" w:afterAutospacing="0" w:line="360" w:lineRule="auto"/>
        <w:ind w:firstLine="480" w:firstLineChars="200"/>
        <w:rPr>
          <w:rFonts w:hint="eastAsia"/>
          <w:bCs/>
          <w:szCs w:val="24"/>
          <w:highlight w:val="none"/>
        </w:rPr>
      </w:pPr>
      <w:r>
        <w:rPr>
          <w:rFonts w:hint="eastAsia"/>
          <w:bCs/>
          <w:szCs w:val="24"/>
          <w:highlight w:val="none"/>
          <w:lang w:val="en-US" w:eastAsia="zh-CN"/>
        </w:rPr>
        <w:t>4、根据《关于在政府采购活动中查询及使用信用记录有关问题的通知》(财库[2016]125号)和豫财购【2016】15号的规定，企业没有被列入“信用中国”网站的“失信被执行人”（跳转中国执行信息公开网）、“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相关网站有最新规定的，按最新规定执行）</w:t>
      </w:r>
      <w:r>
        <w:rPr>
          <w:rFonts w:hint="eastAsia"/>
          <w:bCs/>
          <w:szCs w:val="24"/>
          <w:highlight w:val="none"/>
          <w:lang w:eastAsia="zh-CN"/>
        </w:rPr>
        <w:t>；</w:t>
      </w:r>
    </w:p>
    <w:p w14:paraId="25F0B528">
      <w:pPr>
        <w:pStyle w:val="15"/>
        <w:spacing w:before="0" w:beforeAutospacing="0" w:after="0" w:afterAutospacing="0" w:line="360" w:lineRule="auto"/>
        <w:ind w:firstLine="480" w:firstLineChars="200"/>
        <w:rPr>
          <w:rFonts w:hint="eastAsia" w:eastAsia="宋体"/>
          <w:szCs w:val="24"/>
          <w:highlight w:val="none"/>
          <w:lang w:eastAsia="zh-CN"/>
        </w:rPr>
      </w:pPr>
      <w:r>
        <w:rPr>
          <w:rFonts w:hint="eastAsia"/>
          <w:szCs w:val="24"/>
          <w:highlight w:val="none"/>
          <w:lang w:val="en-US" w:eastAsia="zh-CN"/>
        </w:rPr>
        <w:t>5、</w:t>
      </w:r>
      <w:r>
        <w:rPr>
          <w:szCs w:val="24"/>
          <w:highlight w:val="none"/>
        </w:rPr>
        <w:t>本项目不接受联合体投标</w:t>
      </w:r>
      <w:r>
        <w:rPr>
          <w:rFonts w:hint="eastAsia"/>
          <w:szCs w:val="24"/>
          <w:highlight w:val="none"/>
        </w:rPr>
        <w:t>（提供承诺书）</w:t>
      </w:r>
      <w:r>
        <w:rPr>
          <w:rFonts w:hint="eastAsia"/>
          <w:szCs w:val="24"/>
          <w:highlight w:val="none"/>
          <w:lang w:eastAsia="zh-CN"/>
        </w:rPr>
        <w:t>。</w:t>
      </w:r>
    </w:p>
    <w:p w14:paraId="08F0CF32">
      <w:pPr>
        <w:widowControl w:val="0"/>
        <w:spacing w:line="360" w:lineRule="auto"/>
        <w:jc w:val="center"/>
        <w:rPr>
          <w:rFonts w:hint="eastAsia" w:ascii="宋体" w:hAnsi="宋体" w:cs="宋体"/>
          <w:sz w:val="28"/>
          <w:szCs w:val="28"/>
          <w:highlight w:val="none"/>
        </w:rPr>
      </w:pPr>
      <w:r>
        <w:rPr>
          <w:rFonts w:hint="eastAsia" w:ascii="宋体" w:hAnsi="宋体" w:cs="宋体"/>
          <w:kern w:val="2"/>
          <w:sz w:val="28"/>
          <w:szCs w:val="28"/>
          <w:highlight w:val="none"/>
        </w:rPr>
        <w:t xml:space="preserve"> </w:t>
      </w:r>
    </w:p>
    <w:p w14:paraId="1949694A">
      <w:pPr>
        <w:widowControl w:val="0"/>
        <w:spacing w:line="360" w:lineRule="auto"/>
        <w:jc w:val="center"/>
        <w:rPr>
          <w:rFonts w:hint="eastAsia" w:ascii="宋体" w:hAnsi="宋体" w:cs="宋体"/>
          <w:sz w:val="28"/>
          <w:szCs w:val="28"/>
          <w:highlight w:val="none"/>
        </w:rPr>
      </w:pPr>
      <w:r>
        <w:rPr>
          <w:rFonts w:hint="eastAsia" w:ascii="宋体" w:hAnsi="宋体" w:cs="宋体"/>
          <w:kern w:val="2"/>
          <w:sz w:val="28"/>
          <w:szCs w:val="28"/>
          <w:highlight w:val="none"/>
        </w:rPr>
        <w:t xml:space="preserve"> </w:t>
      </w:r>
    </w:p>
    <w:p w14:paraId="3058F13C">
      <w:pPr>
        <w:widowControl w:val="0"/>
        <w:spacing w:line="360" w:lineRule="auto"/>
        <w:jc w:val="center"/>
        <w:rPr>
          <w:rFonts w:hint="eastAsia" w:ascii="宋体" w:hAnsi="宋体" w:cs="宋体"/>
          <w:sz w:val="28"/>
          <w:szCs w:val="28"/>
          <w:highlight w:val="none"/>
        </w:rPr>
      </w:pPr>
      <w:r>
        <w:rPr>
          <w:rFonts w:hint="eastAsia" w:ascii="宋体" w:hAnsi="宋体" w:cs="宋体"/>
          <w:kern w:val="2"/>
          <w:sz w:val="28"/>
          <w:szCs w:val="28"/>
          <w:highlight w:val="none"/>
        </w:rPr>
        <w:t xml:space="preserve"> </w:t>
      </w:r>
    </w:p>
    <w:p w14:paraId="5F2B4ADC">
      <w:pPr>
        <w:widowControl w:val="0"/>
        <w:jc w:val="center"/>
        <w:rPr>
          <w:rFonts w:hint="eastAsia" w:ascii="宋体" w:hAnsi="宋体" w:cs="宋体"/>
          <w:sz w:val="28"/>
          <w:szCs w:val="28"/>
          <w:highlight w:val="none"/>
        </w:rPr>
      </w:pPr>
      <w:bookmarkStart w:id="151" w:name="_Toc30508"/>
      <w:r>
        <w:rPr>
          <w:rFonts w:ascii="宋体" w:hAnsi="宋体" w:cs="宋体"/>
          <w:b/>
          <w:kern w:val="2"/>
          <w:sz w:val="28"/>
          <w:szCs w:val="28"/>
          <w:highlight w:val="none"/>
        </w:rPr>
        <w:br w:type="page"/>
      </w:r>
      <w:bookmarkEnd w:id="151"/>
    </w:p>
    <w:p w14:paraId="1AE3BF61">
      <w:pPr>
        <w:widowControl w:val="0"/>
        <w:spacing w:line="360" w:lineRule="auto"/>
        <w:jc w:val="center"/>
        <w:outlineLvl w:val="1"/>
        <w:rPr>
          <w:rFonts w:hint="eastAsia" w:ascii="宋体" w:hAnsi="宋体" w:cs="宋体"/>
          <w:b/>
          <w:sz w:val="28"/>
          <w:szCs w:val="28"/>
          <w:highlight w:val="none"/>
        </w:rPr>
      </w:pPr>
      <w:bookmarkStart w:id="152" w:name="_Toc16788"/>
      <w:bookmarkStart w:id="153" w:name="_Toc14784"/>
      <w:r>
        <w:rPr>
          <w:rFonts w:hint="eastAsia" w:ascii="宋体" w:hAnsi="宋体" w:cs="宋体"/>
          <w:b/>
          <w:kern w:val="2"/>
          <w:sz w:val="28"/>
          <w:szCs w:val="28"/>
          <w:highlight w:val="none"/>
        </w:rPr>
        <w:t>十</w:t>
      </w:r>
      <w:r>
        <w:rPr>
          <w:rFonts w:hint="eastAsia" w:ascii="宋体" w:hAnsi="宋体" w:cs="宋体"/>
          <w:b/>
          <w:kern w:val="2"/>
          <w:sz w:val="28"/>
          <w:szCs w:val="28"/>
          <w:highlight w:val="none"/>
          <w:lang w:val="en-US" w:eastAsia="zh-CN"/>
        </w:rPr>
        <w:t>二</w:t>
      </w:r>
      <w:r>
        <w:rPr>
          <w:rFonts w:hint="eastAsia" w:ascii="宋体" w:hAnsi="宋体" w:cs="宋体"/>
          <w:b/>
          <w:kern w:val="2"/>
          <w:sz w:val="28"/>
          <w:szCs w:val="28"/>
          <w:highlight w:val="none"/>
        </w:rPr>
        <w:t>、供应商认为有必要提供的其他资料</w:t>
      </w:r>
      <w:bookmarkEnd w:id="152"/>
      <w:bookmarkEnd w:id="153"/>
    </w:p>
    <w:p w14:paraId="2E319D78">
      <w:pPr>
        <w:widowControl w:val="0"/>
        <w:spacing w:line="360" w:lineRule="auto"/>
        <w:jc w:val="center"/>
        <w:rPr>
          <w:rFonts w:hint="eastAsia" w:ascii="宋体" w:hAnsi="宋体" w:cs="宋体"/>
          <w:b/>
          <w:sz w:val="28"/>
          <w:szCs w:val="28"/>
          <w:highlight w:val="none"/>
        </w:rPr>
      </w:pPr>
      <w:r>
        <w:rPr>
          <w:rFonts w:hint="eastAsia" w:ascii="宋体" w:hAnsi="宋体" w:cs="宋体"/>
          <w:b/>
          <w:kern w:val="2"/>
          <w:sz w:val="28"/>
          <w:szCs w:val="28"/>
          <w:highlight w:val="none"/>
        </w:rPr>
        <w:t xml:space="preserve"> </w:t>
      </w:r>
      <w:bookmarkStart w:id="154" w:name="_Toc461977439"/>
      <w:bookmarkEnd w:id="154"/>
    </w:p>
    <w:p w14:paraId="0DFDA5D7">
      <w:pPr>
        <w:widowControl w:val="0"/>
        <w:jc w:val="both"/>
        <w:rPr>
          <w:rFonts w:hint="eastAsia" w:ascii="宋体" w:hAnsi="宋体" w:cs="宋体"/>
          <w:sz w:val="28"/>
          <w:szCs w:val="28"/>
          <w:highlight w:val="none"/>
        </w:rPr>
      </w:pPr>
    </w:p>
    <w:p w14:paraId="56CFEC17">
      <w:pPr>
        <w:spacing w:line="480" w:lineRule="auto"/>
        <w:jc w:val="both"/>
        <w:rPr>
          <w:rFonts w:hint="eastAsia" w:ascii="宋体" w:hAnsi="宋体" w:cs="宋体"/>
          <w:b/>
          <w:bCs/>
          <w:sz w:val="32"/>
          <w:szCs w:val="32"/>
          <w:highlight w:val="none"/>
        </w:rPr>
      </w:pPr>
    </w:p>
    <w:p w14:paraId="01A11709">
      <w:pPr>
        <w:spacing w:line="480" w:lineRule="auto"/>
        <w:jc w:val="both"/>
        <w:rPr>
          <w:rFonts w:hint="eastAsia" w:ascii="宋体" w:hAnsi="宋体" w:cs="宋体"/>
          <w:b/>
          <w:bCs/>
          <w:sz w:val="32"/>
          <w:szCs w:val="32"/>
          <w:highlight w:val="none"/>
        </w:rPr>
      </w:pPr>
    </w:p>
    <w:p w14:paraId="1BFD5E3B">
      <w:pPr>
        <w:spacing w:line="480" w:lineRule="auto"/>
        <w:jc w:val="both"/>
        <w:rPr>
          <w:rFonts w:hint="eastAsia" w:ascii="宋体" w:hAnsi="宋体" w:cs="宋体"/>
          <w:b/>
          <w:bCs/>
          <w:sz w:val="32"/>
          <w:szCs w:val="32"/>
          <w:highlight w:val="none"/>
        </w:rPr>
      </w:pPr>
    </w:p>
    <w:p w14:paraId="6214CC7B">
      <w:pPr>
        <w:spacing w:line="480" w:lineRule="auto"/>
        <w:jc w:val="both"/>
        <w:rPr>
          <w:rFonts w:hint="eastAsia" w:ascii="宋体" w:hAnsi="宋体" w:cs="宋体"/>
          <w:b/>
          <w:bCs/>
          <w:sz w:val="32"/>
          <w:szCs w:val="32"/>
          <w:highlight w:val="none"/>
        </w:rPr>
      </w:pPr>
    </w:p>
    <w:p w14:paraId="52F5883A">
      <w:pPr>
        <w:spacing w:line="480" w:lineRule="auto"/>
        <w:jc w:val="both"/>
        <w:rPr>
          <w:rFonts w:hint="eastAsia" w:ascii="宋体" w:hAnsi="宋体" w:cs="宋体"/>
          <w:b/>
          <w:bCs/>
          <w:sz w:val="32"/>
          <w:szCs w:val="32"/>
          <w:highlight w:val="none"/>
        </w:rPr>
      </w:pPr>
    </w:p>
    <w:p w14:paraId="3077ECB1">
      <w:pPr>
        <w:spacing w:line="480" w:lineRule="auto"/>
        <w:jc w:val="both"/>
        <w:rPr>
          <w:rFonts w:hint="eastAsia" w:ascii="宋体" w:hAnsi="宋体" w:cs="宋体"/>
          <w:b/>
          <w:bCs/>
          <w:sz w:val="32"/>
          <w:szCs w:val="32"/>
          <w:highlight w:val="none"/>
        </w:rPr>
      </w:pPr>
    </w:p>
    <w:p w14:paraId="03C0110E">
      <w:pPr>
        <w:spacing w:line="480" w:lineRule="auto"/>
        <w:jc w:val="both"/>
        <w:rPr>
          <w:rFonts w:hint="eastAsia" w:ascii="宋体" w:hAnsi="宋体" w:cs="宋体"/>
          <w:b/>
          <w:bCs/>
          <w:sz w:val="32"/>
          <w:szCs w:val="32"/>
          <w:highlight w:val="none"/>
        </w:rPr>
      </w:pPr>
    </w:p>
    <w:p w14:paraId="7A5AF5E3">
      <w:pPr>
        <w:spacing w:line="480" w:lineRule="auto"/>
        <w:jc w:val="both"/>
        <w:rPr>
          <w:rFonts w:hint="eastAsia" w:ascii="宋体" w:hAnsi="宋体" w:cs="宋体"/>
          <w:b/>
          <w:bCs/>
          <w:sz w:val="32"/>
          <w:szCs w:val="32"/>
          <w:highlight w:val="none"/>
        </w:rPr>
      </w:pPr>
    </w:p>
    <w:p w14:paraId="0E980153">
      <w:pPr>
        <w:spacing w:line="480" w:lineRule="auto"/>
        <w:jc w:val="both"/>
        <w:rPr>
          <w:rFonts w:hint="eastAsia" w:ascii="宋体" w:hAnsi="宋体" w:cs="宋体"/>
          <w:b/>
          <w:bCs/>
          <w:sz w:val="32"/>
          <w:szCs w:val="32"/>
          <w:highlight w:val="none"/>
        </w:rPr>
      </w:pPr>
    </w:p>
    <w:p w14:paraId="78778A5E">
      <w:pPr>
        <w:spacing w:line="480" w:lineRule="auto"/>
        <w:jc w:val="both"/>
        <w:rPr>
          <w:rFonts w:hint="eastAsia" w:ascii="宋体" w:hAnsi="宋体" w:cs="宋体"/>
          <w:b/>
          <w:bCs/>
          <w:sz w:val="32"/>
          <w:szCs w:val="32"/>
          <w:highlight w:val="none"/>
        </w:rPr>
      </w:pPr>
    </w:p>
    <w:p w14:paraId="1D04215A">
      <w:pPr>
        <w:spacing w:line="480" w:lineRule="auto"/>
        <w:jc w:val="both"/>
        <w:rPr>
          <w:rFonts w:hint="eastAsia" w:ascii="宋体" w:hAnsi="宋体" w:cs="宋体"/>
          <w:b/>
          <w:bCs/>
          <w:sz w:val="32"/>
          <w:szCs w:val="32"/>
          <w:highlight w:val="none"/>
        </w:rPr>
      </w:pPr>
    </w:p>
    <w:p w14:paraId="42802E12">
      <w:pPr>
        <w:spacing w:line="480" w:lineRule="auto"/>
        <w:jc w:val="both"/>
        <w:rPr>
          <w:rFonts w:hint="eastAsia" w:ascii="宋体" w:hAnsi="宋体" w:cs="宋体"/>
          <w:b/>
          <w:bCs/>
          <w:sz w:val="32"/>
          <w:szCs w:val="32"/>
          <w:highlight w:val="none"/>
        </w:rPr>
      </w:pPr>
    </w:p>
    <w:p w14:paraId="4A74411B">
      <w:pPr>
        <w:spacing w:line="480" w:lineRule="auto"/>
        <w:jc w:val="both"/>
        <w:rPr>
          <w:rFonts w:hint="eastAsia" w:ascii="宋体" w:hAnsi="宋体" w:cs="宋体"/>
          <w:b/>
          <w:bCs/>
          <w:sz w:val="32"/>
          <w:szCs w:val="32"/>
          <w:highlight w:val="none"/>
        </w:rPr>
      </w:pPr>
    </w:p>
    <w:p w14:paraId="68F2771B">
      <w:pPr>
        <w:spacing w:line="480" w:lineRule="auto"/>
        <w:jc w:val="both"/>
        <w:rPr>
          <w:rFonts w:hint="eastAsia" w:ascii="宋体" w:hAnsi="宋体" w:cs="宋体"/>
          <w:b/>
          <w:bCs/>
          <w:sz w:val="32"/>
          <w:szCs w:val="32"/>
          <w:highlight w:val="none"/>
        </w:rPr>
      </w:pPr>
    </w:p>
    <w:p w14:paraId="38D03FE5">
      <w:pPr>
        <w:spacing w:line="480" w:lineRule="auto"/>
        <w:jc w:val="both"/>
        <w:rPr>
          <w:rFonts w:hint="eastAsia" w:ascii="宋体" w:hAnsi="宋体" w:cs="宋体"/>
          <w:b/>
          <w:bCs/>
          <w:sz w:val="32"/>
          <w:szCs w:val="32"/>
          <w:highlight w:val="none"/>
        </w:rPr>
      </w:pPr>
    </w:p>
    <w:p w14:paraId="282FFC0D">
      <w:pPr>
        <w:spacing w:line="480" w:lineRule="auto"/>
        <w:jc w:val="both"/>
        <w:rPr>
          <w:rFonts w:hint="eastAsia" w:ascii="宋体" w:hAnsi="宋体" w:cs="宋体"/>
          <w:b/>
          <w:bCs/>
          <w:sz w:val="32"/>
          <w:szCs w:val="32"/>
          <w:highlight w:val="none"/>
        </w:rPr>
      </w:pPr>
    </w:p>
    <w:p w14:paraId="53E5399E">
      <w:pPr>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br w:type="page"/>
      </w:r>
    </w:p>
    <w:p w14:paraId="1BE03366">
      <w:pPr>
        <w:rPr>
          <w:rFonts w:hint="eastAsia" w:ascii="宋体" w:hAnsi="宋体" w:eastAsia="宋体"/>
          <w:b/>
          <w:bCs/>
          <w:color w:val="000000" w:themeColor="text1"/>
          <w:sz w:val="24"/>
          <w:szCs w:val="24"/>
          <w:highlight w:val="none"/>
          <w:lang w:val="en-US" w:eastAsia="zh-CN"/>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附件</w:t>
      </w:r>
      <w:r>
        <w:rPr>
          <w:rFonts w:hint="eastAsia" w:ascii="宋体" w:hAnsi="宋体"/>
          <w:b/>
          <w:bCs/>
          <w:color w:val="000000" w:themeColor="text1"/>
          <w:sz w:val="24"/>
          <w:szCs w:val="24"/>
          <w:highlight w:val="none"/>
          <w:lang w:val="en-US" w:eastAsia="zh-CN"/>
          <w14:textFill>
            <w14:solidFill>
              <w14:schemeClr w14:val="tx1"/>
            </w14:solidFill>
          </w14:textFill>
        </w:rPr>
        <w:t>1</w:t>
      </w:r>
    </w:p>
    <w:p w14:paraId="03209119">
      <w:pPr>
        <w:spacing w:line="360" w:lineRule="auto"/>
        <w:jc w:val="center"/>
        <w:outlineLvl w:val="1"/>
        <w:rPr>
          <w:rFonts w:hint="eastAsia" w:ascii="宋体" w:hAnsi="宋体" w:cs="宋体"/>
          <w:b/>
          <w:bCs/>
          <w:color w:val="000000" w:themeColor="text1"/>
          <w:sz w:val="30"/>
          <w:szCs w:val="30"/>
          <w:highlight w:val="none"/>
          <w14:textFill>
            <w14:solidFill>
              <w14:schemeClr w14:val="tx1"/>
            </w14:solidFill>
          </w14:textFill>
        </w:rPr>
      </w:pPr>
      <w:bookmarkStart w:id="155" w:name="_Toc15511"/>
      <w:bookmarkStart w:id="156" w:name="_Toc28407"/>
      <w:r>
        <w:rPr>
          <w:rFonts w:hint="eastAsia" w:ascii="宋体" w:hAnsi="宋体" w:cs="宋体"/>
          <w:b/>
          <w:bCs/>
          <w:color w:val="000000" w:themeColor="text1"/>
          <w:sz w:val="30"/>
          <w:szCs w:val="30"/>
          <w:highlight w:val="none"/>
          <w14:textFill>
            <w14:solidFill>
              <w14:schemeClr w14:val="tx1"/>
            </w14:solidFill>
          </w14:textFill>
        </w:rPr>
        <w:t>中小企业声明函（服务）（如有）</w:t>
      </w:r>
      <w:bookmarkEnd w:id="155"/>
      <w:bookmarkEnd w:id="156"/>
    </w:p>
    <w:p w14:paraId="30ED9D8F">
      <w:pPr>
        <w:spacing w:line="360" w:lineRule="auto"/>
        <w:jc w:val="center"/>
        <w:rPr>
          <w:rFonts w:hint="eastAsia" w:ascii="宋体" w:hAnsi="宋体" w:cs="宋体"/>
          <w:b/>
          <w:bCs/>
          <w:color w:val="000000" w:themeColor="text1"/>
          <w:sz w:val="28"/>
          <w:szCs w:val="28"/>
          <w:highlight w:val="none"/>
          <w:u w:val="single"/>
          <w14:textFill>
            <w14:solidFill>
              <w14:schemeClr w14:val="tx1"/>
            </w14:solidFill>
          </w14:textFill>
        </w:rPr>
      </w:pPr>
      <w:r>
        <w:rPr>
          <w:rFonts w:hint="eastAsia" w:ascii="宋体" w:hAnsi="宋体" w:cs="宋体"/>
          <w:b/>
          <w:bCs/>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val="en-US" w:eastAsia="zh-CN"/>
          <w14:textFill>
            <w14:solidFill>
              <w14:schemeClr w14:val="tx1"/>
            </w14:solidFill>
          </w14:textFill>
        </w:rPr>
        <w:t>注：</w:t>
      </w:r>
      <w:r>
        <w:rPr>
          <w:rFonts w:hint="eastAsia" w:ascii="宋体" w:hAnsi="宋体" w:cs="宋体"/>
          <w:b/>
          <w:bCs/>
          <w:color w:val="000000" w:themeColor="text1"/>
          <w:sz w:val="24"/>
          <w:szCs w:val="24"/>
          <w:highlight w:val="none"/>
          <w:u w:val="none"/>
          <w14:textFill>
            <w14:solidFill>
              <w14:schemeClr w14:val="tx1"/>
            </w14:solidFill>
          </w14:textFill>
        </w:rPr>
        <w:t>属于中小微企业的填写，不属于的无需填写此项内容）</w:t>
      </w:r>
    </w:p>
    <w:p w14:paraId="0DB818D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ascii="宋体" w:hAnsi="宋体" w:cs="宋体"/>
          <w:color w:val="000000" w:themeColor="text1"/>
          <w:sz w:val="24"/>
          <w:szCs w:val="24"/>
          <w:highlight w:val="none"/>
          <w14:textFill>
            <w14:solidFill>
              <w14:schemeClr w14:val="tx1"/>
            </w14:solidFill>
          </w14:textFill>
        </w:rPr>
        <w:t>本公司郑重声明，根据《政府采购促进中小企业发展管理办法》（财库</w:t>
      </w:r>
      <w:r>
        <w:rPr>
          <w:rFonts w:hint="eastAsia" w:ascii="宋体" w:hAnsi="宋体" w:cs="宋体"/>
          <w:color w:val="000000" w:themeColor="text1"/>
          <w:sz w:val="24"/>
          <w:szCs w:val="24"/>
          <w:highlight w:val="none"/>
          <w14:textFill>
            <w14:solidFill>
              <w14:schemeClr w14:val="tx1"/>
            </w14:solidFill>
          </w14:textFill>
        </w:rPr>
        <w:t>(</w:t>
      </w:r>
      <w:r>
        <w:rPr>
          <w:rFonts w:ascii="宋体" w:hAnsi="宋体" w:cs="宋体"/>
          <w:color w:val="000000" w:themeColor="text1"/>
          <w:sz w:val="24"/>
          <w:szCs w:val="24"/>
          <w:highlight w:val="none"/>
          <w14:textFill>
            <w14:solidFill>
              <w14:schemeClr w14:val="tx1"/>
            </w14:solidFill>
          </w14:textFill>
        </w:rPr>
        <w:t>2020</w:t>
      </w:r>
      <w:r>
        <w:rPr>
          <w:rFonts w:hint="eastAsia" w:ascii="宋体" w:hAnsi="宋体" w:cs="宋体"/>
          <w:color w:val="000000" w:themeColor="text1"/>
          <w:sz w:val="24"/>
          <w:szCs w:val="24"/>
          <w:highlight w:val="none"/>
          <w14:textFill>
            <w14:solidFill>
              <w14:schemeClr w14:val="tx1"/>
            </w14:solidFill>
          </w14:textFill>
        </w:rPr>
        <w:t>)</w:t>
      </w:r>
      <w:r>
        <w:rPr>
          <w:rFonts w:ascii="宋体" w:hAnsi="宋体" w:cs="宋体"/>
          <w:color w:val="000000" w:themeColor="text1"/>
          <w:sz w:val="24"/>
          <w:szCs w:val="24"/>
          <w:highlight w:val="none"/>
          <w14:textFill>
            <w14:solidFill>
              <w14:schemeClr w14:val="tx1"/>
            </w14:solidFill>
          </w14:textFill>
        </w:rPr>
        <w:t>46号）的规定，本公司参加</w:t>
      </w:r>
      <w:r>
        <w:rPr>
          <w:rFonts w:ascii="宋体" w:hAnsi="宋体" w:cs="宋体"/>
          <w:color w:val="000000" w:themeColor="text1"/>
          <w:sz w:val="24"/>
          <w:szCs w:val="24"/>
          <w:highlight w:val="none"/>
          <w:u w:val="single"/>
          <w14:textFill>
            <w14:solidFill>
              <w14:schemeClr w14:val="tx1"/>
            </w14:solidFill>
          </w14:textFill>
        </w:rPr>
        <w:t>（单位名称）</w:t>
      </w:r>
      <w:r>
        <w:rPr>
          <w:rFonts w:ascii="宋体" w:hAnsi="宋体" w:cs="宋体"/>
          <w:color w:val="000000" w:themeColor="text1"/>
          <w:sz w:val="24"/>
          <w:szCs w:val="24"/>
          <w:highlight w:val="none"/>
          <w14:textFill>
            <w14:solidFill>
              <w14:schemeClr w14:val="tx1"/>
            </w14:solidFill>
          </w14:textFill>
        </w:rPr>
        <w:t>的</w:t>
      </w:r>
      <w:r>
        <w:rPr>
          <w:rFonts w:ascii="宋体" w:hAnsi="宋体" w:cs="宋体"/>
          <w:color w:val="000000" w:themeColor="text1"/>
          <w:sz w:val="24"/>
          <w:szCs w:val="24"/>
          <w:highlight w:val="none"/>
          <w:u w:val="single"/>
          <w14:textFill>
            <w14:solidFill>
              <w14:schemeClr w14:val="tx1"/>
            </w14:solidFill>
          </w14:textFill>
        </w:rPr>
        <w:t>（项目名称）</w:t>
      </w:r>
      <w:r>
        <w:rPr>
          <w:rFonts w:ascii="宋体" w:hAnsi="宋体" w:cs="宋体"/>
          <w:color w:val="000000" w:themeColor="text1"/>
          <w:sz w:val="24"/>
          <w:szCs w:val="24"/>
          <w:highlight w:val="none"/>
          <w14:textFill>
            <w14:solidFill>
              <w14:schemeClr w14:val="tx1"/>
            </w14:solidFill>
          </w14:textFill>
        </w:rPr>
        <w:t>采购</w:t>
      </w:r>
      <w:r>
        <w:rPr>
          <w:rFonts w:hint="eastAsia" w:ascii="宋体" w:hAnsi="宋体" w:cs="宋体"/>
          <w:color w:val="000000" w:themeColor="text1"/>
          <w:sz w:val="24"/>
          <w:szCs w:val="24"/>
          <w:highlight w:val="none"/>
          <w14:textFill>
            <w14:solidFill>
              <w14:schemeClr w14:val="tx1"/>
            </w14:solidFill>
          </w14:textFill>
        </w:rPr>
        <w:t>活动</w:t>
      </w:r>
      <w:r>
        <w:rPr>
          <w:rFonts w:ascii="宋体" w:hAnsi="宋体" w:cs="宋体"/>
          <w:color w:val="000000" w:themeColor="text1"/>
          <w:sz w:val="24"/>
          <w:szCs w:val="24"/>
          <w:highlight w:val="none"/>
          <w14:textFill>
            <w14:solidFill>
              <w14:schemeClr w14:val="tx1"/>
            </w14:solidFill>
          </w14:textFill>
        </w:rPr>
        <w:t>，服务全部由符合政策要求的中小企业承接</w:t>
      </w:r>
      <w:r>
        <w:rPr>
          <w:rFonts w:hint="eastAsia" w:ascii="宋体" w:hAnsi="宋体" w:cs="宋体"/>
          <w:color w:val="000000" w:themeColor="text1"/>
          <w:sz w:val="24"/>
          <w:szCs w:val="24"/>
          <w:highlight w:val="none"/>
          <w14:textFill>
            <w14:solidFill>
              <w14:schemeClr w14:val="tx1"/>
            </w14:solidFill>
          </w14:textFill>
        </w:rPr>
        <w:t>。</w:t>
      </w:r>
      <w:r>
        <w:rPr>
          <w:rFonts w:ascii="宋体" w:hAnsi="宋体" w:cs="宋体"/>
          <w:color w:val="000000" w:themeColor="text1"/>
          <w:sz w:val="24"/>
          <w:szCs w:val="24"/>
          <w:highlight w:val="none"/>
          <w14:textFill>
            <w14:solidFill>
              <w14:schemeClr w14:val="tx1"/>
            </w14:solidFill>
          </w14:textFill>
        </w:rPr>
        <w:t>相关企业的具体情况如下</w:t>
      </w:r>
      <w:r>
        <w:rPr>
          <w:rFonts w:hint="eastAsia" w:ascii="宋体" w:hAnsi="宋体" w:cs="宋体"/>
          <w:color w:val="000000" w:themeColor="text1"/>
          <w:sz w:val="24"/>
          <w:szCs w:val="24"/>
          <w:highlight w:val="none"/>
          <w14:textFill>
            <w14:solidFill>
              <w14:schemeClr w14:val="tx1"/>
            </w14:solidFill>
          </w14:textFill>
        </w:rPr>
        <w:t>：</w:t>
      </w:r>
    </w:p>
    <w:p w14:paraId="6A9ED8F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u w:val="single"/>
          <w14:textFill>
            <w14:solidFill>
              <w14:schemeClr w14:val="tx1"/>
            </w14:solidFill>
          </w14:textFill>
        </w:rPr>
        <w:t>（标的名称）</w:t>
      </w:r>
      <w:r>
        <w:rPr>
          <w:rFonts w:hint="eastAsia" w:ascii="宋体" w:hAnsi="宋体" w:cs="宋体"/>
          <w:color w:val="000000" w:themeColor="text1"/>
          <w:sz w:val="24"/>
          <w:szCs w:val="24"/>
          <w:highlight w:val="none"/>
          <w14:textFill>
            <w14:solidFill>
              <w14:schemeClr w14:val="tx1"/>
            </w14:solidFill>
          </w14:textFill>
        </w:rPr>
        <w:t>，属于</w:t>
      </w:r>
      <w:r>
        <w:rPr>
          <w:rFonts w:hint="eastAsia" w:ascii="宋体" w:hAnsi="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cs="宋体"/>
          <w:color w:val="000000" w:themeColor="text1"/>
          <w:sz w:val="24"/>
          <w:szCs w:val="24"/>
          <w:highlight w:val="none"/>
          <w14:textFill>
            <w14:solidFill>
              <w14:schemeClr w14:val="tx1"/>
            </w14:solidFill>
          </w14:textFill>
        </w:rPr>
        <w:t>；承接企业为</w:t>
      </w:r>
      <w:r>
        <w:rPr>
          <w:rFonts w:hint="eastAsia" w:ascii="宋体" w:hAnsi="宋体" w:cs="宋体"/>
          <w:color w:val="000000" w:themeColor="text1"/>
          <w:sz w:val="24"/>
          <w:szCs w:val="24"/>
          <w:highlight w:val="none"/>
          <w:u w:val="single"/>
          <w14:textFill>
            <w14:solidFill>
              <w14:schemeClr w14:val="tx1"/>
            </w14:solidFill>
          </w14:textFill>
        </w:rPr>
        <w:t>（企业名称）</w:t>
      </w:r>
      <w:r>
        <w:rPr>
          <w:rFonts w:hint="eastAsia" w:ascii="宋体" w:hAnsi="宋体" w:cs="宋体"/>
          <w:color w:val="000000" w:themeColor="text1"/>
          <w:sz w:val="24"/>
          <w:szCs w:val="24"/>
          <w:highlight w:val="none"/>
          <w14:textFill>
            <w14:solidFill>
              <w14:schemeClr w14:val="tx1"/>
            </w14:solidFill>
          </w14:textFill>
        </w:rPr>
        <w:t>，从业人员</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人，营业收入为</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万元，资产总额为</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万元，属于</w:t>
      </w:r>
      <w:r>
        <w:rPr>
          <w:rFonts w:hint="eastAsia" w:ascii="宋体" w:hAnsi="宋体" w:cs="宋体"/>
          <w:color w:val="000000" w:themeColor="text1"/>
          <w:sz w:val="24"/>
          <w:szCs w:val="24"/>
          <w:highlight w:val="none"/>
          <w:u w:val="single"/>
          <w14:textFill>
            <w14:solidFill>
              <w14:schemeClr w14:val="tx1"/>
            </w14:solidFill>
          </w14:textFill>
        </w:rPr>
        <w:t>（中型企业、小型企业、微型企业）</w:t>
      </w:r>
      <w:r>
        <w:rPr>
          <w:rFonts w:hint="eastAsia" w:ascii="宋体" w:hAnsi="宋体" w:cs="宋体"/>
          <w:color w:val="000000" w:themeColor="text1"/>
          <w:sz w:val="24"/>
          <w:szCs w:val="24"/>
          <w:highlight w:val="none"/>
          <w14:textFill>
            <w14:solidFill>
              <w14:schemeClr w14:val="tx1"/>
            </w14:solidFill>
          </w14:textFill>
        </w:rPr>
        <w:t>；</w:t>
      </w:r>
    </w:p>
    <w:p w14:paraId="6AF626D0">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以上企业，不属于大企业的分支机构，不存在控股股东为大企业的情形，也不存在与大企业的负责人为同一人的情形。</w:t>
      </w:r>
    </w:p>
    <w:p w14:paraId="003BE46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本企业对上述声明内容的真实性负责。如有虚假，将依法承担相应责任。</w:t>
      </w:r>
    </w:p>
    <w:p w14:paraId="14B66AE3">
      <w:pPr>
        <w:spacing w:line="600" w:lineRule="exact"/>
        <w:ind w:right="560" w:firstLine="480" w:firstLineChars="200"/>
        <w:rPr>
          <w:rFonts w:hint="eastAsia" w:ascii="宋体" w:hAnsi="宋体" w:cs="宋体"/>
          <w:color w:val="000000" w:themeColor="text1"/>
          <w:sz w:val="24"/>
          <w:szCs w:val="24"/>
          <w:highlight w:val="none"/>
          <w14:textFill>
            <w14:solidFill>
              <w14:schemeClr w14:val="tx1"/>
            </w14:solidFill>
          </w14:textFill>
        </w:rPr>
      </w:pPr>
    </w:p>
    <w:p w14:paraId="352F38AB">
      <w:pPr>
        <w:spacing w:line="600" w:lineRule="exact"/>
        <w:ind w:right="560" w:firstLine="480" w:firstLineChars="200"/>
        <w:rPr>
          <w:rFonts w:hint="eastAsia" w:ascii="宋体" w:hAnsi="宋体" w:cs="宋体"/>
          <w:color w:val="000000" w:themeColor="text1"/>
          <w:sz w:val="24"/>
          <w:szCs w:val="24"/>
          <w:highlight w:val="none"/>
          <w14:textFill>
            <w14:solidFill>
              <w14:schemeClr w14:val="tx1"/>
            </w14:solidFill>
          </w14:textFill>
        </w:rPr>
      </w:pPr>
    </w:p>
    <w:p w14:paraId="76CF7304">
      <w:pPr>
        <w:spacing w:line="440" w:lineRule="exact"/>
        <w:ind w:firstLine="2400" w:firstLineChars="100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供应商名称：（签章）</w:t>
      </w:r>
    </w:p>
    <w:p w14:paraId="1458F907">
      <w:pPr>
        <w:spacing w:line="360" w:lineRule="auto"/>
        <w:ind w:right="560" w:firstLine="664" w:firstLineChars="200"/>
        <w:jc w:val="right"/>
        <w:rPr>
          <w:rFonts w:hint="eastAsia" w:ascii="宋体" w:hAnsi="宋体" w:cs="宋体"/>
          <w:color w:val="000000" w:themeColor="text1"/>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t>日 期： 年 月 日</w:t>
      </w:r>
    </w:p>
    <w:p w14:paraId="5E21D367">
      <w:pPr>
        <w:spacing w:line="360" w:lineRule="auto"/>
        <w:ind w:right="560" w:firstLine="480" w:firstLineChars="200"/>
        <w:rPr>
          <w:rFonts w:hint="eastAsia" w:ascii="宋体" w:hAnsi="宋体" w:cs="宋体"/>
          <w:color w:val="000000" w:themeColor="text1"/>
          <w:sz w:val="24"/>
          <w:szCs w:val="24"/>
          <w:highlight w:val="none"/>
          <w14:textFill>
            <w14:solidFill>
              <w14:schemeClr w14:val="tx1"/>
            </w14:solidFill>
          </w14:textFill>
        </w:rPr>
      </w:pPr>
    </w:p>
    <w:p w14:paraId="52B7F2A7">
      <w:pPr>
        <w:spacing w:line="360" w:lineRule="auto"/>
        <w:ind w:right="560" w:firstLine="480" w:firstLineChars="20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注：从业人员、营业收入、资产总额填报上一年度数据，无上一年度数据的新成立企业可不填报。</w:t>
      </w:r>
    </w:p>
    <w:p w14:paraId="3BCFA80D">
      <w:pPr>
        <w:rPr>
          <w:rFonts w:hint="eastAsia" w:ascii="宋体" w:hAnsi="宋体" w:eastAsia="宋体"/>
          <w:sz w:val="28"/>
          <w:szCs w:val="28"/>
          <w:highlight w:val="none"/>
        </w:rPr>
      </w:pPr>
      <w:r>
        <w:rPr>
          <w:rFonts w:hint="eastAsia" w:ascii="宋体" w:hAnsi="宋体" w:eastAsia="宋体"/>
          <w:sz w:val="28"/>
          <w:szCs w:val="28"/>
          <w:highlight w:val="none"/>
        </w:rPr>
        <w:br w:type="page"/>
      </w:r>
    </w:p>
    <w:p w14:paraId="191B4AE9">
      <w:pPr>
        <w:widowControl/>
        <w:spacing w:before="100" w:beforeAutospacing="1" w:after="100" w:afterAutospacing="1" w:line="500" w:lineRule="exact"/>
        <w:jc w:val="center"/>
        <w:rPr>
          <w:rFonts w:hint="eastAsia" w:ascii="宋体" w:hAnsi="宋体" w:eastAsia="宋体" w:cs="Times New Roman"/>
          <w:color w:val="auto"/>
          <w:kern w:val="2"/>
          <w:sz w:val="28"/>
          <w:szCs w:val="28"/>
          <w:highlight w:val="none"/>
        </w:rPr>
      </w:pPr>
      <w:bookmarkStart w:id="157" w:name="_Toc23336"/>
      <w:bookmarkStart w:id="158" w:name="OLE_LINK14"/>
      <w:bookmarkStart w:id="159" w:name="OLE_LINK13"/>
      <w:r>
        <w:rPr>
          <w:rFonts w:hint="eastAsia" w:ascii="宋体" w:hAnsi="宋体" w:eastAsia="宋体" w:cs="Times New Roman"/>
          <w:color w:val="auto"/>
          <w:kern w:val="2"/>
          <w:sz w:val="28"/>
          <w:szCs w:val="28"/>
          <w:highlight w:val="none"/>
        </w:rPr>
        <w:t>工业和信息化部、国家统计局、国家发展和改革委员会、财政部</w:t>
      </w:r>
    </w:p>
    <w:p w14:paraId="25179A0B">
      <w:pPr>
        <w:widowControl/>
        <w:spacing w:line="500" w:lineRule="exact"/>
        <w:jc w:val="center"/>
        <w:rPr>
          <w:rFonts w:hint="eastAsia" w:ascii="宋体" w:hAnsi="宋体" w:eastAsia="宋体" w:cs="Times New Roman"/>
          <w:color w:val="auto"/>
          <w:kern w:val="2"/>
          <w:sz w:val="28"/>
          <w:szCs w:val="28"/>
          <w:highlight w:val="none"/>
        </w:rPr>
      </w:pPr>
      <w:r>
        <w:rPr>
          <w:rFonts w:hint="eastAsia" w:ascii="宋体" w:hAnsi="宋体" w:eastAsia="宋体" w:cs="Times New Roman"/>
          <w:color w:val="auto"/>
          <w:kern w:val="2"/>
          <w:sz w:val="28"/>
          <w:szCs w:val="28"/>
          <w:highlight w:val="none"/>
        </w:rPr>
        <w:t>《关于印发中小企业划型标准规定的通知》</w:t>
      </w:r>
    </w:p>
    <w:p w14:paraId="4130FEBF">
      <w:pPr>
        <w:widowControl/>
        <w:spacing w:line="500" w:lineRule="exact"/>
        <w:jc w:val="center"/>
        <w:rPr>
          <w:rFonts w:hint="eastAsia" w:ascii="宋体" w:hAnsi="宋体" w:eastAsia="宋体" w:cs="Times New Roman"/>
          <w:color w:val="auto"/>
          <w:kern w:val="2"/>
          <w:sz w:val="28"/>
          <w:szCs w:val="28"/>
          <w:highlight w:val="none"/>
        </w:rPr>
      </w:pPr>
      <w:r>
        <w:rPr>
          <w:rFonts w:hint="eastAsia" w:ascii="宋体" w:hAnsi="宋体" w:eastAsia="宋体" w:cs="Times New Roman"/>
          <w:color w:val="auto"/>
          <w:kern w:val="2"/>
          <w:sz w:val="28"/>
          <w:szCs w:val="28"/>
          <w:highlight w:val="none"/>
        </w:rPr>
        <w:t>工信部联企业〔2011〕300号</w:t>
      </w:r>
    </w:p>
    <w:p w14:paraId="3CEB1293">
      <w:pPr>
        <w:widowControl/>
        <w:spacing w:line="500" w:lineRule="exact"/>
        <w:jc w:val="left"/>
        <w:rPr>
          <w:rFonts w:hint="eastAsia" w:ascii="宋体" w:hAnsi="宋体" w:eastAsia="宋体" w:cs="Times New Roman"/>
          <w:color w:val="auto"/>
          <w:kern w:val="2"/>
          <w:sz w:val="24"/>
          <w:highlight w:val="none"/>
          <w:lang w:eastAsia="zh-CN"/>
        </w:rPr>
      </w:pPr>
      <w:r>
        <w:rPr>
          <w:rFonts w:hint="eastAsia" w:ascii="宋体" w:hAnsi="宋体" w:eastAsia="宋体" w:cs="Times New Roman"/>
          <w:color w:val="auto"/>
          <w:kern w:val="2"/>
          <w:sz w:val="24"/>
          <w:highlight w:val="none"/>
        </w:rPr>
        <w:t>各省、自治区、直辖市人民政府，国务院各部委、各直属机构及有关单位：</w:t>
      </w:r>
    </w:p>
    <w:p w14:paraId="477796E4">
      <w:pPr>
        <w:widowControl/>
        <w:spacing w:line="500" w:lineRule="exact"/>
        <w:ind w:firstLine="480" w:firstLineChars="200"/>
        <w:jc w:val="left"/>
        <w:rPr>
          <w:rFonts w:hint="eastAsia" w:ascii="宋体" w:hAnsi="宋体" w:eastAsia="宋体" w:cs="Times New Roman"/>
          <w:color w:val="auto"/>
          <w:kern w:val="2"/>
          <w:sz w:val="24"/>
          <w:highlight w:val="none"/>
          <w:lang w:eastAsia="zh-CN"/>
        </w:rPr>
      </w:pPr>
      <w:r>
        <w:rPr>
          <w:rFonts w:hint="eastAsia" w:ascii="宋体" w:hAnsi="宋体" w:eastAsia="宋体" w:cs="Times New Roman"/>
          <w:color w:val="auto"/>
          <w:kern w:val="2"/>
          <w:sz w:val="24"/>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592A3DB">
      <w:pPr>
        <w:widowControl/>
        <w:spacing w:line="500" w:lineRule="exact"/>
        <w:jc w:val="right"/>
        <w:rPr>
          <w:rFonts w:hint="eastAsia" w:ascii="宋体" w:hAnsi="宋体" w:eastAsia="宋体" w:cs="Times New Roman"/>
          <w:color w:val="auto"/>
          <w:kern w:val="2"/>
          <w:sz w:val="24"/>
          <w:highlight w:val="none"/>
          <w:lang w:eastAsia="zh-CN"/>
        </w:rPr>
      </w:pPr>
      <w:r>
        <w:rPr>
          <w:rFonts w:hint="eastAsia" w:ascii="宋体" w:hAnsi="宋体" w:eastAsia="宋体" w:cs="Times New Roman"/>
          <w:color w:val="auto"/>
          <w:kern w:val="2"/>
          <w:sz w:val="24"/>
          <w:highlight w:val="none"/>
        </w:rPr>
        <w:t>工业和信息化部国家统计局国家发展和改革委员会财政部</w:t>
      </w:r>
    </w:p>
    <w:p w14:paraId="592A4F8F">
      <w:pPr>
        <w:widowControl/>
        <w:spacing w:line="500" w:lineRule="exact"/>
        <w:jc w:val="right"/>
        <w:rPr>
          <w:rFonts w:hint="eastAsia" w:ascii="宋体" w:hAnsi="宋体" w:eastAsia="宋体" w:cs="Times New Roman"/>
          <w:color w:val="auto"/>
          <w:kern w:val="2"/>
          <w:sz w:val="24"/>
          <w:highlight w:val="none"/>
          <w:lang w:eastAsia="zh-CN"/>
        </w:rPr>
      </w:pPr>
      <w:r>
        <w:rPr>
          <w:rFonts w:hint="eastAsia" w:ascii="宋体" w:hAnsi="宋体" w:eastAsia="宋体" w:cs="Times New Roman"/>
          <w:color w:val="auto"/>
          <w:kern w:val="2"/>
          <w:sz w:val="24"/>
          <w:highlight w:val="none"/>
        </w:rPr>
        <w:t>二○一一年六月十八日</w:t>
      </w:r>
    </w:p>
    <w:p w14:paraId="41A99E24">
      <w:pPr>
        <w:widowControl/>
        <w:spacing w:line="500" w:lineRule="exact"/>
        <w:jc w:val="center"/>
        <w:rPr>
          <w:rFonts w:hint="eastAsia" w:ascii="宋体" w:hAnsi="宋体" w:eastAsia="宋体" w:cs="Times New Roman"/>
          <w:b/>
          <w:bCs/>
          <w:color w:val="auto"/>
          <w:kern w:val="2"/>
          <w:sz w:val="24"/>
          <w:highlight w:val="none"/>
        </w:rPr>
      </w:pPr>
      <w:r>
        <w:rPr>
          <w:rFonts w:hint="eastAsia" w:ascii="宋体" w:hAnsi="宋体" w:eastAsia="宋体" w:cs="Times New Roman"/>
          <w:b/>
          <w:bCs/>
          <w:color w:val="auto"/>
          <w:kern w:val="2"/>
          <w:sz w:val="24"/>
          <w:highlight w:val="none"/>
        </w:rPr>
        <w:t>中小企业划型标准规定</w:t>
      </w:r>
    </w:p>
    <w:p w14:paraId="00C720C6">
      <w:pPr>
        <w:widowControl/>
        <w:spacing w:line="500" w:lineRule="exact"/>
        <w:ind w:firstLine="480" w:firstLineChars="200"/>
        <w:jc w:val="left"/>
        <w:rPr>
          <w:rFonts w:hint="eastAsia" w:ascii="宋体" w:hAnsi="宋体" w:eastAsia="宋体" w:cs="Times New Roman"/>
          <w:color w:val="auto"/>
          <w:kern w:val="2"/>
          <w:sz w:val="24"/>
          <w:highlight w:val="none"/>
        </w:rPr>
      </w:pPr>
      <w:r>
        <w:rPr>
          <w:rFonts w:hint="eastAsia" w:ascii="宋体" w:hAnsi="宋体" w:eastAsia="宋体" w:cs="Times New Roman"/>
          <w:color w:val="auto"/>
          <w:kern w:val="2"/>
          <w:sz w:val="24"/>
          <w:highlight w:val="none"/>
        </w:rPr>
        <w:t>一、根据《中华人民共和国中小企业促进法》和《国务院关于进一步促进中小企业发展的若干意见》(国发〔2009〕36号)，制定本规定。</w:t>
      </w:r>
    </w:p>
    <w:p w14:paraId="1B2E70B7">
      <w:pPr>
        <w:widowControl/>
        <w:spacing w:line="500" w:lineRule="exact"/>
        <w:ind w:firstLine="480" w:firstLineChars="200"/>
        <w:jc w:val="left"/>
        <w:rPr>
          <w:rFonts w:hint="eastAsia" w:ascii="宋体" w:hAnsi="宋体" w:eastAsia="宋体" w:cs="Times New Roman"/>
          <w:color w:val="auto"/>
          <w:kern w:val="2"/>
          <w:sz w:val="24"/>
          <w:highlight w:val="none"/>
        </w:rPr>
      </w:pPr>
      <w:r>
        <w:rPr>
          <w:rFonts w:hint="eastAsia" w:ascii="宋体" w:hAnsi="宋体" w:eastAsia="宋体" w:cs="Times New Roman"/>
          <w:color w:val="auto"/>
          <w:kern w:val="2"/>
          <w:sz w:val="24"/>
          <w:highlight w:val="none"/>
        </w:rPr>
        <w:t>二、中小企业划分为中型、小型、微型三种类型，具体标准根据企业从业人员、营业收入、资产总额等指标，结合行业特点制定。</w:t>
      </w:r>
    </w:p>
    <w:p w14:paraId="2EF753C7">
      <w:pPr>
        <w:widowControl/>
        <w:spacing w:line="500" w:lineRule="exact"/>
        <w:ind w:firstLine="480" w:firstLineChars="200"/>
        <w:jc w:val="left"/>
        <w:rPr>
          <w:rFonts w:hint="eastAsia" w:ascii="宋体" w:hAnsi="宋体" w:eastAsia="宋体" w:cs="Times New Roman"/>
          <w:color w:val="auto"/>
          <w:kern w:val="2"/>
          <w:sz w:val="24"/>
          <w:highlight w:val="none"/>
        </w:rPr>
      </w:pPr>
      <w:r>
        <w:rPr>
          <w:rFonts w:hint="eastAsia" w:ascii="宋体" w:hAnsi="宋体" w:eastAsia="宋体" w:cs="Times New Roman"/>
          <w:color w:val="auto"/>
          <w:kern w:val="2"/>
          <w:sz w:val="24"/>
          <w:highlight w:val="none"/>
        </w:rPr>
        <w:t>三、本规定适用的行业包括：农、林、牧、渔业，工业（包括采矿业，制造业，电力、热力、燃气及水生产和供应业），建筑业，批发业，</w:t>
      </w:r>
      <w:r>
        <w:rPr>
          <w:rFonts w:hint="eastAsia" w:ascii="宋体" w:hAnsi="宋体" w:eastAsia="宋体" w:cs="Times New Roman"/>
          <w:color w:val="auto"/>
          <w:kern w:val="2"/>
          <w:sz w:val="24"/>
          <w:highlight w:val="none"/>
          <w:lang w:eastAsia="zh-CN"/>
        </w:rPr>
        <w:t>软件和信息技术服务业</w:t>
      </w:r>
      <w:r>
        <w:rPr>
          <w:rFonts w:hint="eastAsia" w:ascii="宋体" w:hAnsi="宋体" w:eastAsia="宋体" w:cs="Times New Roman"/>
          <w:color w:val="auto"/>
          <w:kern w:val="2"/>
          <w:sz w:val="24"/>
          <w:highlight w:val="none"/>
        </w:rPr>
        <w:t>，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49ACC7F">
      <w:pPr>
        <w:widowControl/>
        <w:spacing w:line="500" w:lineRule="exact"/>
        <w:ind w:firstLine="480" w:firstLineChars="200"/>
        <w:jc w:val="left"/>
        <w:outlineLvl w:val="1"/>
        <w:rPr>
          <w:rFonts w:hint="eastAsia" w:ascii="宋体" w:hAnsi="宋体" w:eastAsia="宋体" w:cs="Times New Roman"/>
          <w:color w:val="auto"/>
          <w:kern w:val="2"/>
          <w:sz w:val="24"/>
          <w:highlight w:val="none"/>
        </w:rPr>
      </w:pPr>
      <w:bookmarkStart w:id="160" w:name="_Toc17847"/>
      <w:bookmarkStart w:id="161" w:name="_Toc9135"/>
      <w:bookmarkStart w:id="162" w:name="_Toc29921"/>
      <w:bookmarkStart w:id="163" w:name="_Toc8196"/>
      <w:bookmarkStart w:id="164" w:name="_Toc6010"/>
      <w:bookmarkStart w:id="165" w:name="_Toc16939"/>
      <w:r>
        <w:rPr>
          <w:rFonts w:hint="eastAsia" w:ascii="宋体" w:hAnsi="宋体" w:eastAsia="宋体" w:cs="Times New Roman"/>
          <w:color w:val="auto"/>
          <w:kern w:val="2"/>
          <w:sz w:val="24"/>
          <w:highlight w:val="none"/>
        </w:rPr>
        <w:t>四、各行业划型标准为</w:t>
      </w:r>
      <w:bookmarkEnd w:id="160"/>
      <w:bookmarkEnd w:id="161"/>
      <w:bookmarkEnd w:id="162"/>
      <w:bookmarkEnd w:id="163"/>
      <w:bookmarkEnd w:id="164"/>
      <w:bookmarkEnd w:id="165"/>
    </w:p>
    <w:p w14:paraId="284690D8">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（一）农、林、牧、渔业。营业收入20000万元以下的为中小微型企业。其中，营业收入500万元及以上的为中型企业，营业收入50万元及以上的为小型企业，营业收入50万元以下的为微型企业。</w:t>
      </w:r>
    </w:p>
    <w:p w14:paraId="4811DE61">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6C392B5">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07C6284">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1150469">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（五）</w:t>
      </w:r>
      <w:r>
        <w:rPr>
          <w:rFonts w:hint="eastAsia" w:ascii="宋体" w:hAnsi="宋体" w:eastAsia="宋体" w:cs="宋体"/>
          <w:color w:val="auto"/>
          <w:kern w:val="2"/>
          <w:sz w:val="24"/>
          <w:highlight w:val="none"/>
          <w:shd w:val="clear" w:color="auto" w:fill="FFFFFF"/>
          <w:lang w:eastAsia="zh-CN"/>
        </w:rPr>
        <w:t>软件和信息技术服务业</w:t>
      </w:r>
      <w:r>
        <w:rPr>
          <w:rFonts w:hint="eastAsia" w:ascii="宋体" w:hAnsi="宋体" w:eastAsia="宋体" w:cs="宋体"/>
          <w:color w:val="auto"/>
          <w:kern w:val="2"/>
          <w:sz w:val="24"/>
          <w:highlight w:val="none"/>
          <w:shd w:val="clear" w:color="auto" w:fill="FFFFFF"/>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DB839D4">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2D38BFC">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0F63175">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6D564DE">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B15FFF2">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F27ECDF">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880678C">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EAC032A">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64C46A3">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7D69018">
      <w:pPr>
        <w:widowControl/>
        <w:spacing w:line="500" w:lineRule="exact"/>
        <w:ind w:firstLine="480" w:firstLineChars="200"/>
        <w:jc w:val="left"/>
        <w:rPr>
          <w:rFonts w:ascii="宋体" w:hAnsi="宋体" w:eastAsia="宋体" w:cs="宋体"/>
          <w:color w:val="auto"/>
          <w:kern w:val="2"/>
          <w:sz w:val="24"/>
          <w:highlight w:val="none"/>
          <w:shd w:val="clear" w:color="auto" w:fill="FFFFFF"/>
        </w:rPr>
      </w:pPr>
      <w:r>
        <w:rPr>
          <w:rFonts w:hint="eastAsia" w:ascii="宋体" w:hAnsi="宋体" w:eastAsia="宋体" w:cs="宋体"/>
          <w:color w:val="auto"/>
          <w:kern w:val="2"/>
          <w:sz w:val="24"/>
          <w:highlight w:val="none"/>
          <w:shd w:val="clear" w:color="auto" w:fill="FFFFFF"/>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3FA4D0E">
      <w:pPr>
        <w:widowControl/>
        <w:spacing w:line="500" w:lineRule="exact"/>
        <w:ind w:firstLine="480" w:firstLineChars="200"/>
        <w:jc w:val="left"/>
        <w:rPr>
          <w:rFonts w:hint="eastAsia" w:ascii="宋体" w:hAnsi="宋体" w:eastAsia="宋体" w:cs="Times New Roman"/>
          <w:color w:val="auto"/>
          <w:kern w:val="2"/>
          <w:sz w:val="24"/>
          <w:highlight w:val="none"/>
        </w:rPr>
      </w:pPr>
      <w:r>
        <w:rPr>
          <w:rFonts w:hint="eastAsia" w:ascii="宋体" w:hAnsi="宋体" w:eastAsia="宋体" w:cs="宋体"/>
          <w:color w:val="auto"/>
          <w:kern w:val="2"/>
          <w:sz w:val="24"/>
          <w:highlight w:val="none"/>
          <w:shd w:val="clear" w:color="auto" w:fill="FFFFFF"/>
        </w:rPr>
        <w:t>（十六）其他未列明行业。从业人员300人以下的为中小微型企业。其中，从业人员100人及以上的为中型企业；从业人员10人及以上的为小型企业；从业人员10人以下的为微型企业。</w:t>
      </w:r>
    </w:p>
    <w:p w14:paraId="52C4AA15">
      <w:pPr>
        <w:keepNext w:val="0"/>
        <w:keepLines w:val="0"/>
        <w:pageBreakBefore w:val="0"/>
        <w:widowControl/>
        <w:kinsoku w:val="0"/>
        <w:wordWrap/>
        <w:overflowPunct/>
        <w:topLinePunct w:val="0"/>
        <w:autoSpaceDE w:val="0"/>
        <w:autoSpaceDN w:val="0"/>
        <w:bidi w:val="0"/>
        <w:adjustRightInd w:val="0"/>
        <w:snapToGrid w:val="0"/>
        <w:spacing w:line="500" w:lineRule="atLeast"/>
        <w:ind w:firstLine="480" w:firstLineChars="200"/>
        <w:jc w:val="left"/>
        <w:textAlignment w:val="baseline"/>
        <w:outlineLvl w:val="1"/>
        <w:rPr>
          <w:rFonts w:hint="eastAsia" w:ascii="宋体" w:hAnsi="宋体" w:eastAsia="宋体" w:cs="Times New Roman"/>
          <w:color w:val="auto"/>
          <w:kern w:val="2"/>
          <w:sz w:val="24"/>
          <w:highlight w:val="none"/>
        </w:rPr>
      </w:pPr>
      <w:bookmarkStart w:id="166" w:name="_Toc23545"/>
      <w:bookmarkStart w:id="167" w:name="_Toc2127"/>
      <w:bookmarkStart w:id="168" w:name="_Toc3324"/>
      <w:bookmarkStart w:id="169" w:name="_Toc32632"/>
      <w:bookmarkStart w:id="170" w:name="_Toc26804"/>
      <w:bookmarkStart w:id="171" w:name="_Toc4712"/>
      <w:r>
        <w:rPr>
          <w:rFonts w:hint="eastAsia" w:ascii="宋体" w:hAnsi="宋体" w:eastAsia="宋体" w:cs="Times New Roman"/>
          <w:color w:val="auto"/>
          <w:kern w:val="2"/>
          <w:sz w:val="24"/>
          <w:highlight w:val="none"/>
        </w:rPr>
        <w:t>五、企业类型的划分以统计部门的统计数据为依据。</w:t>
      </w:r>
      <w:bookmarkEnd w:id="166"/>
      <w:bookmarkEnd w:id="167"/>
      <w:bookmarkEnd w:id="168"/>
      <w:bookmarkEnd w:id="169"/>
      <w:bookmarkEnd w:id="170"/>
      <w:bookmarkEnd w:id="171"/>
    </w:p>
    <w:p w14:paraId="37CD0670">
      <w:pPr>
        <w:keepNext w:val="0"/>
        <w:keepLines w:val="0"/>
        <w:pageBreakBefore w:val="0"/>
        <w:widowControl/>
        <w:kinsoku w:val="0"/>
        <w:wordWrap/>
        <w:overflowPunct/>
        <w:topLinePunct w:val="0"/>
        <w:autoSpaceDE w:val="0"/>
        <w:autoSpaceDN w:val="0"/>
        <w:bidi w:val="0"/>
        <w:adjustRightInd w:val="0"/>
        <w:snapToGrid w:val="0"/>
        <w:spacing w:line="500" w:lineRule="atLeast"/>
        <w:ind w:firstLine="480" w:firstLineChars="200"/>
        <w:jc w:val="left"/>
        <w:textAlignment w:val="baseline"/>
        <w:rPr>
          <w:rFonts w:hint="eastAsia" w:ascii="宋体" w:hAnsi="宋体" w:eastAsia="宋体" w:cs="Times New Roman"/>
          <w:color w:val="auto"/>
          <w:kern w:val="2"/>
          <w:sz w:val="24"/>
          <w:highlight w:val="none"/>
        </w:rPr>
      </w:pPr>
      <w:r>
        <w:rPr>
          <w:rFonts w:hint="eastAsia" w:ascii="宋体" w:hAnsi="宋体" w:eastAsia="宋体" w:cs="Times New Roman"/>
          <w:color w:val="auto"/>
          <w:kern w:val="2"/>
          <w:sz w:val="24"/>
          <w:highlight w:val="none"/>
        </w:rPr>
        <w:t>六、本规定适用于在中华人民共和国境内依法设立的各类所有制和各种组织形式的企业。个体工商户和本规定以外的行业，参照本规定进行划型。</w:t>
      </w:r>
    </w:p>
    <w:p w14:paraId="0D20755D">
      <w:pPr>
        <w:keepNext w:val="0"/>
        <w:keepLines w:val="0"/>
        <w:pageBreakBefore w:val="0"/>
        <w:widowControl/>
        <w:kinsoku w:val="0"/>
        <w:wordWrap/>
        <w:overflowPunct/>
        <w:topLinePunct w:val="0"/>
        <w:autoSpaceDE w:val="0"/>
        <w:autoSpaceDN w:val="0"/>
        <w:bidi w:val="0"/>
        <w:adjustRightInd w:val="0"/>
        <w:snapToGrid w:val="0"/>
        <w:spacing w:line="500" w:lineRule="atLeast"/>
        <w:ind w:firstLine="480" w:firstLineChars="200"/>
        <w:jc w:val="left"/>
        <w:textAlignment w:val="baseline"/>
        <w:rPr>
          <w:rFonts w:hint="eastAsia" w:ascii="宋体" w:hAnsi="宋体" w:eastAsia="宋体" w:cs="Times New Roman"/>
          <w:color w:val="auto"/>
          <w:kern w:val="2"/>
          <w:sz w:val="24"/>
          <w:highlight w:val="none"/>
        </w:rPr>
      </w:pPr>
      <w:r>
        <w:rPr>
          <w:rFonts w:hint="eastAsia" w:ascii="宋体" w:hAnsi="宋体" w:eastAsia="宋体" w:cs="Times New Roman"/>
          <w:color w:val="auto"/>
          <w:kern w:val="2"/>
          <w:sz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674F4279">
      <w:pPr>
        <w:keepNext w:val="0"/>
        <w:keepLines w:val="0"/>
        <w:pageBreakBefore w:val="0"/>
        <w:widowControl/>
        <w:kinsoku w:val="0"/>
        <w:wordWrap/>
        <w:overflowPunct/>
        <w:topLinePunct w:val="0"/>
        <w:autoSpaceDE w:val="0"/>
        <w:autoSpaceDN w:val="0"/>
        <w:bidi w:val="0"/>
        <w:adjustRightInd w:val="0"/>
        <w:snapToGrid w:val="0"/>
        <w:spacing w:line="500" w:lineRule="atLeast"/>
        <w:ind w:firstLine="480" w:firstLineChars="200"/>
        <w:jc w:val="left"/>
        <w:textAlignment w:val="baseline"/>
        <w:rPr>
          <w:rFonts w:hint="eastAsia" w:ascii="宋体" w:hAnsi="宋体" w:eastAsia="宋体" w:cs="Times New Roman"/>
          <w:color w:val="auto"/>
          <w:kern w:val="2"/>
          <w:sz w:val="24"/>
          <w:highlight w:val="none"/>
        </w:rPr>
      </w:pPr>
      <w:r>
        <w:rPr>
          <w:rFonts w:hint="eastAsia" w:ascii="宋体" w:hAnsi="宋体" w:eastAsia="宋体" w:cs="Times New Roman"/>
          <w:color w:val="auto"/>
          <w:kern w:val="2"/>
          <w:sz w:val="24"/>
          <w:highlight w:val="none"/>
        </w:rPr>
        <w:t>八、本规定由工业和信息化部、国家统计局会同有关部门根据《国民经济行业分类》修订情况和企业发展变化情况适时修订。</w:t>
      </w:r>
    </w:p>
    <w:p w14:paraId="27C7F0A2">
      <w:pPr>
        <w:keepNext w:val="0"/>
        <w:keepLines w:val="0"/>
        <w:pageBreakBefore w:val="0"/>
        <w:widowControl/>
        <w:kinsoku w:val="0"/>
        <w:wordWrap/>
        <w:overflowPunct/>
        <w:topLinePunct w:val="0"/>
        <w:autoSpaceDE w:val="0"/>
        <w:autoSpaceDN w:val="0"/>
        <w:bidi w:val="0"/>
        <w:adjustRightInd w:val="0"/>
        <w:snapToGrid w:val="0"/>
        <w:spacing w:line="500" w:lineRule="atLeast"/>
        <w:ind w:firstLine="480" w:firstLineChars="200"/>
        <w:jc w:val="left"/>
        <w:textAlignment w:val="baseline"/>
        <w:rPr>
          <w:rFonts w:hint="eastAsia" w:ascii="宋体" w:hAnsi="宋体" w:eastAsia="宋体" w:cs="Times New Roman"/>
          <w:color w:val="auto"/>
          <w:kern w:val="2"/>
          <w:sz w:val="24"/>
          <w:highlight w:val="none"/>
        </w:rPr>
      </w:pPr>
      <w:bookmarkStart w:id="172" w:name="_Toc22247"/>
      <w:bookmarkStart w:id="173" w:name="_Toc28194"/>
      <w:r>
        <w:rPr>
          <w:rFonts w:hint="eastAsia" w:ascii="宋体" w:hAnsi="宋体" w:eastAsia="宋体" w:cs="Times New Roman"/>
          <w:color w:val="auto"/>
          <w:kern w:val="2"/>
          <w:sz w:val="24"/>
          <w:highlight w:val="none"/>
        </w:rPr>
        <w:t>九、本规定由工业和信息化部、国家统计局会同有关部门负责解释。</w:t>
      </w:r>
      <w:bookmarkEnd w:id="172"/>
      <w:bookmarkEnd w:id="173"/>
    </w:p>
    <w:p w14:paraId="45A952E0">
      <w:pPr>
        <w:keepNext w:val="0"/>
        <w:keepLines w:val="0"/>
        <w:pageBreakBefore w:val="0"/>
        <w:widowControl/>
        <w:kinsoku w:val="0"/>
        <w:wordWrap/>
        <w:overflowPunct/>
        <w:topLinePunct w:val="0"/>
        <w:autoSpaceDE w:val="0"/>
        <w:autoSpaceDN w:val="0"/>
        <w:bidi w:val="0"/>
        <w:adjustRightInd w:val="0"/>
        <w:snapToGrid w:val="0"/>
        <w:spacing w:line="500" w:lineRule="atLeast"/>
        <w:ind w:firstLine="480" w:firstLineChars="200"/>
        <w:textAlignment w:val="baseline"/>
        <w:rPr>
          <w:rFonts w:hint="eastAsia" w:ascii="Calibri" w:hAnsi="Calibri" w:eastAsia="宋体" w:cs="Times New Roman"/>
          <w:color w:val="auto"/>
          <w:szCs w:val="22"/>
          <w:highlight w:val="none"/>
          <w:lang w:eastAsia="zh-CN"/>
        </w:rPr>
      </w:pPr>
      <w:r>
        <w:rPr>
          <w:rFonts w:hint="eastAsia" w:ascii="宋体" w:hAnsi="宋体" w:eastAsia="宋体" w:cs="Times New Roman"/>
          <w:color w:val="auto"/>
          <w:kern w:val="2"/>
          <w:sz w:val="24"/>
          <w:highlight w:val="none"/>
        </w:rPr>
        <w:t>十、本规定自发布之日起执行，原国家经贸委、原国家计委、财政部和国家统计局2003年颁布的《中小企业标准暂行规定》同时废止。</w:t>
      </w:r>
    </w:p>
    <w:p w14:paraId="71445B9D">
      <w:pPr>
        <w:keepNext w:val="0"/>
        <w:keepLines w:val="0"/>
        <w:pageBreakBefore w:val="0"/>
        <w:widowControl/>
        <w:kinsoku w:val="0"/>
        <w:wordWrap/>
        <w:overflowPunct/>
        <w:topLinePunct w:val="0"/>
        <w:autoSpaceDE w:val="0"/>
        <w:autoSpaceDN w:val="0"/>
        <w:bidi w:val="0"/>
        <w:adjustRightInd w:val="0"/>
        <w:snapToGrid w:val="0"/>
        <w:spacing w:line="500" w:lineRule="atLeast"/>
        <w:ind w:firstLine="482" w:firstLineChars="200"/>
        <w:textAlignment w:val="baseline"/>
        <w:rPr>
          <w:rFonts w:asciiTheme="minorEastAsia" w:hAnsiTheme="minorEastAsia" w:cstheme="minorEastAsia"/>
          <w:b/>
          <w:color w:val="auto"/>
          <w:sz w:val="24"/>
          <w:szCs w:val="24"/>
        </w:rPr>
      </w:pPr>
    </w:p>
    <w:p w14:paraId="2F688374">
      <w:pPr>
        <w:widowControl/>
        <w:spacing w:line="500" w:lineRule="exact"/>
        <w:jc w:val="right"/>
        <w:rPr>
          <w:rFonts w:hint="eastAsia" w:ascii="宋体" w:hAnsi="宋体"/>
          <w:b/>
          <w:color w:val="000000" w:themeColor="text1"/>
          <w:sz w:val="30"/>
          <w:szCs w:val="24"/>
          <w:highlight w:val="none"/>
          <w14:textFill>
            <w14:solidFill>
              <w14:schemeClr w14:val="tx1"/>
            </w14:solidFill>
          </w14:textFill>
        </w:rPr>
      </w:pPr>
      <w:r>
        <w:rPr>
          <w:rFonts w:hint="eastAsia" w:ascii="宋体" w:hAnsi="宋体"/>
          <w:b/>
          <w:color w:val="000000" w:themeColor="text1"/>
          <w:sz w:val="30"/>
          <w:szCs w:val="24"/>
          <w:highlight w:val="none"/>
          <w14:textFill>
            <w14:solidFill>
              <w14:schemeClr w14:val="tx1"/>
            </w14:solidFill>
          </w14:textFill>
        </w:rPr>
        <w:br w:type="page"/>
      </w:r>
    </w:p>
    <w:p w14:paraId="5AFF6BEF">
      <w:pPr>
        <w:rPr>
          <w:rFonts w:hint="eastAsia" w:ascii="宋体" w:hAnsi="宋体"/>
          <w:b/>
          <w:color w:val="000000" w:themeColor="text1"/>
          <w:sz w:val="30"/>
          <w:szCs w:val="24"/>
          <w:highlight w:val="none"/>
          <w14:textFill>
            <w14:solidFill>
              <w14:schemeClr w14:val="tx1"/>
            </w14:solidFill>
          </w14:textFill>
        </w:rPr>
      </w:pPr>
      <w:bookmarkStart w:id="174" w:name="_Toc25642"/>
      <w:bookmarkStart w:id="175" w:name="_Toc30415"/>
      <w:r>
        <w:rPr>
          <w:rFonts w:hint="eastAsia" w:ascii="宋体" w:hAnsi="宋体"/>
          <w:b/>
          <w:bCs/>
          <w:color w:val="000000" w:themeColor="text1"/>
          <w:sz w:val="24"/>
          <w:szCs w:val="24"/>
          <w:highlight w:val="none"/>
          <w14:textFill>
            <w14:solidFill>
              <w14:schemeClr w14:val="tx1"/>
            </w14:solidFill>
          </w14:textFill>
        </w:rPr>
        <w:t>附件</w:t>
      </w:r>
      <w:r>
        <w:rPr>
          <w:rFonts w:hint="eastAsia" w:ascii="宋体" w:hAnsi="宋体"/>
          <w:b/>
          <w:bCs/>
          <w:color w:val="000000" w:themeColor="text1"/>
          <w:sz w:val="24"/>
          <w:szCs w:val="24"/>
          <w:highlight w:val="none"/>
          <w:lang w:val="en-US" w:eastAsia="zh-CN"/>
          <w14:textFill>
            <w14:solidFill>
              <w14:schemeClr w14:val="tx1"/>
            </w14:solidFill>
          </w14:textFill>
        </w:rPr>
        <w:t>2</w:t>
      </w:r>
    </w:p>
    <w:p w14:paraId="5787CE42">
      <w:pPr>
        <w:keepNext/>
        <w:keepLines/>
        <w:tabs>
          <w:tab w:val="left" w:pos="840"/>
        </w:tabs>
        <w:spacing w:before="260" w:after="260" w:line="412" w:lineRule="auto"/>
        <w:ind w:left="420"/>
        <w:jc w:val="center"/>
        <w:outlineLvl w:val="1"/>
        <w:rPr>
          <w:rFonts w:hint="eastAsia" w:ascii="宋体" w:hAnsi="宋体"/>
          <w:b/>
          <w:color w:val="000000" w:themeColor="text1"/>
          <w:sz w:val="30"/>
          <w:szCs w:val="24"/>
          <w:highlight w:val="none"/>
          <w14:textFill>
            <w14:solidFill>
              <w14:schemeClr w14:val="tx1"/>
            </w14:solidFill>
          </w14:textFill>
        </w:rPr>
      </w:pPr>
      <w:r>
        <w:rPr>
          <w:rFonts w:hint="eastAsia" w:ascii="宋体" w:hAnsi="宋体"/>
          <w:b/>
          <w:color w:val="000000" w:themeColor="text1"/>
          <w:sz w:val="30"/>
          <w:szCs w:val="24"/>
          <w:highlight w:val="none"/>
          <w14:textFill>
            <w14:solidFill>
              <w14:schemeClr w14:val="tx1"/>
            </w14:solidFill>
          </w14:textFill>
        </w:rPr>
        <w:t>残疾人福利性单位声明函</w:t>
      </w:r>
      <w:r>
        <w:rPr>
          <w:rFonts w:hint="eastAsia" w:ascii="宋体" w:hAnsi="宋体" w:cs="微软雅黑"/>
          <w:b/>
          <w:color w:val="000000" w:themeColor="text1"/>
          <w:sz w:val="30"/>
          <w:szCs w:val="21"/>
          <w:highlight w:val="none"/>
          <w14:textFill>
            <w14:solidFill>
              <w14:schemeClr w14:val="tx1"/>
            </w14:solidFill>
          </w14:textFill>
        </w:rPr>
        <w:t>（如有）</w:t>
      </w:r>
      <w:bookmarkEnd w:id="157"/>
      <w:bookmarkEnd w:id="174"/>
      <w:bookmarkEnd w:id="175"/>
    </w:p>
    <w:bookmarkEnd w:id="158"/>
    <w:bookmarkEnd w:id="159"/>
    <w:p w14:paraId="76D83DBF">
      <w:pPr>
        <w:jc w:val="center"/>
        <w:rPr>
          <w:rFonts w:ascii="宋体" w:hAnsi="宋体" w:cs="宋体"/>
          <w:b/>
          <w:bCs/>
          <w:sz w:val="32"/>
          <w:szCs w:val="32"/>
        </w:rPr>
      </w:pPr>
      <w:r>
        <w:rPr>
          <w:rFonts w:hint="eastAsia" w:ascii="宋体" w:hAnsi="宋体" w:cs="宋体"/>
          <w:b/>
          <w:bCs/>
          <w:iCs/>
          <w:sz w:val="24"/>
          <w:szCs w:val="24"/>
        </w:rPr>
        <w:t>（</w:t>
      </w:r>
      <w:r>
        <w:rPr>
          <w:rFonts w:hint="eastAsia" w:ascii="宋体" w:hAnsi="宋体" w:cs="宋体"/>
          <w:b/>
          <w:bCs/>
          <w:iCs/>
          <w:sz w:val="24"/>
          <w:szCs w:val="24"/>
          <w:lang w:val="en-US" w:eastAsia="zh-CN"/>
        </w:rPr>
        <w:t>注：</w:t>
      </w:r>
      <w:r>
        <w:rPr>
          <w:rFonts w:hint="eastAsia" w:ascii="宋体" w:hAnsi="宋体" w:cs="宋体"/>
          <w:b/>
          <w:bCs/>
          <w:iCs/>
          <w:sz w:val="24"/>
          <w:szCs w:val="24"/>
        </w:rPr>
        <w:t>属于残疾人福利性单位的填写，不属于的无需填写此项内容）</w:t>
      </w:r>
    </w:p>
    <w:p w14:paraId="1075C239">
      <w:pPr>
        <w:spacing w:line="360" w:lineRule="auto"/>
        <w:rPr>
          <w:rFonts w:hint="eastAsia" w:ascii="宋体" w:hAnsi="宋体" w:cs="宋体"/>
          <w:b/>
          <w:bCs/>
          <w:color w:val="000000" w:themeColor="text1"/>
          <w:spacing w:val="6"/>
          <w:szCs w:val="21"/>
          <w:highlight w:val="none"/>
          <w14:textFill>
            <w14:solidFill>
              <w14:schemeClr w14:val="tx1"/>
            </w14:solidFill>
          </w14:textFill>
        </w:rPr>
      </w:pPr>
    </w:p>
    <w:p w14:paraId="032D73D7">
      <w:pPr>
        <w:spacing w:line="360" w:lineRule="auto"/>
        <w:ind w:firstLine="504" w:firstLineChars="200"/>
        <w:rPr>
          <w:rFonts w:hint="eastAsia" w:ascii="宋体" w:hAnsi="宋体" w:cs="宋体"/>
          <w:color w:val="000000" w:themeColor="text1"/>
          <w:spacing w:val="6"/>
          <w:sz w:val="24"/>
          <w:szCs w:val="24"/>
          <w:highlight w:val="none"/>
          <w14:textFill>
            <w14:solidFill>
              <w14:schemeClr w14:val="tx1"/>
            </w14:solidFill>
          </w14:textFill>
        </w:rPr>
      </w:pPr>
      <w:r>
        <w:rPr>
          <w:rFonts w:hint="eastAsia" w:ascii="宋体" w:hAnsi="宋体" w:cs="宋体"/>
          <w:color w:val="000000" w:themeColor="text1"/>
          <w:spacing w:val="6"/>
          <w:sz w:val="24"/>
          <w:szCs w:val="24"/>
          <w:highlight w:val="none"/>
          <w14:textFill>
            <w14:solidFill>
              <w14:schemeClr w14:val="tx1"/>
            </w14:solidFill>
          </w14:textFill>
        </w:rPr>
        <w:t>本单位郑重声明，根据《财政部民政部中国残疾人联合会关于促进残疾人就业政府采购政策的通知》（财库</w:t>
      </w:r>
      <w:r>
        <w:rPr>
          <w:rFonts w:hint="eastAsia" w:ascii="宋体" w:hAnsi="宋体" w:cs="宋体"/>
          <w:color w:val="000000" w:themeColor="text1"/>
          <w:sz w:val="24"/>
          <w:szCs w:val="24"/>
          <w:highlight w:val="none"/>
          <w14:textFill>
            <w14:solidFill>
              <w14:schemeClr w14:val="tx1"/>
            </w14:solidFill>
          </w14:textFill>
        </w:rPr>
        <w:t>〔2017〕 141</w:t>
      </w:r>
      <w:r>
        <w:rPr>
          <w:rFonts w:hint="eastAsia" w:ascii="宋体" w:hAnsi="宋体" w:cs="宋体"/>
          <w:color w:val="000000" w:themeColor="text1"/>
          <w:spacing w:val="6"/>
          <w:sz w:val="24"/>
          <w:szCs w:val="24"/>
          <w:highlight w:val="none"/>
          <w14:textFill>
            <w14:solidFill>
              <w14:schemeClr w14:val="tx1"/>
            </w14:solidFill>
          </w14:textFill>
        </w:rPr>
        <w:t>号）的规定，本单位为符合条件的残疾人福利性单位，且本单位参加</w:t>
      </w:r>
      <w:r>
        <w:rPr>
          <w:rFonts w:hint="eastAsia" w:ascii="宋体" w:hAnsi="宋体" w:cs="宋体"/>
          <w:color w:val="000000" w:themeColor="text1"/>
          <w:spacing w:val="6"/>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pacing w:val="6"/>
          <w:sz w:val="24"/>
          <w:szCs w:val="24"/>
          <w:highlight w:val="none"/>
          <w14:textFill>
            <w14:solidFill>
              <w14:schemeClr w14:val="tx1"/>
            </w14:solidFill>
          </w14:textFill>
        </w:rPr>
        <w:t>单位的</w:t>
      </w:r>
      <w:r>
        <w:rPr>
          <w:rFonts w:hint="eastAsia" w:ascii="宋体" w:hAnsi="宋体" w:cs="宋体"/>
          <w:color w:val="000000" w:themeColor="text1"/>
          <w:spacing w:val="6"/>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pacing w:val="6"/>
          <w:sz w:val="24"/>
          <w:szCs w:val="24"/>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6177E14E">
      <w:pPr>
        <w:spacing w:line="360" w:lineRule="auto"/>
        <w:ind w:firstLine="504" w:firstLineChars="200"/>
        <w:rPr>
          <w:rFonts w:hint="eastAsia"/>
        </w:rPr>
      </w:pPr>
      <w:r>
        <w:rPr>
          <w:rFonts w:hint="eastAsia" w:ascii="宋体" w:hAnsi="宋体" w:cs="宋体"/>
          <w:color w:val="000000" w:themeColor="text1"/>
          <w:spacing w:val="6"/>
          <w:sz w:val="24"/>
          <w:szCs w:val="24"/>
          <w:highlight w:val="none"/>
          <w14:textFill>
            <w14:solidFill>
              <w14:schemeClr w14:val="tx1"/>
            </w14:solidFill>
          </w14:textFill>
        </w:rPr>
        <w:t>本单位对上述声明的真实性负责。如有虚假，将依法承担相应责任。</w:t>
      </w:r>
    </w:p>
    <w:p w14:paraId="412935F8">
      <w:pPr>
        <w:spacing w:line="440" w:lineRule="exact"/>
        <w:ind w:firstLine="2400" w:firstLineChars="1000"/>
        <w:jc w:val="center"/>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p>
    <w:p w14:paraId="485780EC">
      <w:pPr>
        <w:spacing w:line="440" w:lineRule="exact"/>
        <w:ind w:firstLine="2400" w:firstLineChars="1000"/>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供应商名称：（签章）</w:t>
      </w:r>
    </w:p>
    <w:p w14:paraId="6EB683A8">
      <w:pPr>
        <w:tabs>
          <w:tab w:val="left" w:pos="4860"/>
        </w:tabs>
        <w:spacing w:line="360" w:lineRule="auto"/>
        <w:ind w:right="1560" w:firstLine="664" w:firstLineChars="200"/>
        <w:jc w:val="right"/>
        <w:rPr>
          <w:rFonts w:hint="eastAsia" w:ascii="宋体" w:hAnsi="宋体" w:cs="宋体"/>
          <w:color w:val="000000" w:themeColor="text1"/>
          <w:spacing w:val="6"/>
          <w:sz w:val="24"/>
          <w:szCs w:val="24"/>
          <w:highlight w:val="none"/>
          <w14:textFill>
            <w14:solidFill>
              <w14:schemeClr w14:val="tx1"/>
            </w14:solidFill>
          </w14:textFill>
        </w:rPr>
      </w:pPr>
      <w:r>
        <w:rPr>
          <w:rFonts w:hint="eastAsia" w:asciiTheme="minorEastAsia" w:hAnsiTheme="minorEastAsia"/>
          <w:color w:val="000000" w:themeColor="text1"/>
          <w:spacing w:val="46"/>
          <w:sz w:val="24"/>
          <w:szCs w:val="24"/>
          <w:highlight w:val="none"/>
          <w14:textFill>
            <w14:solidFill>
              <w14:schemeClr w14:val="tx1"/>
            </w14:solidFill>
          </w14:textFill>
        </w:rPr>
        <w:t>日 期： 年 月 日</w:t>
      </w:r>
    </w:p>
    <w:p w14:paraId="26EC23F7">
      <w:pPr>
        <w:tabs>
          <w:tab w:val="left" w:pos="840"/>
        </w:tabs>
        <w:autoSpaceDE w:val="0"/>
        <w:autoSpaceDN w:val="0"/>
        <w:adjustRightInd w:val="0"/>
        <w:spacing w:line="360" w:lineRule="auto"/>
        <w:rPr>
          <w:rFonts w:hint="eastAsia" w:ascii="宋体" w:hAnsi="宋体" w:cs="宋体"/>
          <w:b/>
          <w:color w:val="000000" w:themeColor="text1"/>
          <w:sz w:val="24"/>
          <w:szCs w:val="24"/>
          <w:highlight w:val="none"/>
          <w14:textFill>
            <w14:solidFill>
              <w14:schemeClr w14:val="tx1"/>
            </w14:solidFill>
          </w14:textFill>
        </w:rPr>
      </w:pPr>
    </w:p>
    <w:p w14:paraId="4C2C8668">
      <w:pPr>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《财政部民政部中国残疾人联合会关于促进残疾人就业政府采购政策的通知》（财库（2017〔141〕号）的规定：</w:t>
      </w:r>
    </w:p>
    <w:p w14:paraId="632D2F27">
      <w:pPr>
        <w:spacing w:line="360" w:lineRule="auto"/>
        <w:ind w:firstLine="480" w:firstLineChars="20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 享受政府采购支持政策的残疾人福利性单位应当同时满足以下条件：</w:t>
      </w:r>
    </w:p>
    <w:p w14:paraId="5776D02C">
      <w:pPr>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（1）安置的残疾人占本单位在职职工人数的比例不低于25%（含25%），并且安置的残疾人人数不少于10人（含10人）；</w:t>
      </w:r>
    </w:p>
    <w:p w14:paraId="041CFC22">
      <w:pPr>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（2）依法与安置的每位残疾人签订了一年以上（含一年）的劳动合同或服务协议；</w:t>
      </w:r>
    </w:p>
    <w:p w14:paraId="67015727">
      <w:pPr>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（3）为安置的每位残疾人按月足额缴纳了基本养老保险、基本医疗保险、失业保险、工伤保险和生育保险等社会保险费；</w:t>
      </w:r>
    </w:p>
    <w:p w14:paraId="397952DA">
      <w:pPr>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（4）通过银行等金融机构向安置的每位残疾人，按月支付了不低于单位所在区县适用的经省级人民政府批准的月最低工资标准的工资；</w:t>
      </w:r>
    </w:p>
    <w:p w14:paraId="7E6C4D4F">
      <w:pPr>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（5）提供本单位制造的货物、承担的工程或者服务（以下简称产品），或者提供其他残疾人福利性单位制造的货物（不包括使用非残疾人福利性单位注册商标的货物）。</w:t>
      </w:r>
    </w:p>
    <w:p w14:paraId="1BDEC0EB">
      <w:pPr>
        <w:spacing w:line="360" w:lineRule="auto"/>
        <w:ind w:firstLine="480" w:firstLineChars="200"/>
        <w:rPr>
          <w:rFonts w:hint="eastAsia" w:ascii="宋体" w:hAnsi="宋体" w:cs="宋体"/>
          <w:b/>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2. </w:t>
      </w:r>
      <w:r>
        <w:rPr>
          <w:rFonts w:hint="eastAsia" w:ascii="宋体" w:hAnsi="宋体" w:cs="宋体"/>
          <w:color w:val="000000" w:themeColor="text1"/>
          <w:sz w:val="24"/>
          <w:szCs w:val="24"/>
          <w:highlight w:val="none"/>
          <w:lang w:eastAsia="zh-CN"/>
          <w14:textFill>
            <w14:solidFill>
              <w14:schemeClr w14:val="tx1"/>
            </w14:solidFill>
          </w14:textFill>
        </w:rPr>
        <w:t>成交</w:t>
      </w:r>
      <w:r>
        <w:rPr>
          <w:rFonts w:hint="eastAsia" w:ascii="宋体" w:hAnsi="宋体" w:cs="宋体"/>
          <w:color w:val="000000" w:themeColor="text1"/>
          <w:sz w:val="24"/>
          <w:szCs w:val="24"/>
          <w:highlight w:val="none"/>
          <w14:textFill>
            <w14:solidFill>
              <w14:schemeClr w14:val="tx1"/>
            </w14:solidFill>
          </w14:textFill>
        </w:rPr>
        <w:t>人为残疾人福利性单位的，采购人或者其委托的采购代理机构应当随中标、成交结果同时公告其《残疾人福利性单位声明函》，接受社会监督。</w:t>
      </w:r>
    </w:p>
    <w:p w14:paraId="4B2BCB45">
      <w:pPr>
        <w:rPr>
          <w:rFonts w:hint="eastAsia" w:ascii="宋体" w:hAnsi="宋体"/>
          <w:b/>
          <w:color w:val="000000" w:themeColor="text1"/>
          <w:sz w:val="30"/>
          <w:szCs w:val="24"/>
          <w:highlight w:val="none"/>
          <w:lang w:val="en-GB"/>
          <w14:textFill>
            <w14:solidFill>
              <w14:schemeClr w14:val="tx1"/>
            </w14:solidFill>
          </w14:textFill>
        </w:rPr>
      </w:pPr>
      <w:bookmarkStart w:id="176" w:name="_Toc9629"/>
      <w:bookmarkStart w:id="177" w:name="_Toc6772"/>
      <w:bookmarkStart w:id="178" w:name="_Toc15900"/>
      <w:r>
        <w:rPr>
          <w:rFonts w:hint="eastAsia" w:ascii="宋体" w:hAnsi="宋体"/>
          <w:b/>
          <w:color w:val="000000" w:themeColor="text1"/>
          <w:sz w:val="30"/>
          <w:szCs w:val="24"/>
          <w:highlight w:val="none"/>
          <w:lang w:val="en-GB"/>
          <w14:textFill>
            <w14:solidFill>
              <w14:schemeClr w14:val="tx1"/>
            </w14:solidFill>
          </w14:textFill>
        </w:rPr>
        <w:br w:type="page"/>
      </w:r>
    </w:p>
    <w:p w14:paraId="4BBD62DB">
      <w:pPr>
        <w:rPr>
          <w:rFonts w:hint="eastAsia" w:ascii="宋体" w:hAnsi="宋体" w:eastAsia="宋体"/>
          <w:b/>
          <w:bCs/>
          <w:color w:val="000000" w:themeColor="text1"/>
          <w:sz w:val="24"/>
          <w:szCs w:val="24"/>
          <w:highlight w:val="none"/>
          <w:lang w:val="en-US" w:eastAsia="zh-CN"/>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附件</w:t>
      </w:r>
      <w:r>
        <w:rPr>
          <w:rFonts w:hint="eastAsia" w:ascii="宋体" w:hAnsi="宋体"/>
          <w:b/>
          <w:bCs/>
          <w:color w:val="000000" w:themeColor="text1"/>
          <w:sz w:val="24"/>
          <w:szCs w:val="24"/>
          <w:highlight w:val="none"/>
          <w:lang w:val="en-US" w:eastAsia="zh-CN"/>
          <w14:textFill>
            <w14:solidFill>
              <w14:schemeClr w14:val="tx1"/>
            </w14:solidFill>
          </w14:textFill>
        </w:rPr>
        <w:t>3</w:t>
      </w:r>
    </w:p>
    <w:p w14:paraId="4B9BBC88">
      <w:pPr>
        <w:keepNext/>
        <w:keepLines/>
        <w:tabs>
          <w:tab w:val="left" w:pos="840"/>
        </w:tabs>
        <w:spacing w:before="260" w:after="260" w:line="412" w:lineRule="auto"/>
        <w:ind w:left="420"/>
        <w:jc w:val="center"/>
        <w:outlineLvl w:val="1"/>
        <w:rPr>
          <w:rFonts w:hint="eastAsia" w:ascii="宋体" w:hAnsi="宋体"/>
          <w:b/>
          <w:color w:val="000000" w:themeColor="text1"/>
          <w:sz w:val="30"/>
          <w:szCs w:val="24"/>
          <w:highlight w:val="none"/>
          <w:lang w:val="en-GB"/>
          <w14:textFill>
            <w14:solidFill>
              <w14:schemeClr w14:val="tx1"/>
            </w14:solidFill>
          </w14:textFill>
        </w:rPr>
      </w:pPr>
      <w:r>
        <w:rPr>
          <w:rFonts w:hint="eastAsia" w:ascii="宋体" w:hAnsi="宋体"/>
          <w:b/>
          <w:color w:val="000000" w:themeColor="text1"/>
          <w:sz w:val="30"/>
          <w:szCs w:val="24"/>
          <w:highlight w:val="none"/>
          <w:lang w:val="en-GB"/>
          <w14:textFill>
            <w14:solidFill>
              <w14:schemeClr w14:val="tx1"/>
            </w14:solidFill>
          </w14:textFill>
        </w:rPr>
        <w:t>监狱企业证明材料</w:t>
      </w:r>
      <w:r>
        <w:rPr>
          <w:rFonts w:hint="eastAsia" w:ascii="宋体" w:hAnsi="宋体" w:cs="微软雅黑"/>
          <w:b/>
          <w:color w:val="000000" w:themeColor="text1"/>
          <w:sz w:val="30"/>
          <w:szCs w:val="21"/>
          <w:highlight w:val="none"/>
          <w14:textFill>
            <w14:solidFill>
              <w14:schemeClr w14:val="tx1"/>
            </w14:solidFill>
          </w14:textFill>
        </w:rPr>
        <w:t>（如有）</w:t>
      </w:r>
      <w:bookmarkEnd w:id="176"/>
      <w:bookmarkEnd w:id="177"/>
      <w:bookmarkEnd w:id="178"/>
    </w:p>
    <w:p w14:paraId="20E4283B">
      <w:pPr>
        <w:jc w:val="center"/>
        <w:rPr>
          <w:rFonts w:ascii="宋体" w:hAnsi="宋体" w:cs="宋体"/>
          <w:b/>
          <w:bCs/>
          <w:iCs/>
          <w:sz w:val="24"/>
          <w:szCs w:val="24"/>
        </w:rPr>
      </w:pPr>
      <w:r>
        <w:rPr>
          <w:rFonts w:hint="eastAsia" w:ascii="宋体" w:hAnsi="宋体" w:cs="宋体"/>
          <w:b/>
          <w:bCs/>
          <w:iCs/>
          <w:sz w:val="24"/>
          <w:szCs w:val="24"/>
        </w:rPr>
        <w:t>（</w:t>
      </w:r>
      <w:r>
        <w:rPr>
          <w:rFonts w:hint="eastAsia" w:ascii="宋体" w:hAnsi="宋体" w:cs="宋体"/>
          <w:b/>
          <w:bCs/>
          <w:iCs/>
          <w:sz w:val="24"/>
          <w:szCs w:val="24"/>
          <w:lang w:val="en-US" w:eastAsia="zh-CN"/>
        </w:rPr>
        <w:t>注：</w:t>
      </w:r>
      <w:r>
        <w:rPr>
          <w:rFonts w:hint="eastAsia" w:ascii="宋体" w:hAnsi="宋体" w:cs="宋体"/>
          <w:b/>
          <w:bCs/>
          <w:iCs/>
          <w:sz w:val="24"/>
          <w:szCs w:val="24"/>
        </w:rPr>
        <w:t>属于监狱企业的提供，不属于的无需提供此项内容）</w:t>
      </w:r>
    </w:p>
    <w:p w14:paraId="33CCCBD5">
      <w:pPr>
        <w:rPr>
          <w:color w:val="000000" w:themeColor="text1"/>
          <w:highlight w:val="none"/>
          <w:lang w:val="en-GB"/>
          <w14:textFill>
            <w14:solidFill>
              <w14:schemeClr w14:val="tx1"/>
            </w14:solidFill>
          </w14:textFill>
        </w:rPr>
      </w:pPr>
    </w:p>
    <w:p w14:paraId="7E008472">
      <w:pPr>
        <w:spacing w:line="360" w:lineRule="auto"/>
        <w:ind w:firstLine="480" w:firstLineChars="200"/>
        <w:rPr>
          <w:color w:val="000000" w:themeColor="text1"/>
          <w:sz w:val="24"/>
          <w:szCs w:val="24"/>
          <w:highlight w:val="none"/>
          <w:lang w:val="en-GB"/>
          <w14:textFill>
            <w14:solidFill>
              <w14:schemeClr w14:val="tx1"/>
            </w14:solidFill>
          </w14:textFill>
        </w:rPr>
      </w:pPr>
      <w:r>
        <w:rPr>
          <w:rFonts w:hint="eastAsia" w:asciiTheme="minorHAnsi"/>
          <w:color w:val="000000" w:themeColor="text1"/>
          <w:sz w:val="24"/>
          <w:szCs w:val="24"/>
          <w:highlight w:val="none"/>
          <w:lang w:val="en-GB"/>
          <w14:textFill>
            <w14:solidFill>
              <w14:schemeClr w14:val="tx1"/>
            </w14:solidFill>
          </w14:textFill>
        </w:rPr>
        <w:t>监狱企业参加政府采购活动时，应当提供由省级以上监狱管理局、戒毒管理局（含新疆生产建设兵团）出具的属于监狱企业的证明文件。</w:t>
      </w:r>
    </w:p>
    <w:p w14:paraId="74E609B0">
      <w:pPr>
        <w:spacing w:line="360" w:lineRule="auto"/>
        <w:rPr>
          <w:color w:val="000000" w:themeColor="text1"/>
          <w:sz w:val="24"/>
          <w:szCs w:val="24"/>
          <w:highlight w:val="none"/>
          <w:lang w:val="en-GB"/>
          <w14:textFill>
            <w14:solidFill>
              <w14:schemeClr w14:val="tx1"/>
            </w14:solidFill>
          </w14:textFill>
        </w:rPr>
      </w:pPr>
    </w:p>
    <w:p w14:paraId="5EE28388">
      <w:pPr>
        <w:rPr>
          <w:rFonts w:hint="eastAsia" w:ascii="宋体" w:hAnsi="宋体" w:cs="宋体"/>
          <w:bCs/>
          <w:sz w:val="28"/>
          <w:szCs w:val="21"/>
        </w:rPr>
      </w:pPr>
      <w:r>
        <w:rPr>
          <w:rFonts w:ascii="宋体" w:hAnsi="宋体" w:cs="宋体"/>
          <w:bCs/>
          <w:sz w:val="24"/>
          <w:szCs w:val="24"/>
        </w:rPr>
        <w:t>注：在</w:t>
      </w:r>
      <w:r>
        <w:rPr>
          <w:rFonts w:hint="eastAsia" w:ascii="宋体" w:hAnsi="宋体" w:cs="宋体"/>
          <w:bCs/>
          <w:sz w:val="24"/>
          <w:szCs w:val="24"/>
        </w:rPr>
        <w:t>响应</w:t>
      </w:r>
      <w:r>
        <w:rPr>
          <w:rFonts w:ascii="宋体" w:hAnsi="宋体" w:cs="宋体"/>
          <w:bCs/>
          <w:sz w:val="24"/>
          <w:szCs w:val="24"/>
        </w:rPr>
        <w:t>文件中附扫描件</w:t>
      </w:r>
      <w:r>
        <w:rPr>
          <w:rFonts w:hint="eastAsia" w:ascii="宋体" w:hAnsi="宋体" w:cs="宋体"/>
          <w:bCs/>
          <w:sz w:val="24"/>
          <w:szCs w:val="24"/>
        </w:rPr>
        <w:t>。</w:t>
      </w:r>
    </w:p>
    <w:p w14:paraId="282D143A">
      <w:pPr>
        <w:spacing w:line="360" w:lineRule="auto"/>
        <w:rPr>
          <w:color w:val="000000" w:themeColor="text1"/>
          <w:sz w:val="24"/>
          <w:szCs w:val="24"/>
          <w:highlight w:val="none"/>
          <w:lang w:val="en-GB"/>
          <w14:textFill>
            <w14:solidFill>
              <w14:schemeClr w14:val="tx1"/>
            </w14:solidFill>
          </w14:textFill>
        </w:rPr>
      </w:pPr>
    </w:p>
    <w:p w14:paraId="2EB80BC3">
      <w:pPr>
        <w:widowControl w:val="0"/>
        <w:jc w:val="both"/>
        <w:rPr>
          <w:rFonts w:hint="eastAsia" w:ascii="宋体" w:hAnsi="宋体" w:cs="宋体"/>
          <w:sz w:val="28"/>
          <w:szCs w:val="28"/>
          <w:highlight w:val="none"/>
        </w:rPr>
      </w:pPr>
    </w:p>
    <w:p w14:paraId="65A7FBF3">
      <w:pPr>
        <w:widowControl w:val="0"/>
        <w:jc w:val="center"/>
        <w:rPr>
          <w:rFonts w:hint="eastAsia" w:ascii="宋体" w:hAnsi="宋体"/>
          <w:sz w:val="24"/>
          <w:szCs w:val="24"/>
          <w:highlight w:val="none"/>
        </w:rPr>
      </w:pPr>
    </w:p>
    <w:p w14:paraId="78797762">
      <w:pPr>
        <w:widowControl w:val="0"/>
        <w:jc w:val="both"/>
        <w:rPr>
          <w:rFonts w:hint="eastAsia" w:ascii="宋体" w:hAnsi="宋体"/>
          <w:sz w:val="24"/>
          <w:szCs w:val="24"/>
          <w:highlight w:val="none"/>
        </w:rPr>
      </w:pPr>
    </w:p>
    <w:p w14:paraId="66E5F032">
      <w:pPr>
        <w:widowControl w:val="0"/>
        <w:jc w:val="both"/>
        <w:rPr>
          <w:rFonts w:hint="eastAsia" w:ascii="宋体" w:hAnsi="宋体"/>
          <w:sz w:val="24"/>
          <w:szCs w:val="24"/>
          <w:highlight w:val="none"/>
        </w:rPr>
      </w:pPr>
    </w:p>
    <w:p w14:paraId="1E3CA946">
      <w:pPr>
        <w:widowControl w:val="0"/>
        <w:jc w:val="both"/>
        <w:rPr>
          <w:rFonts w:hint="eastAsia" w:ascii="宋体" w:hAnsi="宋体"/>
          <w:sz w:val="24"/>
          <w:szCs w:val="24"/>
          <w:highlight w:val="none"/>
        </w:rPr>
      </w:pPr>
    </w:p>
    <w:p w14:paraId="1836A69E">
      <w:pPr>
        <w:widowControl w:val="0"/>
        <w:jc w:val="both"/>
        <w:rPr>
          <w:rFonts w:hint="eastAsia" w:ascii="宋体" w:hAnsi="宋体"/>
          <w:sz w:val="24"/>
          <w:szCs w:val="24"/>
          <w:highlight w:val="none"/>
        </w:rPr>
      </w:pPr>
    </w:p>
    <w:p w14:paraId="03A2BA1E">
      <w:pPr>
        <w:widowControl w:val="0"/>
        <w:jc w:val="both"/>
        <w:rPr>
          <w:rFonts w:hint="eastAsia" w:ascii="宋体" w:hAnsi="宋体"/>
          <w:sz w:val="24"/>
          <w:szCs w:val="24"/>
          <w:highlight w:val="none"/>
        </w:rPr>
      </w:pPr>
    </w:p>
    <w:p w14:paraId="14CAC5A7">
      <w:pPr>
        <w:widowControl w:val="0"/>
        <w:jc w:val="both"/>
        <w:rPr>
          <w:rFonts w:hint="eastAsia" w:ascii="宋体" w:hAnsi="宋体"/>
          <w:sz w:val="24"/>
          <w:szCs w:val="24"/>
          <w:highlight w:val="none"/>
        </w:rPr>
      </w:pPr>
    </w:p>
    <w:p w14:paraId="420D4659">
      <w:pPr>
        <w:widowControl w:val="0"/>
        <w:jc w:val="both"/>
        <w:rPr>
          <w:rFonts w:hint="eastAsia" w:ascii="宋体" w:hAnsi="宋体"/>
          <w:sz w:val="24"/>
          <w:szCs w:val="24"/>
          <w:highlight w:val="none"/>
        </w:rPr>
      </w:pPr>
    </w:p>
    <w:p w14:paraId="1250A465">
      <w:pPr>
        <w:widowControl w:val="0"/>
        <w:jc w:val="both"/>
        <w:rPr>
          <w:rFonts w:hint="eastAsia" w:ascii="宋体" w:hAnsi="宋体"/>
          <w:sz w:val="24"/>
          <w:szCs w:val="24"/>
          <w:highlight w:val="none"/>
        </w:rPr>
      </w:pPr>
    </w:p>
    <w:p w14:paraId="3ABF64EC">
      <w:pPr>
        <w:widowControl w:val="0"/>
        <w:jc w:val="both"/>
        <w:rPr>
          <w:rFonts w:hint="eastAsia" w:ascii="宋体" w:hAnsi="宋体"/>
          <w:sz w:val="24"/>
          <w:szCs w:val="24"/>
          <w:highlight w:val="none"/>
        </w:rPr>
      </w:pPr>
    </w:p>
    <w:p w14:paraId="5B8F8E58">
      <w:pPr>
        <w:widowControl w:val="0"/>
        <w:jc w:val="both"/>
        <w:rPr>
          <w:rFonts w:hint="eastAsia" w:ascii="宋体" w:hAnsi="宋体"/>
          <w:sz w:val="24"/>
          <w:szCs w:val="24"/>
          <w:highlight w:val="none"/>
        </w:rPr>
      </w:pPr>
    </w:p>
    <w:p w14:paraId="2D54B34A">
      <w:pPr>
        <w:widowControl w:val="0"/>
        <w:jc w:val="both"/>
        <w:rPr>
          <w:rFonts w:hint="eastAsia" w:ascii="宋体" w:hAnsi="宋体"/>
          <w:sz w:val="24"/>
          <w:szCs w:val="24"/>
          <w:highlight w:val="none"/>
        </w:rPr>
      </w:pPr>
    </w:p>
    <w:p w14:paraId="256EF840">
      <w:pPr>
        <w:widowControl w:val="0"/>
        <w:jc w:val="both"/>
        <w:rPr>
          <w:rFonts w:hint="eastAsia" w:ascii="宋体" w:hAnsi="宋体"/>
          <w:sz w:val="24"/>
          <w:szCs w:val="24"/>
          <w:highlight w:val="none"/>
        </w:rPr>
      </w:pPr>
    </w:p>
    <w:p w14:paraId="2D3664FA">
      <w:pPr>
        <w:widowControl w:val="0"/>
        <w:jc w:val="both"/>
        <w:rPr>
          <w:rFonts w:hint="eastAsia" w:ascii="宋体" w:hAnsi="宋体"/>
          <w:sz w:val="24"/>
          <w:szCs w:val="24"/>
          <w:highlight w:val="none"/>
        </w:rPr>
      </w:pPr>
    </w:p>
    <w:p w14:paraId="1ACC875D">
      <w:pPr>
        <w:widowControl w:val="0"/>
        <w:jc w:val="both"/>
        <w:rPr>
          <w:rFonts w:hint="eastAsia" w:ascii="宋体" w:hAnsi="宋体"/>
          <w:sz w:val="24"/>
          <w:szCs w:val="24"/>
          <w:highlight w:val="none"/>
        </w:rPr>
      </w:pPr>
    </w:p>
    <w:p w14:paraId="3371CBA2">
      <w:pPr>
        <w:widowControl w:val="0"/>
        <w:jc w:val="both"/>
        <w:rPr>
          <w:rFonts w:hint="eastAsia" w:ascii="宋体" w:hAnsi="宋体"/>
          <w:sz w:val="24"/>
          <w:szCs w:val="24"/>
          <w:highlight w:val="none"/>
        </w:rPr>
      </w:pPr>
    </w:p>
    <w:p w14:paraId="2F9DDF51">
      <w:pPr>
        <w:widowControl w:val="0"/>
        <w:jc w:val="both"/>
        <w:rPr>
          <w:rFonts w:hint="eastAsia" w:ascii="宋体" w:hAnsi="宋体"/>
          <w:sz w:val="24"/>
          <w:szCs w:val="24"/>
          <w:highlight w:val="none"/>
        </w:rPr>
      </w:pPr>
    </w:p>
    <w:p w14:paraId="568CFB9E">
      <w:pPr>
        <w:widowControl w:val="0"/>
        <w:jc w:val="both"/>
        <w:rPr>
          <w:rFonts w:hint="eastAsia" w:ascii="宋体" w:hAnsi="宋体"/>
          <w:sz w:val="24"/>
          <w:szCs w:val="24"/>
          <w:highlight w:val="none"/>
        </w:rPr>
      </w:pPr>
    </w:p>
    <w:p w14:paraId="799DCA64">
      <w:pPr>
        <w:widowControl w:val="0"/>
        <w:jc w:val="both"/>
        <w:rPr>
          <w:rFonts w:hint="eastAsia" w:ascii="宋体" w:hAnsi="宋体"/>
          <w:sz w:val="24"/>
          <w:szCs w:val="24"/>
          <w:highlight w:val="none"/>
        </w:rPr>
      </w:pPr>
    </w:p>
    <w:p w14:paraId="356A510B">
      <w:pPr>
        <w:widowControl w:val="0"/>
        <w:jc w:val="both"/>
        <w:rPr>
          <w:rFonts w:hint="eastAsia" w:ascii="宋体" w:hAnsi="宋体"/>
          <w:sz w:val="24"/>
          <w:szCs w:val="24"/>
          <w:highlight w:val="none"/>
        </w:rPr>
      </w:pPr>
    </w:p>
    <w:p w14:paraId="4AB3F06E">
      <w:pPr>
        <w:widowControl w:val="0"/>
        <w:jc w:val="both"/>
        <w:rPr>
          <w:rFonts w:hint="eastAsia" w:ascii="宋体" w:hAnsi="宋体"/>
          <w:sz w:val="24"/>
          <w:szCs w:val="24"/>
          <w:highlight w:val="none"/>
        </w:rPr>
      </w:pPr>
    </w:p>
    <w:p w14:paraId="741B9934">
      <w:pPr>
        <w:widowControl w:val="0"/>
        <w:jc w:val="both"/>
        <w:rPr>
          <w:rFonts w:hint="eastAsia" w:ascii="宋体" w:hAnsi="宋体"/>
          <w:sz w:val="24"/>
          <w:szCs w:val="24"/>
          <w:highlight w:val="none"/>
        </w:rPr>
      </w:pPr>
    </w:p>
    <w:p w14:paraId="21B0F9AE">
      <w:pPr>
        <w:rPr>
          <w:highlight w:val="none"/>
        </w:rPr>
      </w:pPr>
    </w:p>
    <w:sectPr>
      <w:footerReference r:id="rId6" w:type="default"/>
      <w:pgSz w:w="11906" w:h="16838"/>
      <w:pgMar w:top="1440" w:right="1080" w:bottom="1440" w:left="10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22FB">
    <w:pPr>
      <w:pStyle w:val="10"/>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05E309">
                          <w:pPr>
                            <w:pStyle w:val="10"/>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505E309">
                    <w:pPr>
                      <w:pStyle w:val="10"/>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CBD9">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598B9">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D296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952190"/>
    <w:multiLevelType w:val="singleLevel"/>
    <w:tmpl w:val="E2952190"/>
    <w:lvl w:ilvl="0" w:tentative="0">
      <w:start w:val="3"/>
      <w:numFmt w:val="chineseCounting"/>
      <w:suff w:val="nothing"/>
      <w:lvlText w:val="%1、"/>
      <w:lvlJc w:val="left"/>
      <w:rPr>
        <w:rFonts w:hint="eastAsia"/>
      </w:rPr>
    </w:lvl>
  </w:abstractNum>
  <w:abstractNum w:abstractNumId="1">
    <w:nsid w:val="3E797D25"/>
    <w:multiLevelType w:val="singleLevel"/>
    <w:tmpl w:val="3E797D25"/>
    <w:lvl w:ilvl="0" w:tentative="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AwBB8Av+ucy/4tWNiXUE+tsZs5I=" w:salt="1RlivVyEMdQ7Sobrgb8Jz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5ZTg4NDJmZDlhYjQ2YWQ4NThhNjFkMGY3NGQ4ZTIifQ=="/>
  </w:docVars>
  <w:rsids>
    <w:rsidRoot w:val="27DE0696"/>
    <w:rsid w:val="00033B23"/>
    <w:rsid w:val="000B1DA4"/>
    <w:rsid w:val="000B44D3"/>
    <w:rsid w:val="000E5CFB"/>
    <w:rsid w:val="00120664"/>
    <w:rsid w:val="00170468"/>
    <w:rsid w:val="00170E4E"/>
    <w:rsid w:val="00180D2C"/>
    <w:rsid w:val="0019485F"/>
    <w:rsid w:val="001B0E3A"/>
    <w:rsid w:val="001C4173"/>
    <w:rsid w:val="001E2B45"/>
    <w:rsid w:val="001F18BB"/>
    <w:rsid w:val="00250283"/>
    <w:rsid w:val="002774DB"/>
    <w:rsid w:val="00282389"/>
    <w:rsid w:val="002D67BE"/>
    <w:rsid w:val="002E7A96"/>
    <w:rsid w:val="003553EA"/>
    <w:rsid w:val="003A7879"/>
    <w:rsid w:val="003E6389"/>
    <w:rsid w:val="003F2D1B"/>
    <w:rsid w:val="003F489F"/>
    <w:rsid w:val="003F5F2A"/>
    <w:rsid w:val="00416146"/>
    <w:rsid w:val="004277C9"/>
    <w:rsid w:val="00432394"/>
    <w:rsid w:val="004470EE"/>
    <w:rsid w:val="00457F76"/>
    <w:rsid w:val="004615F6"/>
    <w:rsid w:val="0049148F"/>
    <w:rsid w:val="004A0F6C"/>
    <w:rsid w:val="004A3F06"/>
    <w:rsid w:val="004A58E0"/>
    <w:rsid w:val="004B5346"/>
    <w:rsid w:val="004B594B"/>
    <w:rsid w:val="004F7C65"/>
    <w:rsid w:val="005023AF"/>
    <w:rsid w:val="005319D6"/>
    <w:rsid w:val="00532088"/>
    <w:rsid w:val="0055666B"/>
    <w:rsid w:val="00563E05"/>
    <w:rsid w:val="005653A1"/>
    <w:rsid w:val="00585B3F"/>
    <w:rsid w:val="005B55C4"/>
    <w:rsid w:val="005D7BB1"/>
    <w:rsid w:val="005F53B5"/>
    <w:rsid w:val="006033F0"/>
    <w:rsid w:val="00610597"/>
    <w:rsid w:val="006359B3"/>
    <w:rsid w:val="00650A9B"/>
    <w:rsid w:val="00755A51"/>
    <w:rsid w:val="00780620"/>
    <w:rsid w:val="0078697B"/>
    <w:rsid w:val="007F6B19"/>
    <w:rsid w:val="007F6C6F"/>
    <w:rsid w:val="00802C17"/>
    <w:rsid w:val="00806F17"/>
    <w:rsid w:val="00815719"/>
    <w:rsid w:val="008243F1"/>
    <w:rsid w:val="0083756A"/>
    <w:rsid w:val="008878D1"/>
    <w:rsid w:val="008D138C"/>
    <w:rsid w:val="00980553"/>
    <w:rsid w:val="009B77B3"/>
    <w:rsid w:val="00A56BEE"/>
    <w:rsid w:val="00AB5B99"/>
    <w:rsid w:val="00AD558A"/>
    <w:rsid w:val="00B20DF2"/>
    <w:rsid w:val="00B34BF3"/>
    <w:rsid w:val="00B62220"/>
    <w:rsid w:val="00BE6CDD"/>
    <w:rsid w:val="00BE7011"/>
    <w:rsid w:val="00C50B1A"/>
    <w:rsid w:val="00C80754"/>
    <w:rsid w:val="00D139DB"/>
    <w:rsid w:val="00D737E9"/>
    <w:rsid w:val="00DC0390"/>
    <w:rsid w:val="00DE4815"/>
    <w:rsid w:val="00E4218D"/>
    <w:rsid w:val="00EB603A"/>
    <w:rsid w:val="00FA5355"/>
    <w:rsid w:val="00FB4417"/>
    <w:rsid w:val="00FB7827"/>
    <w:rsid w:val="00FC5B7A"/>
    <w:rsid w:val="010A0887"/>
    <w:rsid w:val="010F1DA1"/>
    <w:rsid w:val="011B58EE"/>
    <w:rsid w:val="01220E21"/>
    <w:rsid w:val="012B4701"/>
    <w:rsid w:val="01390BCC"/>
    <w:rsid w:val="01492F8B"/>
    <w:rsid w:val="016A5229"/>
    <w:rsid w:val="016C2D4F"/>
    <w:rsid w:val="017240DE"/>
    <w:rsid w:val="01875DDB"/>
    <w:rsid w:val="01947D97"/>
    <w:rsid w:val="0195764A"/>
    <w:rsid w:val="01C34939"/>
    <w:rsid w:val="01F23506"/>
    <w:rsid w:val="01F4561D"/>
    <w:rsid w:val="020C5D83"/>
    <w:rsid w:val="020F7B7E"/>
    <w:rsid w:val="02201D8C"/>
    <w:rsid w:val="0224187C"/>
    <w:rsid w:val="0227311A"/>
    <w:rsid w:val="026223A4"/>
    <w:rsid w:val="026F4C75"/>
    <w:rsid w:val="026F7379"/>
    <w:rsid w:val="02750329"/>
    <w:rsid w:val="028024DC"/>
    <w:rsid w:val="0284231A"/>
    <w:rsid w:val="02985DC6"/>
    <w:rsid w:val="02CA1EB1"/>
    <w:rsid w:val="02CB55B9"/>
    <w:rsid w:val="02D36DFE"/>
    <w:rsid w:val="02D74B40"/>
    <w:rsid w:val="02DC2156"/>
    <w:rsid w:val="02E37041"/>
    <w:rsid w:val="02F0687C"/>
    <w:rsid w:val="02F2197A"/>
    <w:rsid w:val="02F53218"/>
    <w:rsid w:val="02F72AEC"/>
    <w:rsid w:val="02FA438B"/>
    <w:rsid w:val="030D40BE"/>
    <w:rsid w:val="03123DCA"/>
    <w:rsid w:val="031713E0"/>
    <w:rsid w:val="03231B33"/>
    <w:rsid w:val="0328714A"/>
    <w:rsid w:val="032F672A"/>
    <w:rsid w:val="0341249E"/>
    <w:rsid w:val="03443858"/>
    <w:rsid w:val="03465822"/>
    <w:rsid w:val="034C1D5D"/>
    <w:rsid w:val="038A1BB2"/>
    <w:rsid w:val="038A3960"/>
    <w:rsid w:val="038D1B08"/>
    <w:rsid w:val="03906A9D"/>
    <w:rsid w:val="03AA4003"/>
    <w:rsid w:val="03AA5DB1"/>
    <w:rsid w:val="03DB41BC"/>
    <w:rsid w:val="03E20FD9"/>
    <w:rsid w:val="03E80687"/>
    <w:rsid w:val="03EE3EEF"/>
    <w:rsid w:val="03FE43AE"/>
    <w:rsid w:val="040E6340"/>
    <w:rsid w:val="041462FC"/>
    <w:rsid w:val="041A0743"/>
    <w:rsid w:val="041C3746"/>
    <w:rsid w:val="0422003D"/>
    <w:rsid w:val="04293179"/>
    <w:rsid w:val="04367644"/>
    <w:rsid w:val="0442423B"/>
    <w:rsid w:val="044E498E"/>
    <w:rsid w:val="047563BF"/>
    <w:rsid w:val="04781A0B"/>
    <w:rsid w:val="04784101"/>
    <w:rsid w:val="04785EAF"/>
    <w:rsid w:val="04893C18"/>
    <w:rsid w:val="04921C4C"/>
    <w:rsid w:val="04A46CA4"/>
    <w:rsid w:val="04A66578"/>
    <w:rsid w:val="04B073F7"/>
    <w:rsid w:val="04B2316F"/>
    <w:rsid w:val="04C37256"/>
    <w:rsid w:val="04DF3C4E"/>
    <w:rsid w:val="051536FE"/>
    <w:rsid w:val="053A3164"/>
    <w:rsid w:val="05544226"/>
    <w:rsid w:val="05924D4E"/>
    <w:rsid w:val="059611F2"/>
    <w:rsid w:val="05AB7BBE"/>
    <w:rsid w:val="05AF3B52"/>
    <w:rsid w:val="05CD5D86"/>
    <w:rsid w:val="05E12724"/>
    <w:rsid w:val="05F23A3F"/>
    <w:rsid w:val="05FD56D0"/>
    <w:rsid w:val="05FF6C49"/>
    <w:rsid w:val="0600615C"/>
    <w:rsid w:val="06163BD1"/>
    <w:rsid w:val="061B54F3"/>
    <w:rsid w:val="061F2A86"/>
    <w:rsid w:val="063D115E"/>
    <w:rsid w:val="063D2F0C"/>
    <w:rsid w:val="063D4CBA"/>
    <w:rsid w:val="06426774"/>
    <w:rsid w:val="06497B03"/>
    <w:rsid w:val="064A73D7"/>
    <w:rsid w:val="064F2C3F"/>
    <w:rsid w:val="06514C09"/>
    <w:rsid w:val="06532730"/>
    <w:rsid w:val="065B15E4"/>
    <w:rsid w:val="06640499"/>
    <w:rsid w:val="066659CB"/>
    <w:rsid w:val="066E1317"/>
    <w:rsid w:val="068943A3"/>
    <w:rsid w:val="068B1EC9"/>
    <w:rsid w:val="069A65B0"/>
    <w:rsid w:val="06BF1B73"/>
    <w:rsid w:val="06C158EB"/>
    <w:rsid w:val="06C62F02"/>
    <w:rsid w:val="06D82C35"/>
    <w:rsid w:val="06DF2215"/>
    <w:rsid w:val="06E17D3B"/>
    <w:rsid w:val="06E23AB3"/>
    <w:rsid w:val="06E5034F"/>
    <w:rsid w:val="06EF6EAB"/>
    <w:rsid w:val="06F51A39"/>
    <w:rsid w:val="070E2AFA"/>
    <w:rsid w:val="071A4FFB"/>
    <w:rsid w:val="071E1F77"/>
    <w:rsid w:val="071E2D3E"/>
    <w:rsid w:val="072E0AA7"/>
    <w:rsid w:val="07342FC9"/>
    <w:rsid w:val="073700BD"/>
    <w:rsid w:val="073B3DF2"/>
    <w:rsid w:val="073C0426"/>
    <w:rsid w:val="074919B2"/>
    <w:rsid w:val="074A1D85"/>
    <w:rsid w:val="07520C39"/>
    <w:rsid w:val="076369A2"/>
    <w:rsid w:val="076F1522"/>
    <w:rsid w:val="077010BF"/>
    <w:rsid w:val="07893F2F"/>
    <w:rsid w:val="078E0C06"/>
    <w:rsid w:val="07950B26"/>
    <w:rsid w:val="07A00E91"/>
    <w:rsid w:val="07CA07CF"/>
    <w:rsid w:val="07D433FC"/>
    <w:rsid w:val="07F62747"/>
    <w:rsid w:val="081B54CF"/>
    <w:rsid w:val="081C35E2"/>
    <w:rsid w:val="081D2FF5"/>
    <w:rsid w:val="08273E74"/>
    <w:rsid w:val="082A74C0"/>
    <w:rsid w:val="08381BDD"/>
    <w:rsid w:val="083D71F3"/>
    <w:rsid w:val="085E53BC"/>
    <w:rsid w:val="08602EE2"/>
    <w:rsid w:val="08713341"/>
    <w:rsid w:val="087D1CE6"/>
    <w:rsid w:val="08A40A20"/>
    <w:rsid w:val="08AC25CB"/>
    <w:rsid w:val="08B1373D"/>
    <w:rsid w:val="08BA6A96"/>
    <w:rsid w:val="08CA47FF"/>
    <w:rsid w:val="08D37B58"/>
    <w:rsid w:val="08F8136C"/>
    <w:rsid w:val="09383E5F"/>
    <w:rsid w:val="094E3682"/>
    <w:rsid w:val="095011A8"/>
    <w:rsid w:val="0952109C"/>
    <w:rsid w:val="096411BD"/>
    <w:rsid w:val="098470A4"/>
    <w:rsid w:val="09A137B2"/>
    <w:rsid w:val="09A45050"/>
    <w:rsid w:val="09AB2883"/>
    <w:rsid w:val="09C15C02"/>
    <w:rsid w:val="09C87767"/>
    <w:rsid w:val="09CB6A81"/>
    <w:rsid w:val="09D16488"/>
    <w:rsid w:val="09DC0C8E"/>
    <w:rsid w:val="09E0252C"/>
    <w:rsid w:val="09E87633"/>
    <w:rsid w:val="09EA33AB"/>
    <w:rsid w:val="09F935EE"/>
    <w:rsid w:val="0A067AB9"/>
    <w:rsid w:val="0A0A57FB"/>
    <w:rsid w:val="0A1246B0"/>
    <w:rsid w:val="0A1610AD"/>
    <w:rsid w:val="0A221EE6"/>
    <w:rsid w:val="0A326B00"/>
    <w:rsid w:val="0A342878"/>
    <w:rsid w:val="0A360D3E"/>
    <w:rsid w:val="0A4D7496"/>
    <w:rsid w:val="0A5C592B"/>
    <w:rsid w:val="0A5E152B"/>
    <w:rsid w:val="0A8530D4"/>
    <w:rsid w:val="0A8A2498"/>
    <w:rsid w:val="0A8C7FBE"/>
    <w:rsid w:val="0A8D3D36"/>
    <w:rsid w:val="0A93759F"/>
    <w:rsid w:val="0A991CEE"/>
    <w:rsid w:val="0AC0410C"/>
    <w:rsid w:val="0AC059AF"/>
    <w:rsid w:val="0AD01E41"/>
    <w:rsid w:val="0ADF4592"/>
    <w:rsid w:val="0AE778EA"/>
    <w:rsid w:val="0AEC3153"/>
    <w:rsid w:val="0B00275A"/>
    <w:rsid w:val="0B037571"/>
    <w:rsid w:val="0B100BEF"/>
    <w:rsid w:val="0B1A1A6E"/>
    <w:rsid w:val="0B215421"/>
    <w:rsid w:val="0B2226D0"/>
    <w:rsid w:val="0B293767"/>
    <w:rsid w:val="0B330D82"/>
    <w:rsid w:val="0B4F1743"/>
    <w:rsid w:val="0B574F31"/>
    <w:rsid w:val="0B640F3B"/>
    <w:rsid w:val="0B6D2CFE"/>
    <w:rsid w:val="0B8B64C8"/>
    <w:rsid w:val="0B9E269F"/>
    <w:rsid w:val="0BB43C70"/>
    <w:rsid w:val="0BC67500"/>
    <w:rsid w:val="0BC813B2"/>
    <w:rsid w:val="0BD67725"/>
    <w:rsid w:val="0BD95485"/>
    <w:rsid w:val="0C040028"/>
    <w:rsid w:val="0C0A1AE2"/>
    <w:rsid w:val="0C2671FD"/>
    <w:rsid w:val="0C2C7CAB"/>
    <w:rsid w:val="0C336F3C"/>
    <w:rsid w:val="0C49220E"/>
    <w:rsid w:val="0C5B40EC"/>
    <w:rsid w:val="0C6C00A7"/>
    <w:rsid w:val="0C6E49EA"/>
    <w:rsid w:val="0C7F57CF"/>
    <w:rsid w:val="0C9F66CF"/>
    <w:rsid w:val="0CA041F5"/>
    <w:rsid w:val="0CAA2D18"/>
    <w:rsid w:val="0CB101B0"/>
    <w:rsid w:val="0CB16402"/>
    <w:rsid w:val="0CB87790"/>
    <w:rsid w:val="0CC17E16"/>
    <w:rsid w:val="0CCA74C4"/>
    <w:rsid w:val="0CD34190"/>
    <w:rsid w:val="0CE045F1"/>
    <w:rsid w:val="0D222E5C"/>
    <w:rsid w:val="0D35493D"/>
    <w:rsid w:val="0D4D6A15"/>
    <w:rsid w:val="0D525C31"/>
    <w:rsid w:val="0D555D85"/>
    <w:rsid w:val="0D5F19BA"/>
    <w:rsid w:val="0D682D8B"/>
    <w:rsid w:val="0D755681"/>
    <w:rsid w:val="0D870F11"/>
    <w:rsid w:val="0D9642F0"/>
    <w:rsid w:val="0D9A3628"/>
    <w:rsid w:val="0DA6139D"/>
    <w:rsid w:val="0DBF4B4E"/>
    <w:rsid w:val="0DC7755F"/>
    <w:rsid w:val="0DC93985"/>
    <w:rsid w:val="0DD00B0A"/>
    <w:rsid w:val="0DDF2AFB"/>
    <w:rsid w:val="0DF41725"/>
    <w:rsid w:val="0E016F15"/>
    <w:rsid w:val="0E1837F4"/>
    <w:rsid w:val="0E184239"/>
    <w:rsid w:val="0E19425F"/>
    <w:rsid w:val="0E1B7FD7"/>
    <w:rsid w:val="0E2F12B5"/>
    <w:rsid w:val="0E3746E5"/>
    <w:rsid w:val="0E3B5765"/>
    <w:rsid w:val="0E4C5B6A"/>
    <w:rsid w:val="0E52151F"/>
    <w:rsid w:val="0E59465B"/>
    <w:rsid w:val="0E6331E7"/>
    <w:rsid w:val="0E686F94"/>
    <w:rsid w:val="0E7C47EE"/>
    <w:rsid w:val="0E883192"/>
    <w:rsid w:val="0E925DBF"/>
    <w:rsid w:val="0E9F3E09"/>
    <w:rsid w:val="0EA31D7A"/>
    <w:rsid w:val="0EA7677B"/>
    <w:rsid w:val="0EA93835"/>
    <w:rsid w:val="0EAF24CD"/>
    <w:rsid w:val="0ECE5049"/>
    <w:rsid w:val="0EFA2634"/>
    <w:rsid w:val="0F380715"/>
    <w:rsid w:val="0F4627D5"/>
    <w:rsid w:val="0F615EBD"/>
    <w:rsid w:val="0F6A2898"/>
    <w:rsid w:val="0F8B118C"/>
    <w:rsid w:val="0F960455"/>
    <w:rsid w:val="0F9F69E6"/>
    <w:rsid w:val="0FAC4C5F"/>
    <w:rsid w:val="0FBA55CD"/>
    <w:rsid w:val="0FC65D20"/>
    <w:rsid w:val="0FC71A98"/>
    <w:rsid w:val="0FD50659"/>
    <w:rsid w:val="0FDC5544"/>
    <w:rsid w:val="0FE40A99"/>
    <w:rsid w:val="0FEC42F3"/>
    <w:rsid w:val="0FF569AE"/>
    <w:rsid w:val="101C1DE4"/>
    <w:rsid w:val="101D790A"/>
    <w:rsid w:val="10261EFB"/>
    <w:rsid w:val="10306924"/>
    <w:rsid w:val="104D6442"/>
    <w:rsid w:val="105842F0"/>
    <w:rsid w:val="105F478D"/>
    <w:rsid w:val="106C2D6C"/>
    <w:rsid w:val="107702E5"/>
    <w:rsid w:val="107A6B0B"/>
    <w:rsid w:val="10861954"/>
    <w:rsid w:val="108654B0"/>
    <w:rsid w:val="108B0D18"/>
    <w:rsid w:val="109951E3"/>
    <w:rsid w:val="109F048E"/>
    <w:rsid w:val="10AD2A04"/>
    <w:rsid w:val="10BB33AB"/>
    <w:rsid w:val="10BE10ED"/>
    <w:rsid w:val="10BE2E9B"/>
    <w:rsid w:val="10BF67B2"/>
    <w:rsid w:val="10C51902"/>
    <w:rsid w:val="10CA7A92"/>
    <w:rsid w:val="10D12BCF"/>
    <w:rsid w:val="10DD77C5"/>
    <w:rsid w:val="10DE709A"/>
    <w:rsid w:val="10EA0134"/>
    <w:rsid w:val="10FE773C"/>
    <w:rsid w:val="111D4066"/>
    <w:rsid w:val="113B44EC"/>
    <w:rsid w:val="11401B02"/>
    <w:rsid w:val="11515ABE"/>
    <w:rsid w:val="11673533"/>
    <w:rsid w:val="116E041E"/>
    <w:rsid w:val="11823EC9"/>
    <w:rsid w:val="118E286E"/>
    <w:rsid w:val="1198779A"/>
    <w:rsid w:val="11B97751"/>
    <w:rsid w:val="11D02E86"/>
    <w:rsid w:val="11E64458"/>
    <w:rsid w:val="11F428F3"/>
    <w:rsid w:val="11FF376C"/>
    <w:rsid w:val="12042B30"/>
    <w:rsid w:val="121962C3"/>
    <w:rsid w:val="12260669"/>
    <w:rsid w:val="1232769D"/>
    <w:rsid w:val="12394ECF"/>
    <w:rsid w:val="123A29F6"/>
    <w:rsid w:val="12443874"/>
    <w:rsid w:val="125067AE"/>
    <w:rsid w:val="12584CB9"/>
    <w:rsid w:val="125A6BF4"/>
    <w:rsid w:val="12614426"/>
    <w:rsid w:val="1273766B"/>
    <w:rsid w:val="127777A6"/>
    <w:rsid w:val="127A7296"/>
    <w:rsid w:val="127F0CDB"/>
    <w:rsid w:val="128819B3"/>
    <w:rsid w:val="129B3AD8"/>
    <w:rsid w:val="12AA7B7B"/>
    <w:rsid w:val="12AD092D"/>
    <w:rsid w:val="12B746B3"/>
    <w:rsid w:val="12C81DAF"/>
    <w:rsid w:val="12CD3B60"/>
    <w:rsid w:val="12D6271E"/>
    <w:rsid w:val="12D70244"/>
    <w:rsid w:val="12D93FBD"/>
    <w:rsid w:val="12E60432"/>
    <w:rsid w:val="12E75B94"/>
    <w:rsid w:val="12EF6AB8"/>
    <w:rsid w:val="130C4392"/>
    <w:rsid w:val="130F79DE"/>
    <w:rsid w:val="132A2A6A"/>
    <w:rsid w:val="132D2758"/>
    <w:rsid w:val="1351449B"/>
    <w:rsid w:val="13531FC1"/>
    <w:rsid w:val="13631AD8"/>
    <w:rsid w:val="13857CA0"/>
    <w:rsid w:val="13936861"/>
    <w:rsid w:val="13A46379"/>
    <w:rsid w:val="13AF2F6F"/>
    <w:rsid w:val="13B32A60"/>
    <w:rsid w:val="13B81E24"/>
    <w:rsid w:val="13C7475D"/>
    <w:rsid w:val="13CA639A"/>
    <w:rsid w:val="13DB5B12"/>
    <w:rsid w:val="13F53078"/>
    <w:rsid w:val="13FD3CDB"/>
    <w:rsid w:val="140212F1"/>
    <w:rsid w:val="141352AC"/>
    <w:rsid w:val="14164D9C"/>
    <w:rsid w:val="141A663B"/>
    <w:rsid w:val="14236012"/>
    <w:rsid w:val="1424570B"/>
    <w:rsid w:val="14327E28"/>
    <w:rsid w:val="143F60A1"/>
    <w:rsid w:val="14447B5C"/>
    <w:rsid w:val="144D4C62"/>
    <w:rsid w:val="14563F61"/>
    <w:rsid w:val="14574AE4"/>
    <w:rsid w:val="145D51FA"/>
    <w:rsid w:val="14635AEE"/>
    <w:rsid w:val="14691987"/>
    <w:rsid w:val="14926B19"/>
    <w:rsid w:val="14983A03"/>
    <w:rsid w:val="149A3C1F"/>
    <w:rsid w:val="14CC26C2"/>
    <w:rsid w:val="14CD5DE2"/>
    <w:rsid w:val="14CD7B51"/>
    <w:rsid w:val="14D02C0A"/>
    <w:rsid w:val="14D7277E"/>
    <w:rsid w:val="14DC5FE6"/>
    <w:rsid w:val="14EA425F"/>
    <w:rsid w:val="15023C9F"/>
    <w:rsid w:val="15086DDB"/>
    <w:rsid w:val="150C68CB"/>
    <w:rsid w:val="15113EE2"/>
    <w:rsid w:val="15175270"/>
    <w:rsid w:val="151933B7"/>
    <w:rsid w:val="151B08BC"/>
    <w:rsid w:val="152139F9"/>
    <w:rsid w:val="15237771"/>
    <w:rsid w:val="15284D87"/>
    <w:rsid w:val="1534372C"/>
    <w:rsid w:val="154F67B8"/>
    <w:rsid w:val="15724254"/>
    <w:rsid w:val="157D3325"/>
    <w:rsid w:val="157E55BA"/>
    <w:rsid w:val="158C17BA"/>
    <w:rsid w:val="15AD0685"/>
    <w:rsid w:val="15B12877"/>
    <w:rsid w:val="15D53161"/>
    <w:rsid w:val="15DE4F7E"/>
    <w:rsid w:val="15F86E50"/>
    <w:rsid w:val="15FA6724"/>
    <w:rsid w:val="160E21CF"/>
    <w:rsid w:val="160F7CF5"/>
    <w:rsid w:val="161C2B3E"/>
    <w:rsid w:val="16225C7A"/>
    <w:rsid w:val="16260CA4"/>
    <w:rsid w:val="16375ECF"/>
    <w:rsid w:val="163B0AEA"/>
    <w:rsid w:val="164C2CF7"/>
    <w:rsid w:val="164E4CC1"/>
    <w:rsid w:val="165D1EF2"/>
    <w:rsid w:val="16663DB9"/>
    <w:rsid w:val="16775FC6"/>
    <w:rsid w:val="16783AEC"/>
    <w:rsid w:val="167F4E7B"/>
    <w:rsid w:val="16B014D8"/>
    <w:rsid w:val="16B56AEF"/>
    <w:rsid w:val="16BE1602"/>
    <w:rsid w:val="16BE56D5"/>
    <w:rsid w:val="16CB6312"/>
    <w:rsid w:val="16FB3E5A"/>
    <w:rsid w:val="17123F41"/>
    <w:rsid w:val="17171557"/>
    <w:rsid w:val="17285513"/>
    <w:rsid w:val="17312619"/>
    <w:rsid w:val="173B2FCF"/>
    <w:rsid w:val="173C0FBE"/>
    <w:rsid w:val="17417419"/>
    <w:rsid w:val="17485BB5"/>
    <w:rsid w:val="17602EFE"/>
    <w:rsid w:val="1761330E"/>
    <w:rsid w:val="17884203"/>
    <w:rsid w:val="178D5376"/>
    <w:rsid w:val="17A70B2D"/>
    <w:rsid w:val="17B46240"/>
    <w:rsid w:val="17D96D13"/>
    <w:rsid w:val="17E01949"/>
    <w:rsid w:val="17E53404"/>
    <w:rsid w:val="17EB450E"/>
    <w:rsid w:val="18001FEB"/>
    <w:rsid w:val="181126B2"/>
    <w:rsid w:val="1824217E"/>
    <w:rsid w:val="18277578"/>
    <w:rsid w:val="183A374F"/>
    <w:rsid w:val="18502F73"/>
    <w:rsid w:val="18636CAE"/>
    <w:rsid w:val="186D58D3"/>
    <w:rsid w:val="18722EE9"/>
    <w:rsid w:val="18837189"/>
    <w:rsid w:val="189E3CDE"/>
    <w:rsid w:val="189F1804"/>
    <w:rsid w:val="18A24E51"/>
    <w:rsid w:val="18AE64DD"/>
    <w:rsid w:val="18D05E62"/>
    <w:rsid w:val="18D23988"/>
    <w:rsid w:val="18D72D4C"/>
    <w:rsid w:val="18DC4807"/>
    <w:rsid w:val="18F25DD8"/>
    <w:rsid w:val="18FB16BC"/>
    <w:rsid w:val="190B44C8"/>
    <w:rsid w:val="190D3817"/>
    <w:rsid w:val="191B532F"/>
    <w:rsid w:val="194A0A34"/>
    <w:rsid w:val="195B37A8"/>
    <w:rsid w:val="195F4655"/>
    <w:rsid w:val="197131A1"/>
    <w:rsid w:val="19805192"/>
    <w:rsid w:val="19923117"/>
    <w:rsid w:val="19A75624"/>
    <w:rsid w:val="19AE61A3"/>
    <w:rsid w:val="19AF2DCC"/>
    <w:rsid w:val="19CA0B03"/>
    <w:rsid w:val="19DB2D10"/>
    <w:rsid w:val="19E73463"/>
    <w:rsid w:val="19E75211"/>
    <w:rsid w:val="19F13A9E"/>
    <w:rsid w:val="19F4792E"/>
    <w:rsid w:val="1A07140F"/>
    <w:rsid w:val="1A1B4EBB"/>
    <w:rsid w:val="1A1D5C27"/>
    <w:rsid w:val="1A295205"/>
    <w:rsid w:val="1A3B28F2"/>
    <w:rsid w:val="1A440C8A"/>
    <w:rsid w:val="1A491A28"/>
    <w:rsid w:val="1A9C249F"/>
    <w:rsid w:val="1AA17AB6"/>
    <w:rsid w:val="1AB5530F"/>
    <w:rsid w:val="1AB75BC6"/>
    <w:rsid w:val="1AC76D49"/>
    <w:rsid w:val="1AEF6E14"/>
    <w:rsid w:val="1AFA7273"/>
    <w:rsid w:val="1B040045"/>
    <w:rsid w:val="1B222279"/>
    <w:rsid w:val="1B3A75C2"/>
    <w:rsid w:val="1B4F7512"/>
    <w:rsid w:val="1B522B5E"/>
    <w:rsid w:val="1B925650"/>
    <w:rsid w:val="1B9C027D"/>
    <w:rsid w:val="1BC82E20"/>
    <w:rsid w:val="1BE0016A"/>
    <w:rsid w:val="1BE51C24"/>
    <w:rsid w:val="1BEA723A"/>
    <w:rsid w:val="1BFE4A94"/>
    <w:rsid w:val="1C0A51E7"/>
    <w:rsid w:val="1C1222ED"/>
    <w:rsid w:val="1C2362A8"/>
    <w:rsid w:val="1C2856B5"/>
    <w:rsid w:val="1C3E520E"/>
    <w:rsid w:val="1C3F5422"/>
    <w:rsid w:val="1C484ACE"/>
    <w:rsid w:val="1C5446B4"/>
    <w:rsid w:val="1C626DD1"/>
    <w:rsid w:val="1C7C1CC6"/>
    <w:rsid w:val="1C915908"/>
    <w:rsid w:val="1CB33AD0"/>
    <w:rsid w:val="1CCC06EE"/>
    <w:rsid w:val="1CDF48C5"/>
    <w:rsid w:val="1CE43119"/>
    <w:rsid w:val="1CE617B0"/>
    <w:rsid w:val="1CEF7619"/>
    <w:rsid w:val="1CF57C45"/>
    <w:rsid w:val="1D02552E"/>
    <w:rsid w:val="1D1316E8"/>
    <w:rsid w:val="1D187DD7"/>
    <w:rsid w:val="1D686669"/>
    <w:rsid w:val="1D886D0B"/>
    <w:rsid w:val="1D900CB1"/>
    <w:rsid w:val="1D943902"/>
    <w:rsid w:val="1D972EC8"/>
    <w:rsid w:val="1DB7314C"/>
    <w:rsid w:val="1DB83859"/>
    <w:rsid w:val="1DC75A85"/>
    <w:rsid w:val="1DD2442A"/>
    <w:rsid w:val="1DD65CC8"/>
    <w:rsid w:val="1DD7559C"/>
    <w:rsid w:val="1DDC2BB3"/>
    <w:rsid w:val="1DE57CB9"/>
    <w:rsid w:val="1DEA52D0"/>
    <w:rsid w:val="1E051FAB"/>
    <w:rsid w:val="1E1B7B7F"/>
    <w:rsid w:val="1E2025E8"/>
    <w:rsid w:val="1E28404A"/>
    <w:rsid w:val="1E5B61CE"/>
    <w:rsid w:val="1E5E7A6C"/>
    <w:rsid w:val="1E5F4151"/>
    <w:rsid w:val="1E6D7CAF"/>
    <w:rsid w:val="1E742207"/>
    <w:rsid w:val="1E9B481C"/>
    <w:rsid w:val="1E9F255E"/>
    <w:rsid w:val="1EA01E32"/>
    <w:rsid w:val="1EA57449"/>
    <w:rsid w:val="1EB31B66"/>
    <w:rsid w:val="1EC04283"/>
    <w:rsid w:val="1ECA6EAF"/>
    <w:rsid w:val="1ECE699F"/>
    <w:rsid w:val="1EE53CE9"/>
    <w:rsid w:val="1EF33837"/>
    <w:rsid w:val="1EF9549C"/>
    <w:rsid w:val="1EFC19B9"/>
    <w:rsid w:val="1EFD2558"/>
    <w:rsid w:val="1F1A1BE5"/>
    <w:rsid w:val="1F1F544D"/>
    <w:rsid w:val="1F3709E9"/>
    <w:rsid w:val="1F3C5FFF"/>
    <w:rsid w:val="1F675F90"/>
    <w:rsid w:val="1F7312F5"/>
    <w:rsid w:val="1F7F25FA"/>
    <w:rsid w:val="1F882FF2"/>
    <w:rsid w:val="1F8B4890"/>
    <w:rsid w:val="1F95570F"/>
    <w:rsid w:val="1FA31BDA"/>
    <w:rsid w:val="1FA85442"/>
    <w:rsid w:val="1FAF3A62"/>
    <w:rsid w:val="1FB37FF3"/>
    <w:rsid w:val="1FFC753C"/>
    <w:rsid w:val="1FFD6E47"/>
    <w:rsid w:val="20033076"/>
    <w:rsid w:val="200A1C59"/>
    <w:rsid w:val="200D1749"/>
    <w:rsid w:val="20133D98"/>
    <w:rsid w:val="20146634"/>
    <w:rsid w:val="204F475A"/>
    <w:rsid w:val="20521D50"/>
    <w:rsid w:val="20684BD2"/>
    <w:rsid w:val="208C0993"/>
    <w:rsid w:val="20902B53"/>
    <w:rsid w:val="20C444FE"/>
    <w:rsid w:val="20D12777"/>
    <w:rsid w:val="20D13A80"/>
    <w:rsid w:val="20EE50D7"/>
    <w:rsid w:val="21025026"/>
    <w:rsid w:val="210466A8"/>
    <w:rsid w:val="21090163"/>
    <w:rsid w:val="21093CBF"/>
    <w:rsid w:val="210B5C89"/>
    <w:rsid w:val="21110DC5"/>
    <w:rsid w:val="21224D81"/>
    <w:rsid w:val="212925B3"/>
    <w:rsid w:val="212B00D9"/>
    <w:rsid w:val="21466CC1"/>
    <w:rsid w:val="214747E7"/>
    <w:rsid w:val="21562C7C"/>
    <w:rsid w:val="215A276C"/>
    <w:rsid w:val="215B0191"/>
    <w:rsid w:val="216929AF"/>
    <w:rsid w:val="21747CD2"/>
    <w:rsid w:val="21790E4B"/>
    <w:rsid w:val="217D46AD"/>
    <w:rsid w:val="21871565"/>
    <w:rsid w:val="21894E00"/>
    <w:rsid w:val="218D51B0"/>
    <w:rsid w:val="218E0668"/>
    <w:rsid w:val="218E68BA"/>
    <w:rsid w:val="21976B47"/>
    <w:rsid w:val="21A12149"/>
    <w:rsid w:val="21A63C04"/>
    <w:rsid w:val="21BE2CFB"/>
    <w:rsid w:val="21C5052E"/>
    <w:rsid w:val="21DF2C72"/>
    <w:rsid w:val="220A4192"/>
    <w:rsid w:val="220A5F40"/>
    <w:rsid w:val="224156DA"/>
    <w:rsid w:val="22433200"/>
    <w:rsid w:val="2243604A"/>
    <w:rsid w:val="224A27E1"/>
    <w:rsid w:val="225E44DE"/>
    <w:rsid w:val="226D5F0D"/>
    <w:rsid w:val="22747619"/>
    <w:rsid w:val="227738EE"/>
    <w:rsid w:val="2298179E"/>
    <w:rsid w:val="229E0D7F"/>
    <w:rsid w:val="229F0A7E"/>
    <w:rsid w:val="22C86117"/>
    <w:rsid w:val="22D65496"/>
    <w:rsid w:val="22DD4BA5"/>
    <w:rsid w:val="22DD5403"/>
    <w:rsid w:val="22E67478"/>
    <w:rsid w:val="22EE5862"/>
    <w:rsid w:val="23076924"/>
    <w:rsid w:val="23152DEF"/>
    <w:rsid w:val="231A15C5"/>
    <w:rsid w:val="231F3C6E"/>
    <w:rsid w:val="232F787E"/>
    <w:rsid w:val="233C211C"/>
    <w:rsid w:val="233D0598"/>
    <w:rsid w:val="23580F2E"/>
    <w:rsid w:val="235F406A"/>
    <w:rsid w:val="23737B15"/>
    <w:rsid w:val="23752B38"/>
    <w:rsid w:val="2375388E"/>
    <w:rsid w:val="23786BBE"/>
    <w:rsid w:val="237C2E6E"/>
    <w:rsid w:val="237C4C1C"/>
    <w:rsid w:val="239161EE"/>
    <w:rsid w:val="23AB72AF"/>
    <w:rsid w:val="23B00D6A"/>
    <w:rsid w:val="23B73EA6"/>
    <w:rsid w:val="23C236E7"/>
    <w:rsid w:val="23CD522A"/>
    <w:rsid w:val="23DA1943"/>
    <w:rsid w:val="241F1A4B"/>
    <w:rsid w:val="243948BB"/>
    <w:rsid w:val="243C42B2"/>
    <w:rsid w:val="2446522A"/>
    <w:rsid w:val="245272C7"/>
    <w:rsid w:val="245B0CD5"/>
    <w:rsid w:val="245E4322"/>
    <w:rsid w:val="24A106B2"/>
    <w:rsid w:val="24A361D8"/>
    <w:rsid w:val="24BE1264"/>
    <w:rsid w:val="24C525F3"/>
    <w:rsid w:val="24E862E1"/>
    <w:rsid w:val="24EA02AB"/>
    <w:rsid w:val="24F133E8"/>
    <w:rsid w:val="24F829C8"/>
    <w:rsid w:val="24F91FD7"/>
    <w:rsid w:val="25076767"/>
    <w:rsid w:val="250D7AF6"/>
    <w:rsid w:val="25197644"/>
    <w:rsid w:val="25416B4F"/>
    <w:rsid w:val="25473008"/>
    <w:rsid w:val="25565941"/>
    <w:rsid w:val="255E0351"/>
    <w:rsid w:val="255F47F5"/>
    <w:rsid w:val="25627E42"/>
    <w:rsid w:val="256C2A6E"/>
    <w:rsid w:val="256E67E6"/>
    <w:rsid w:val="25710085"/>
    <w:rsid w:val="257E4A9D"/>
    <w:rsid w:val="257F27A2"/>
    <w:rsid w:val="258636AA"/>
    <w:rsid w:val="25885006"/>
    <w:rsid w:val="25951FC5"/>
    <w:rsid w:val="259D0E7A"/>
    <w:rsid w:val="25B06DFF"/>
    <w:rsid w:val="25B61F3B"/>
    <w:rsid w:val="25C603D0"/>
    <w:rsid w:val="25D02FFD"/>
    <w:rsid w:val="25D30D3F"/>
    <w:rsid w:val="25D75396"/>
    <w:rsid w:val="25E1520A"/>
    <w:rsid w:val="25EC38E4"/>
    <w:rsid w:val="26036827"/>
    <w:rsid w:val="260F54BB"/>
    <w:rsid w:val="26217CFD"/>
    <w:rsid w:val="263A6020"/>
    <w:rsid w:val="26522886"/>
    <w:rsid w:val="266876DA"/>
    <w:rsid w:val="266A1901"/>
    <w:rsid w:val="268C261C"/>
    <w:rsid w:val="2699169D"/>
    <w:rsid w:val="26A440C8"/>
    <w:rsid w:val="26A5448A"/>
    <w:rsid w:val="26B96187"/>
    <w:rsid w:val="26C453E0"/>
    <w:rsid w:val="26CF59AB"/>
    <w:rsid w:val="26E72CF4"/>
    <w:rsid w:val="26E825C8"/>
    <w:rsid w:val="26E86112"/>
    <w:rsid w:val="27076EF2"/>
    <w:rsid w:val="27233601"/>
    <w:rsid w:val="27242053"/>
    <w:rsid w:val="272958A8"/>
    <w:rsid w:val="272C066A"/>
    <w:rsid w:val="274F2647"/>
    <w:rsid w:val="27581292"/>
    <w:rsid w:val="275D2FB6"/>
    <w:rsid w:val="27AC7A9A"/>
    <w:rsid w:val="27B54BA0"/>
    <w:rsid w:val="27B801ED"/>
    <w:rsid w:val="27CE7A10"/>
    <w:rsid w:val="27DE0696"/>
    <w:rsid w:val="27F136FF"/>
    <w:rsid w:val="27F21951"/>
    <w:rsid w:val="28075D61"/>
    <w:rsid w:val="28090A48"/>
    <w:rsid w:val="280C3B76"/>
    <w:rsid w:val="281849EC"/>
    <w:rsid w:val="281A0EA7"/>
    <w:rsid w:val="281F026C"/>
    <w:rsid w:val="283A6E54"/>
    <w:rsid w:val="283C7070"/>
    <w:rsid w:val="283D14DA"/>
    <w:rsid w:val="284D302B"/>
    <w:rsid w:val="284F6DA3"/>
    <w:rsid w:val="288307FB"/>
    <w:rsid w:val="288B5901"/>
    <w:rsid w:val="2895052E"/>
    <w:rsid w:val="28B74948"/>
    <w:rsid w:val="28CB3F50"/>
    <w:rsid w:val="28CC12A5"/>
    <w:rsid w:val="28CD1A76"/>
    <w:rsid w:val="28D177B8"/>
    <w:rsid w:val="28D728F5"/>
    <w:rsid w:val="28D9666D"/>
    <w:rsid w:val="28E11143"/>
    <w:rsid w:val="28E15521"/>
    <w:rsid w:val="28E22FA6"/>
    <w:rsid w:val="28F97E28"/>
    <w:rsid w:val="29015BC3"/>
    <w:rsid w:val="29023E15"/>
    <w:rsid w:val="29143B49"/>
    <w:rsid w:val="29235B3A"/>
    <w:rsid w:val="29323FCF"/>
    <w:rsid w:val="2944442E"/>
    <w:rsid w:val="29534671"/>
    <w:rsid w:val="296F6FD1"/>
    <w:rsid w:val="29712D49"/>
    <w:rsid w:val="29AE0B52"/>
    <w:rsid w:val="29B017DF"/>
    <w:rsid w:val="29B924DE"/>
    <w:rsid w:val="29C976D6"/>
    <w:rsid w:val="29D86924"/>
    <w:rsid w:val="29E277A3"/>
    <w:rsid w:val="29E51041"/>
    <w:rsid w:val="2A063491"/>
    <w:rsid w:val="2A094D30"/>
    <w:rsid w:val="2A110088"/>
    <w:rsid w:val="2A2102CB"/>
    <w:rsid w:val="2A32072A"/>
    <w:rsid w:val="2A337FFE"/>
    <w:rsid w:val="2A345660"/>
    <w:rsid w:val="2A353998"/>
    <w:rsid w:val="2A6469AB"/>
    <w:rsid w:val="2A663F30"/>
    <w:rsid w:val="2A816FBC"/>
    <w:rsid w:val="2A924D25"/>
    <w:rsid w:val="2AC375D4"/>
    <w:rsid w:val="2ACE42F7"/>
    <w:rsid w:val="2ACF41CB"/>
    <w:rsid w:val="2AE8528D"/>
    <w:rsid w:val="2B4D2282"/>
    <w:rsid w:val="2B523154"/>
    <w:rsid w:val="2B54647E"/>
    <w:rsid w:val="2B5706F9"/>
    <w:rsid w:val="2B703976"/>
    <w:rsid w:val="2B776EED"/>
    <w:rsid w:val="2B9351F9"/>
    <w:rsid w:val="2B9845BD"/>
    <w:rsid w:val="2B9E5305"/>
    <w:rsid w:val="2BA32F62"/>
    <w:rsid w:val="2BA73E61"/>
    <w:rsid w:val="2BB138D1"/>
    <w:rsid w:val="2BBB64FD"/>
    <w:rsid w:val="2BBE1B4A"/>
    <w:rsid w:val="2BBF5FEE"/>
    <w:rsid w:val="2BC96E6C"/>
    <w:rsid w:val="2BDB26FC"/>
    <w:rsid w:val="2BE512DE"/>
    <w:rsid w:val="2BEC4909"/>
    <w:rsid w:val="2C0D77A1"/>
    <w:rsid w:val="2C155701"/>
    <w:rsid w:val="2C210A56"/>
    <w:rsid w:val="2C3B13EC"/>
    <w:rsid w:val="2C3D5164"/>
    <w:rsid w:val="2C475FE3"/>
    <w:rsid w:val="2C7548FE"/>
    <w:rsid w:val="2C7566AC"/>
    <w:rsid w:val="2C87095E"/>
    <w:rsid w:val="2CA35285"/>
    <w:rsid w:val="2CAD4098"/>
    <w:rsid w:val="2CB52F4D"/>
    <w:rsid w:val="2CBE62A5"/>
    <w:rsid w:val="2CC6515A"/>
    <w:rsid w:val="2CC77EF2"/>
    <w:rsid w:val="2CD6491A"/>
    <w:rsid w:val="2CDC2D3C"/>
    <w:rsid w:val="2CDE7B16"/>
    <w:rsid w:val="2D087520"/>
    <w:rsid w:val="2D0B7011"/>
    <w:rsid w:val="2D0C2B17"/>
    <w:rsid w:val="2D0D4B37"/>
    <w:rsid w:val="2D1C121E"/>
    <w:rsid w:val="2D2010F8"/>
    <w:rsid w:val="2D2105E2"/>
    <w:rsid w:val="2D2D51D9"/>
    <w:rsid w:val="2D2F4DAB"/>
    <w:rsid w:val="2D3B4E80"/>
    <w:rsid w:val="2D4367AA"/>
    <w:rsid w:val="2D46629B"/>
    <w:rsid w:val="2D482013"/>
    <w:rsid w:val="2D5C161A"/>
    <w:rsid w:val="2D7B7CF2"/>
    <w:rsid w:val="2D83304B"/>
    <w:rsid w:val="2D8D3ECA"/>
    <w:rsid w:val="2DA03BFD"/>
    <w:rsid w:val="2DA53476"/>
    <w:rsid w:val="2DC15F82"/>
    <w:rsid w:val="2DCC67A0"/>
    <w:rsid w:val="2DCF214E"/>
    <w:rsid w:val="2DF83A39"/>
    <w:rsid w:val="2E0777D8"/>
    <w:rsid w:val="2E0A52EF"/>
    <w:rsid w:val="2E310CF9"/>
    <w:rsid w:val="2E3D58F0"/>
    <w:rsid w:val="2E3F3416"/>
    <w:rsid w:val="2E464D4F"/>
    <w:rsid w:val="2E514EF7"/>
    <w:rsid w:val="2E5A09CB"/>
    <w:rsid w:val="2E5D564A"/>
    <w:rsid w:val="2E6C3ADF"/>
    <w:rsid w:val="2E717347"/>
    <w:rsid w:val="2E7D5CEC"/>
    <w:rsid w:val="2E8250B1"/>
    <w:rsid w:val="2E8E7EF9"/>
    <w:rsid w:val="2E9A064C"/>
    <w:rsid w:val="2E9D1EEA"/>
    <w:rsid w:val="2E9D464D"/>
    <w:rsid w:val="2EB96346"/>
    <w:rsid w:val="2EBE07DF"/>
    <w:rsid w:val="2ECA33AD"/>
    <w:rsid w:val="2EDF2503"/>
    <w:rsid w:val="2EEF6BEA"/>
    <w:rsid w:val="2EFC1307"/>
    <w:rsid w:val="2F0401BB"/>
    <w:rsid w:val="2F0913C9"/>
    <w:rsid w:val="2F3D7961"/>
    <w:rsid w:val="2F5578BA"/>
    <w:rsid w:val="2F633B47"/>
    <w:rsid w:val="2F6D5D61"/>
    <w:rsid w:val="2F754C15"/>
    <w:rsid w:val="2F7E3ACA"/>
    <w:rsid w:val="2F91569A"/>
    <w:rsid w:val="2F9B28CE"/>
    <w:rsid w:val="2FA15A0A"/>
    <w:rsid w:val="2FAA7CE5"/>
    <w:rsid w:val="2FB76905"/>
    <w:rsid w:val="2FBB4D1E"/>
    <w:rsid w:val="2FE04785"/>
    <w:rsid w:val="2FE9188B"/>
    <w:rsid w:val="2FFB7533"/>
    <w:rsid w:val="30017972"/>
    <w:rsid w:val="300466C5"/>
    <w:rsid w:val="30055F99"/>
    <w:rsid w:val="30167854"/>
    <w:rsid w:val="30182170"/>
    <w:rsid w:val="301B2D20"/>
    <w:rsid w:val="30202DD3"/>
    <w:rsid w:val="302A1EA4"/>
    <w:rsid w:val="30354AD0"/>
    <w:rsid w:val="303E14AB"/>
    <w:rsid w:val="30455DB9"/>
    <w:rsid w:val="3049232A"/>
    <w:rsid w:val="304940D8"/>
    <w:rsid w:val="306A22A0"/>
    <w:rsid w:val="306E1D90"/>
    <w:rsid w:val="307B625B"/>
    <w:rsid w:val="308C2216"/>
    <w:rsid w:val="30A43A04"/>
    <w:rsid w:val="30AB6B41"/>
    <w:rsid w:val="30B875F8"/>
    <w:rsid w:val="30C57D0B"/>
    <w:rsid w:val="30C6397A"/>
    <w:rsid w:val="30CB2D3F"/>
    <w:rsid w:val="30CB71E3"/>
    <w:rsid w:val="30DF4A3C"/>
    <w:rsid w:val="30E958BB"/>
    <w:rsid w:val="30F71D86"/>
    <w:rsid w:val="3106021B"/>
    <w:rsid w:val="31107375"/>
    <w:rsid w:val="31232B7B"/>
    <w:rsid w:val="312E1520"/>
    <w:rsid w:val="31327262"/>
    <w:rsid w:val="313E1763"/>
    <w:rsid w:val="31434F33"/>
    <w:rsid w:val="31480833"/>
    <w:rsid w:val="31491162"/>
    <w:rsid w:val="314B20D2"/>
    <w:rsid w:val="315F792B"/>
    <w:rsid w:val="31727625"/>
    <w:rsid w:val="31757E6B"/>
    <w:rsid w:val="31794E91"/>
    <w:rsid w:val="319C46DB"/>
    <w:rsid w:val="31BC4D7D"/>
    <w:rsid w:val="31CA5E09"/>
    <w:rsid w:val="31D60AC4"/>
    <w:rsid w:val="31D63CDE"/>
    <w:rsid w:val="31E02532"/>
    <w:rsid w:val="31E3230A"/>
    <w:rsid w:val="31E53BD8"/>
    <w:rsid w:val="31E63BA8"/>
    <w:rsid w:val="31E71DFA"/>
    <w:rsid w:val="31F14A27"/>
    <w:rsid w:val="31F2079F"/>
    <w:rsid w:val="322C5A5F"/>
    <w:rsid w:val="32432DA9"/>
    <w:rsid w:val="32473AFE"/>
    <w:rsid w:val="324C7EAF"/>
    <w:rsid w:val="325B6344"/>
    <w:rsid w:val="32650F71"/>
    <w:rsid w:val="32807B59"/>
    <w:rsid w:val="32870EE7"/>
    <w:rsid w:val="3292332D"/>
    <w:rsid w:val="32A01FA9"/>
    <w:rsid w:val="32B31CDC"/>
    <w:rsid w:val="32BD2B5B"/>
    <w:rsid w:val="32E5101A"/>
    <w:rsid w:val="32EC3440"/>
    <w:rsid w:val="32F50547"/>
    <w:rsid w:val="33092F71"/>
    <w:rsid w:val="330E497C"/>
    <w:rsid w:val="3312147C"/>
    <w:rsid w:val="331704BD"/>
    <w:rsid w:val="332E5807"/>
    <w:rsid w:val="332E5BDE"/>
    <w:rsid w:val="3337290D"/>
    <w:rsid w:val="333A12CE"/>
    <w:rsid w:val="333A41AC"/>
    <w:rsid w:val="334D2131"/>
    <w:rsid w:val="335F1E64"/>
    <w:rsid w:val="337376BE"/>
    <w:rsid w:val="33771DD2"/>
    <w:rsid w:val="33865421"/>
    <w:rsid w:val="33923FE8"/>
    <w:rsid w:val="33941B0E"/>
    <w:rsid w:val="33A53D1B"/>
    <w:rsid w:val="33AD2BD0"/>
    <w:rsid w:val="33B71CA0"/>
    <w:rsid w:val="33B73A4E"/>
    <w:rsid w:val="33C61EE3"/>
    <w:rsid w:val="33C65A3F"/>
    <w:rsid w:val="33CF6FEA"/>
    <w:rsid w:val="340053F5"/>
    <w:rsid w:val="340F388A"/>
    <w:rsid w:val="341744ED"/>
    <w:rsid w:val="341D7D55"/>
    <w:rsid w:val="341E3ACD"/>
    <w:rsid w:val="342015F4"/>
    <w:rsid w:val="342509B8"/>
    <w:rsid w:val="34264730"/>
    <w:rsid w:val="3431735D"/>
    <w:rsid w:val="343432F1"/>
    <w:rsid w:val="344E43B3"/>
    <w:rsid w:val="347D07F4"/>
    <w:rsid w:val="34880F47"/>
    <w:rsid w:val="348E47AF"/>
    <w:rsid w:val="349124F1"/>
    <w:rsid w:val="34930017"/>
    <w:rsid w:val="349B3370"/>
    <w:rsid w:val="34A264AC"/>
    <w:rsid w:val="34B306BA"/>
    <w:rsid w:val="34C75F13"/>
    <w:rsid w:val="34D128EE"/>
    <w:rsid w:val="34EA50C0"/>
    <w:rsid w:val="34EB1C02"/>
    <w:rsid w:val="34F25146"/>
    <w:rsid w:val="34F52A80"/>
    <w:rsid w:val="35026F4B"/>
    <w:rsid w:val="3511718E"/>
    <w:rsid w:val="35150A2C"/>
    <w:rsid w:val="351B1DBB"/>
    <w:rsid w:val="355359F9"/>
    <w:rsid w:val="357F21C9"/>
    <w:rsid w:val="35843E04"/>
    <w:rsid w:val="3586192A"/>
    <w:rsid w:val="358B0CEF"/>
    <w:rsid w:val="35946738"/>
    <w:rsid w:val="35A26038"/>
    <w:rsid w:val="35A85D44"/>
    <w:rsid w:val="35BD48B3"/>
    <w:rsid w:val="35D00DF7"/>
    <w:rsid w:val="35DA3A24"/>
    <w:rsid w:val="35DE52C2"/>
    <w:rsid w:val="35E96031"/>
    <w:rsid w:val="35FE0154"/>
    <w:rsid w:val="35FE3BB6"/>
    <w:rsid w:val="360D5BA8"/>
    <w:rsid w:val="36174C78"/>
    <w:rsid w:val="36254ED9"/>
    <w:rsid w:val="363C648D"/>
    <w:rsid w:val="363D46DF"/>
    <w:rsid w:val="363E3FB3"/>
    <w:rsid w:val="36405F7D"/>
    <w:rsid w:val="3643781B"/>
    <w:rsid w:val="364C66D0"/>
    <w:rsid w:val="365612FD"/>
    <w:rsid w:val="36657792"/>
    <w:rsid w:val="368C4D7F"/>
    <w:rsid w:val="369260AD"/>
    <w:rsid w:val="36A06A1C"/>
    <w:rsid w:val="36A8289C"/>
    <w:rsid w:val="36C344B8"/>
    <w:rsid w:val="36D16BD5"/>
    <w:rsid w:val="36E63683"/>
    <w:rsid w:val="36E7464B"/>
    <w:rsid w:val="36F31241"/>
    <w:rsid w:val="36FF3742"/>
    <w:rsid w:val="371511B8"/>
    <w:rsid w:val="37182A56"/>
    <w:rsid w:val="371B2546"/>
    <w:rsid w:val="37215DAE"/>
    <w:rsid w:val="372C4753"/>
    <w:rsid w:val="372E105F"/>
    <w:rsid w:val="374B4BD9"/>
    <w:rsid w:val="374F1E8B"/>
    <w:rsid w:val="375A7D60"/>
    <w:rsid w:val="376143FD"/>
    <w:rsid w:val="376C4B50"/>
    <w:rsid w:val="377759CE"/>
    <w:rsid w:val="379C5435"/>
    <w:rsid w:val="37A12A4B"/>
    <w:rsid w:val="37A22A19"/>
    <w:rsid w:val="37C30C14"/>
    <w:rsid w:val="37C404E8"/>
    <w:rsid w:val="37D270A9"/>
    <w:rsid w:val="37D7646D"/>
    <w:rsid w:val="37ED4490"/>
    <w:rsid w:val="37F4701F"/>
    <w:rsid w:val="3810372D"/>
    <w:rsid w:val="382673F4"/>
    <w:rsid w:val="3834566E"/>
    <w:rsid w:val="383C4522"/>
    <w:rsid w:val="383E029A"/>
    <w:rsid w:val="384C6E5B"/>
    <w:rsid w:val="386121DB"/>
    <w:rsid w:val="38635F53"/>
    <w:rsid w:val="3870241E"/>
    <w:rsid w:val="38763ED8"/>
    <w:rsid w:val="387B504A"/>
    <w:rsid w:val="388C7258"/>
    <w:rsid w:val="38985A08"/>
    <w:rsid w:val="389D76B7"/>
    <w:rsid w:val="38A327F3"/>
    <w:rsid w:val="38A722E3"/>
    <w:rsid w:val="38AC5B4C"/>
    <w:rsid w:val="38B44A00"/>
    <w:rsid w:val="38B93DC5"/>
    <w:rsid w:val="38C22C79"/>
    <w:rsid w:val="38C5252E"/>
    <w:rsid w:val="38D2209B"/>
    <w:rsid w:val="38E946AA"/>
    <w:rsid w:val="38EF77E6"/>
    <w:rsid w:val="38F60B75"/>
    <w:rsid w:val="390A6409"/>
    <w:rsid w:val="391060DB"/>
    <w:rsid w:val="39180668"/>
    <w:rsid w:val="391A2AB5"/>
    <w:rsid w:val="391D4354"/>
    <w:rsid w:val="392751D2"/>
    <w:rsid w:val="394F0285"/>
    <w:rsid w:val="39504E31"/>
    <w:rsid w:val="396401D4"/>
    <w:rsid w:val="39736669"/>
    <w:rsid w:val="398C590D"/>
    <w:rsid w:val="399565E0"/>
    <w:rsid w:val="399D36E6"/>
    <w:rsid w:val="39AD65CB"/>
    <w:rsid w:val="39AE31FE"/>
    <w:rsid w:val="39B76556"/>
    <w:rsid w:val="39C24EFB"/>
    <w:rsid w:val="39C62C3D"/>
    <w:rsid w:val="39D37108"/>
    <w:rsid w:val="39F23A32"/>
    <w:rsid w:val="39F2758E"/>
    <w:rsid w:val="39F50E2C"/>
    <w:rsid w:val="39FF3A59"/>
    <w:rsid w:val="3A0E0140"/>
    <w:rsid w:val="3A1C285D"/>
    <w:rsid w:val="3A2A1301"/>
    <w:rsid w:val="3A2E433E"/>
    <w:rsid w:val="3A3E08B6"/>
    <w:rsid w:val="3A4648E9"/>
    <w:rsid w:val="3A4D2A17"/>
    <w:rsid w:val="3A4F2C33"/>
    <w:rsid w:val="3A562527"/>
    <w:rsid w:val="3A5C515E"/>
    <w:rsid w:val="3A5D7130"/>
    <w:rsid w:val="3A603582"/>
    <w:rsid w:val="3A6A181A"/>
    <w:rsid w:val="3A712BA9"/>
    <w:rsid w:val="3A7F7C86"/>
    <w:rsid w:val="3A8F74D3"/>
    <w:rsid w:val="3A993EAE"/>
    <w:rsid w:val="3AA27206"/>
    <w:rsid w:val="3AA34D2C"/>
    <w:rsid w:val="3AA372CD"/>
    <w:rsid w:val="3AC30F2B"/>
    <w:rsid w:val="3AC3717D"/>
    <w:rsid w:val="3ADB0022"/>
    <w:rsid w:val="3AE710BD"/>
    <w:rsid w:val="3AFF6407"/>
    <w:rsid w:val="3B0C4680"/>
    <w:rsid w:val="3B2C2F74"/>
    <w:rsid w:val="3B40257B"/>
    <w:rsid w:val="3B4E4C98"/>
    <w:rsid w:val="3B530501"/>
    <w:rsid w:val="3B7665B8"/>
    <w:rsid w:val="3B7D37CF"/>
    <w:rsid w:val="3B8C756F"/>
    <w:rsid w:val="3B9052B1"/>
    <w:rsid w:val="3BAC5E63"/>
    <w:rsid w:val="3BD038FF"/>
    <w:rsid w:val="3BD309E6"/>
    <w:rsid w:val="3BD50F16"/>
    <w:rsid w:val="3BE41159"/>
    <w:rsid w:val="3BF33A92"/>
    <w:rsid w:val="3BFA71D7"/>
    <w:rsid w:val="3C116854"/>
    <w:rsid w:val="3C2E6878"/>
    <w:rsid w:val="3C340332"/>
    <w:rsid w:val="3C381322"/>
    <w:rsid w:val="3C4165AB"/>
    <w:rsid w:val="3C716C78"/>
    <w:rsid w:val="3C85293C"/>
    <w:rsid w:val="3C9708C1"/>
    <w:rsid w:val="3CB274A9"/>
    <w:rsid w:val="3CD236A7"/>
    <w:rsid w:val="3CE170D8"/>
    <w:rsid w:val="3CE33B06"/>
    <w:rsid w:val="3CE5162C"/>
    <w:rsid w:val="3CEC4769"/>
    <w:rsid w:val="3CF57C73"/>
    <w:rsid w:val="3CFD5C00"/>
    <w:rsid w:val="3D0D46DF"/>
    <w:rsid w:val="3D16040F"/>
    <w:rsid w:val="3D23109A"/>
    <w:rsid w:val="3D2A703F"/>
    <w:rsid w:val="3D2E2245"/>
    <w:rsid w:val="3D347EBE"/>
    <w:rsid w:val="3D3879AE"/>
    <w:rsid w:val="3D491BBB"/>
    <w:rsid w:val="3D597924"/>
    <w:rsid w:val="3D6F7148"/>
    <w:rsid w:val="3D725849"/>
    <w:rsid w:val="3D785FFC"/>
    <w:rsid w:val="3D7D6F2B"/>
    <w:rsid w:val="3D911206"/>
    <w:rsid w:val="3D932E36"/>
    <w:rsid w:val="3D98669F"/>
    <w:rsid w:val="3D9D0801"/>
    <w:rsid w:val="3DA37BAD"/>
    <w:rsid w:val="3DAC214A"/>
    <w:rsid w:val="3DB01C3A"/>
    <w:rsid w:val="3DD82F3F"/>
    <w:rsid w:val="3DDA2813"/>
    <w:rsid w:val="3E117B8F"/>
    <w:rsid w:val="3E22515D"/>
    <w:rsid w:val="3E23065E"/>
    <w:rsid w:val="3E27080C"/>
    <w:rsid w:val="3E281F2B"/>
    <w:rsid w:val="3E442382"/>
    <w:rsid w:val="3E4660FB"/>
    <w:rsid w:val="3E554590"/>
    <w:rsid w:val="3E5D51F2"/>
    <w:rsid w:val="3E7D047A"/>
    <w:rsid w:val="3E8409D1"/>
    <w:rsid w:val="3E9143BA"/>
    <w:rsid w:val="3E9F1194"/>
    <w:rsid w:val="3EA177D5"/>
    <w:rsid w:val="3EB017C6"/>
    <w:rsid w:val="3EB968CD"/>
    <w:rsid w:val="3EDE6333"/>
    <w:rsid w:val="3EEE3679"/>
    <w:rsid w:val="3F143839"/>
    <w:rsid w:val="3F19380F"/>
    <w:rsid w:val="3F1C50AD"/>
    <w:rsid w:val="3F32042D"/>
    <w:rsid w:val="3F3603B6"/>
    <w:rsid w:val="3F402B4A"/>
    <w:rsid w:val="3F406FEE"/>
    <w:rsid w:val="3F407AB1"/>
    <w:rsid w:val="3F5B4856"/>
    <w:rsid w:val="3F8D4479"/>
    <w:rsid w:val="3F8E6000"/>
    <w:rsid w:val="3F982986"/>
    <w:rsid w:val="3F9E5AC2"/>
    <w:rsid w:val="3FAA488D"/>
    <w:rsid w:val="3FB53538"/>
    <w:rsid w:val="3FB6105E"/>
    <w:rsid w:val="3FBD419A"/>
    <w:rsid w:val="3FBF6165"/>
    <w:rsid w:val="3FD76CD2"/>
    <w:rsid w:val="3FD87871"/>
    <w:rsid w:val="3FEA4714"/>
    <w:rsid w:val="400277B2"/>
    <w:rsid w:val="401D2E8B"/>
    <w:rsid w:val="403C0ED4"/>
    <w:rsid w:val="404843AC"/>
    <w:rsid w:val="40624D42"/>
    <w:rsid w:val="40632F94"/>
    <w:rsid w:val="40664832"/>
    <w:rsid w:val="407F2580"/>
    <w:rsid w:val="409715F5"/>
    <w:rsid w:val="409749EB"/>
    <w:rsid w:val="409969B6"/>
    <w:rsid w:val="40A565A2"/>
    <w:rsid w:val="40D43E92"/>
    <w:rsid w:val="40E1210B"/>
    <w:rsid w:val="40E55CFB"/>
    <w:rsid w:val="40EE65D6"/>
    <w:rsid w:val="40F40090"/>
    <w:rsid w:val="41055DF9"/>
    <w:rsid w:val="410A340F"/>
    <w:rsid w:val="41232723"/>
    <w:rsid w:val="412D5350"/>
    <w:rsid w:val="41362456"/>
    <w:rsid w:val="41436921"/>
    <w:rsid w:val="414C3A28"/>
    <w:rsid w:val="41540B2E"/>
    <w:rsid w:val="419E7FFC"/>
    <w:rsid w:val="41A73354"/>
    <w:rsid w:val="41A76EB0"/>
    <w:rsid w:val="41F940E8"/>
    <w:rsid w:val="42051E29"/>
    <w:rsid w:val="420C31B7"/>
    <w:rsid w:val="4227271E"/>
    <w:rsid w:val="424010B3"/>
    <w:rsid w:val="42507548"/>
    <w:rsid w:val="4255690C"/>
    <w:rsid w:val="425C1855"/>
    <w:rsid w:val="425C5EED"/>
    <w:rsid w:val="425D7EB7"/>
    <w:rsid w:val="426C3C56"/>
    <w:rsid w:val="426D634C"/>
    <w:rsid w:val="42725710"/>
    <w:rsid w:val="42845443"/>
    <w:rsid w:val="42894808"/>
    <w:rsid w:val="429D6505"/>
    <w:rsid w:val="42AD499A"/>
    <w:rsid w:val="42C13892"/>
    <w:rsid w:val="42D27F5D"/>
    <w:rsid w:val="42EC3109"/>
    <w:rsid w:val="42ED4682"/>
    <w:rsid w:val="43087E22"/>
    <w:rsid w:val="430D71E7"/>
    <w:rsid w:val="43144A19"/>
    <w:rsid w:val="4336310B"/>
    <w:rsid w:val="4352073F"/>
    <w:rsid w:val="43615785"/>
    <w:rsid w:val="43672D9B"/>
    <w:rsid w:val="436D237B"/>
    <w:rsid w:val="437234EE"/>
    <w:rsid w:val="438356FB"/>
    <w:rsid w:val="43836930"/>
    <w:rsid w:val="438A6A89"/>
    <w:rsid w:val="438D1DAF"/>
    <w:rsid w:val="439416B6"/>
    <w:rsid w:val="43994F1E"/>
    <w:rsid w:val="43A044FF"/>
    <w:rsid w:val="43A63197"/>
    <w:rsid w:val="43A7763B"/>
    <w:rsid w:val="43AA0EDA"/>
    <w:rsid w:val="43AE09CA"/>
    <w:rsid w:val="43C97255"/>
    <w:rsid w:val="43EE7018"/>
    <w:rsid w:val="43FA2133"/>
    <w:rsid w:val="43FF1225"/>
    <w:rsid w:val="440419F3"/>
    <w:rsid w:val="441427F7"/>
    <w:rsid w:val="44150A49"/>
    <w:rsid w:val="442347E8"/>
    <w:rsid w:val="442519AA"/>
    <w:rsid w:val="443B5FD6"/>
    <w:rsid w:val="443D1D4E"/>
    <w:rsid w:val="444035EC"/>
    <w:rsid w:val="44476729"/>
    <w:rsid w:val="444C672F"/>
    <w:rsid w:val="444E5D09"/>
    <w:rsid w:val="4453445B"/>
    <w:rsid w:val="445B21D4"/>
    <w:rsid w:val="446217B4"/>
    <w:rsid w:val="447119F7"/>
    <w:rsid w:val="44722751"/>
    <w:rsid w:val="44753296"/>
    <w:rsid w:val="4484172B"/>
    <w:rsid w:val="44913E48"/>
    <w:rsid w:val="44A1052F"/>
    <w:rsid w:val="44A26055"/>
    <w:rsid w:val="44C10289"/>
    <w:rsid w:val="44D04970"/>
    <w:rsid w:val="44DA759D"/>
    <w:rsid w:val="44E328F5"/>
    <w:rsid w:val="44E67CEF"/>
    <w:rsid w:val="44FC7513"/>
    <w:rsid w:val="45062140"/>
    <w:rsid w:val="45125677"/>
    <w:rsid w:val="45126EBF"/>
    <w:rsid w:val="453A003B"/>
    <w:rsid w:val="45525E9F"/>
    <w:rsid w:val="45561319"/>
    <w:rsid w:val="4561381A"/>
    <w:rsid w:val="457572C5"/>
    <w:rsid w:val="457A2FCB"/>
    <w:rsid w:val="45812155"/>
    <w:rsid w:val="458B6AE9"/>
    <w:rsid w:val="45941E41"/>
    <w:rsid w:val="45945FEF"/>
    <w:rsid w:val="45A73923"/>
    <w:rsid w:val="45B55914"/>
    <w:rsid w:val="45B67844"/>
    <w:rsid w:val="45BE6EBE"/>
    <w:rsid w:val="45D67D64"/>
    <w:rsid w:val="45F20916"/>
    <w:rsid w:val="45F709E5"/>
    <w:rsid w:val="45F918AE"/>
    <w:rsid w:val="45F975D5"/>
    <w:rsid w:val="460F14C8"/>
    <w:rsid w:val="4618037D"/>
    <w:rsid w:val="462A63DE"/>
    <w:rsid w:val="464060FB"/>
    <w:rsid w:val="465B1E84"/>
    <w:rsid w:val="469713F4"/>
    <w:rsid w:val="469F284C"/>
    <w:rsid w:val="46A50CD8"/>
    <w:rsid w:val="46AB7443"/>
    <w:rsid w:val="46AE2A8F"/>
    <w:rsid w:val="46B02CAB"/>
    <w:rsid w:val="46B300A5"/>
    <w:rsid w:val="46BC1650"/>
    <w:rsid w:val="46C04A60"/>
    <w:rsid w:val="46E22739"/>
    <w:rsid w:val="46EB5A91"/>
    <w:rsid w:val="46F030A7"/>
    <w:rsid w:val="46F64735"/>
    <w:rsid w:val="4703102D"/>
    <w:rsid w:val="471843AC"/>
    <w:rsid w:val="472701DB"/>
    <w:rsid w:val="47460F19"/>
    <w:rsid w:val="4750669E"/>
    <w:rsid w:val="47665118"/>
    <w:rsid w:val="476D46F8"/>
    <w:rsid w:val="47775577"/>
    <w:rsid w:val="47794E4B"/>
    <w:rsid w:val="478F4ECF"/>
    <w:rsid w:val="479A532E"/>
    <w:rsid w:val="47C61C29"/>
    <w:rsid w:val="47CA47A9"/>
    <w:rsid w:val="47D66741"/>
    <w:rsid w:val="47DB1210"/>
    <w:rsid w:val="47DF6244"/>
    <w:rsid w:val="47E26E94"/>
    <w:rsid w:val="47FC782A"/>
    <w:rsid w:val="4819662E"/>
    <w:rsid w:val="481B4154"/>
    <w:rsid w:val="48345216"/>
    <w:rsid w:val="484E5CBE"/>
    <w:rsid w:val="485567E2"/>
    <w:rsid w:val="485D476D"/>
    <w:rsid w:val="4869579D"/>
    <w:rsid w:val="486A50DB"/>
    <w:rsid w:val="487D6BBD"/>
    <w:rsid w:val="4893018E"/>
    <w:rsid w:val="489363E0"/>
    <w:rsid w:val="48A02236"/>
    <w:rsid w:val="48A06010"/>
    <w:rsid w:val="48C742DC"/>
    <w:rsid w:val="48D34A2F"/>
    <w:rsid w:val="48DC7D87"/>
    <w:rsid w:val="48E1539E"/>
    <w:rsid w:val="48F4102B"/>
    <w:rsid w:val="48FA1FBB"/>
    <w:rsid w:val="49036AD5"/>
    <w:rsid w:val="49090450"/>
    <w:rsid w:val="490B427D"/>
    <w:rsid w:val="490B5255"/>
    <w:rsid w:val="490D1BFE"/>
    <w:rsid w:val="491017DF"/>
    <w:rsid w:val="492928A1"/>
    <w:rsid w:val="494E0559"/>
    <w:rsid w:val="495913D8"/>
    <w:rsid w:val="495A0CAC"/>
    <w:rsid w:val="49731D6E"/>
    <w:rsid w:val="49783701"/>
    <w:rsid w:val="497D499A"/>
    <w:rsid w:val="49861AA1"/>
    <w:rsid w:val="49885819"/>
    <w:rsid w:val="498C643A"/>
    <w:rsid w:val="498F5D4F"/>
    <w:rsid w:val="499F2B63"/>
    <w:rsid w:val="499F5849"/>
    <w:rsid w:val="49AB21BF"/>
    <w:rsid w:val="49B26D3A"/>
    <w:rsid w:val="49D7054F"/>
    <w:rsid w:val="49DB003F"/>
    <w:rsid w:val="49E669E4"/>
    <w:rsid w:val="4A084BAC"/>
    <w:rsid w:val="4A0D5D1E"/>
    <w:rsid w:val="4A2F2139"/>
    <w:rsid w:val="4A34774F"/>
    <w:rsid w:val="4A3B6D2F"/>
    <w:rsid w:val="4A600544"/>
    <w:rsid w:val="4A653DAC"/>
    <w:rsid w:val="4A655B5A"/>
    <w:rsid w:val="4A6F02DA"/>
    <w:rsid w:val="4A742241"/>
    <w:rsid w:val="4A8A3813"/>
    <w:rsid w:val="4A914BA1"/>
    <w:rsid w:val="4A991232"/>
    <w:rsid w:val="4A9A27AA"/>
    <w:rsid w:val="4A9B332A"/>
    <w:rsid w:val="4AB272BA"/>
    <w:rsid w:val="4AC50647"/>
    <w:rsid w:val="4AD14F9E"/>
    <w:rsid w:val="4AD54A8E"/>
    <w:rsid w:val="4AE90539"/>
    <w:rsid w:val="4AFC64BF"/>
    <w:rsid w:val="4B0E7FA0"/>
    <w:rsid w:val="4B166E55"/>
    <w:rsid w:val="4B325670"/>
    <w:rsid w:val="4B35552D"/>
    <w:rsid w:val="4B4B11F4"/>
    <w:rsid w:val="4B4E65EF"/>
    <w:rsid w:val="4B50324F"/>
    <w:rsid w:val="4B645E12"/>
    <w:rsid w:val="4B661B8A"/>
    <w:rsid w:val="4B7708C9"/>
    <w:rsid w:val="4BA95F1B"/>
    <w:rsid w:val="4BB175CA"/>
    <w:rsid w:val="4BBD172F"/>
    <w:rsid w:val="4BBE19C6"/>
    <w:rsid w:val="4C041E93"/>
    <w:rsid w:val="4C0B2731"/>
    <w:rsid w:val="4C2757BD"/>
    <w:rsid w:val="4C39104D"/>
    <w:rsid w:val="4C570101"/>
    <w:rsid w:val="4C5E0AB3"/>
    <w:rsid w:val="4C6205A3"/>
    <w:rsid w:val="4C675BBA"/>
    <w:rsid w:val="4C676977"/>
    <w:rsid w:val="4C7A62A0"/>
    <w:rsid w:val="4C7E73A7"/>
    <w:rsid w:val="4C8F6EBF"/>
    <w:rsid w:val="4CA54934"/>
    <w:rsid w:val="4CBD1C7E"/>
    <w:rsid w:val="4CCA607B"/>
    <w:rsid w:val="4CCF19B1"/>
    <w:rsid w:val="4CDB65A8"/>
    <w:rsid w:val="4CE627DD"/>
    <w:rsid w:val="4D057181"/>
    <w:rsid w:val="4D2A689B"/>
    <w:rsid w:val="4D2B308B"/>
    <w:rsid w:val="4D5679DC"/>
    <w:rsid w:val="4D636650"/>
    <w:rsid w:val="4D7E2762"/>
    <w:rsid w:val="4D7E6C33"/>
    <w:rsid w:val="4D8B1D7C"/>
    <w:rsid w:val="4DAB1AD6"/>
    <w:rsid w:val="4DCA69F7"/>
    <w:rsid w:val="4DCB03CA"/>
    <w:rsid w:val="4DE84AD8"/>
    <w:rsid w:val="4E0833CC"/>
    <w:rsid w:val="4E162199"/>
    <w:rsid w:val="4E1A4EAE"/>
    <w:rsid w:val="4E1B63C8"/>
    <w:rsid w:val="4E240D43"/>
    <w:rsid w:val="4E2A14DC"/>
    <w:rsid w:val="4E726A98"/>
    <w:rsid w:val="4E8F36DE"/>
    <w:rsid w:val="4E9E5ADF"/>
    <w:rsid w:val="4EA03605"/>
    <w:rsid w:val="4EA2112B"/>
    <w:rsid w:val="4EA27203"/>
    <w:rsid w:val="4EAA6232"/>
    <w:rsid w:val="4EB1136E"/>
    <w:rsid w:val="4EEA69FB"/>
    <w:rsid w:val="4F2A2ECF"/>
    <w:rsid w:val="4F3A5808"/>
    <w:rsid w:val="4F4E12B3"/>
    <w:rsid w:val="4F4E3061"/>
    <w:rsid w:val="4F563CC4"/>
    <w:rsid w:val="4F5F526E"/>
    <w:rsid w:val="4F7C7BCE"/>
    <w:rsid w:val="4F815C1D"/>
    <w:rsid w:val="4F85070E"/>
    <w:rsid w:val="4F8F0597"/>
    <w:rsid w:val="4F936CC6"/>
    <w:rsid w:val="4F9B5B7A"/>
    <w:rsid w:val="4FAD5FDA"/>
    <w:rsid w:val="4FBC621D"/>
    <w:rsid w:val="4FC82E13"/>
    <w:rsid w:val="4FD74E04"/>
    <w:rsid w:val="4FDA66A3"/>
    <w:rsid w:val="4FDF63AF"/>
    <w:rsid w:val="50175B49"/>
    <w:rsid w:val="501F67AB"/>
    <w:rsid w:val="50267B3A"/>
    <w:rsid w:val="5032028D"/>
    <w:rsid w:val="503404A9"/>
    <w:rsid w:val="5039556B"/>
    <w:rsid w:val="50395ABF"/>
    <w:rsid w:val="50463D38"/>
    <w:rsid w:val="50483F54"/>
    <w:rsid w:val="5076286F"/>
    <w:rsid w:val="5086682B"/>
    <w:rsid w:val="508C2093"/>
    <w:rsid w:val="508D1967"/>
    <w:rsid w:val="509176A9"/>
    <w:rsid w:val="50970A38"/>
    <w:rsid w:val="509F249B"/>
    <w:rsid w:val="50A97291"/>
    <w:rsid w:val="50B05655"/>
    <w:rsid w:val="50D13F4A"/>
    <w:rsid w:val="50F10148"/>
    <w:rsid w:val="51226553"/>
    <w:rsid w:val="513B13C3"/>
    <w:rsid w:val="513E0EB3"/>
    <w:rsid w:val="515661FD"/>
    <w:rsid w:val="515D57DD"/>
    <w:rsid w:val="5160707C"/>
    <w:rsid w:val="516528E4"/>
    <w:rsid w:val="516923D4"/>
    <w:rsid w:val="518014CC"/>
    <w:rsid w:val="51864D34"/>
    <w:rsid w:val="51B737ED"/>
    <w:rsid w:val="51D42ED1"/>
    <w:rsid w:val="51E27A91"/>
    <w:rsid w:val="520619D1"/>
    <w:rsid w:val="52156097"/>
    <w:rsid w:val="5217598C"/>
    <w:rsid w:val="521F2A93"/>
    <w:rsid w:val="523A18EA"/>
    <w:rsid w:val="52432C25"/>
    <w:rsid w:val="52483D98"/>
    <w:rsid w:val="5251742F"/>
    <w:rsid w:val="525C3CE7"/>
    <w:rsid w:val="527A5F1B"/>
    <w:rsid w:val="528F544B"/>
    <w:rsid w:val="52934D6E"/>
    <w:rsid w:val="52A82A88"/>
    <w:rsid w:val="52A86F2C"/>
    <w:rsid w:val="52B92D5B"/>
    <w:rsid w:val="52C673B2"/>
    <w:rsid w:val="52E635B0"/>
    <w:rsid w:val="52F12681"/>
    <w:rsid w:val="52FD1026"/>
    <w:rsid w:val="5302488E"/>
    <w:rsid w:val="53065A01"/>
    <w:rsid w:val="5314011E"/>
    <w:rsid w:val="53220A8C"/>
    <w:rsid w:val="53277E51"/>
    <w:rsid w:val="53513120"/>
    <w:rsid w:val="535914C6"/>
    <w:rsid w:val="53620E89"/>
    <w:rsid w:val="537A08C9"/>
    <w:rsid w:val="537D42F8"/>
    <w:rsid w:val="538928BA"/>
    <w:rsid w:val="53A21BCD"/>
    <w:rsid w:val="53AA4F24"/>
    <w:rsid w:val="53B8319F"/>
    <w:rsid w:val="53C47D96"/>
    <w:rsid w:val="53D14261"/>
    <w:rsid w:val="53D31D87"/>
    <w:rsid w:val="53D55AFF"/>
    <w:rsid w:val="53E81962"/>
    <w:rsid w:val="53EE6BC1"/>
    <w:rsid w:val="53EF1F04"/>
    <w:rsid w:val="53FD4172"/>
    <w:rsid w:val="53FE4B2B"/>
    <w:rsid w:val="54010E37"/>
    <w:rsid w:val="541505F1"/>
    <w:rsid w:val="54180CCA"/>
    <w:rsid w:val="542D76E9"/>
    <w:rsid w:val="54696247"/>
    <w:rsid w:val="547F5A6B"/>
    <w:rsid w:val="54931516"/>
    <w:rsid w:val="54A37A48"/>
    <w:rsid w:val="54C53DC5"/>
    <w:rsid w:val="54CC2869"/>
    <w:rsid w:val="54CD2C7A"/>
    <w:rsid w:val="54DE09E3"/>
    <w:rsid w:val="54E12281"/>
    <w:rsid w:val="54F93A6F"/>
    <w:rsid w:val="54F975CB"/>
    <w:rsid w:val="552B0501"/>
    <w:rsid w:val="552D3719"/>
    <w:rsid w:val="553B5E36"/>
    <w:rsid w:val="5540169E"/>
    <w:rsid w:val="5540344C"/>
    <w:rsid w:val="555523FA"/>
    <w:rsid w:val="55625064"/>
    <w:rsid w:val="55651104"/>
    <w:rsid w:val="55684751"/>
    <w:rsid w:val="557355CF"/>
    <w:rsid w:val="557F1517"/>
    <w:rsid w:val="559612BE"/>
    <w:rsid w:val="55985036"/>
    <w:rsid w:val="55A90FF1"/>
    <w:rsid w:val="55AE6607"/>
    <w:rsid w:val="55C776C9"/>
    <w:rsid w:val="55CA0F67"/>
    <w:rsid w:val="55D10548"/>
    <w:rsid w:val="55DD0C9B"/>
    <w:rsid w:val="55E24503"/>
    <w:rsid w:val="55F1260C"/>
    <w:rsid w:val="55F34962"/>
    <w:rsid w:val="55FC3817"/>
    <w:rsid w:val="56094A0A"/>
    <w:rsid w:val="56113D3F"/>
    <w:rsid w:val="56130B60"/>
    <w:rsid w:val="56290384"/>
    <w:rsid w:val="562B7C58"/>
    <w:rsid w:val="563C1A65"/>
    <w:rsid w:val="563F3595"/>
    <w:rsid w:val="564B3E56"/>
    <w:rsid w:val="56553E52"/>
    <w:rsid w:val="5660442A"/>
    <w:rsid w:val="56665134"/>
    <w:rsid w:val="56682C5A"/>
    <w:rsid w:val="56753CBB"/>
    <w:rsid w:val="5684380C"/>
    <w:rsid w:val="5693110A"/>
    <w:rsid w:val="569958AC"/>
    <w:rsid w:val="569C2904"/>
    <w:rsid w:val="569F41A2"/>
    <w:rsid w:val="56A1616C"/>
    <w:rsid w:val="56AE2637"/>
    <w:rsid w:val="56BA0FDC"/>
    <w:rsid w:val="56C56129"/>
    <w:rsid w:val="56C97471"/>
    <w:rsid w:val="56FC55C5"/>
    <w:rsid w:val="56FF2E93"/>
    <w:rsid w:val="570010E5"/>
    <w:rsid w:val="570044FC"/>
    <w:rsid w:val="570D2E66"/>
    <w:rsid w:val="57141583"/>
    <w:rsid w:val="5714693E"/>
    <w:rsid w:val="572648C3"/>
    <w:rsid w:val="57390153"/>
    <w:rsid w:val="573945F7"/>
    <w:rsid w:val="57437223"/>
    <w:rsid w:val="575136EE"/>
    <w:rsid w:val="57517B92"/>
    <w:rsid w:val="576D604E"/>
    <w:rsid w:val="57803FD4"/>
    <w:rsid w:val="578E22AF"/>
    <w:rsid w:val="579655A5"/>
    <w:rsid w:val="57996E43"/>
    <w:rsid w:val="57B43C7D"/>
    <w:rsid w:val="57B91294"/>
    <w:rsid w:val="57BB4460"/>
    <w:rsid w:val="57C27A4A"/>
    <w:rsid w:val="57DB56AE"/>
    <w:rsid w:val="57F4051E"/>
    <w:rsid w:val="57F81DBC"/>
    <w:rsid w:val="57FF5568"/>
    <w:rsid w:val="580F7106"/>
    <w:rsid w:val="5825174F"/>
    <w:rsid w:val="582708F3"/>
    <w:rsid w:val="5827444F"/>
    <w:rsid w:val="58313520"/>
    <w:rsid w:val="583C29E5"/>
    <w:rsid w:val="583D3584"/>
    <w:rsid w:val="584414A5"/>
    <w:rsid w:val="58515970"/>
    <w:rsid w:val="585F150F"/>
    <w:rsid w:val="58711B6E"/>
    <w:rsid w:val="587F072F"/>
    <w:rsid w:val="58831FCD"/>
    <w:rsid w:val="588E0972"/>
    <w:rsid w:val="58BA3515"/>
    <w:rsid w:val="58D77C23"/>
    <w:rsid w:val="59101387"/>
    <w:rsid w:val="5915074C"/>
    <w:rsid w:val="592A2449"/>
    <w:rsid w:val="593E4A44"/>
    <w:rsid w:val="597933D0"/>
    <w:rsid w:val="597A4A53"/>
    <w:rsid w:val="59831B59"/>
    <w:rsid w:val="59837DAB"/>
    <w:rsid w:val="59B9276E"/>
    <w:rsid w:val="59BF753B"/>
    <w:rsid w:val="59C208E2"/>
    <w:rsid w:val="59E06FAB"/>
    <w:rsid w:val="59F50C17"/>
    <w:rsid w:val="59FD190B"/>
    <w:rsid w:val="59FE2AD8"/>
    <w:rsid w:val="5A0C7744"/>
    <w:rsid w:val="5A186745"/>
    <w:rsid w:val="5A1D1FAE"/>
    <w:rsid w:val="5A386DE8"/>
    <w:rsid w:val="5A401E1F"/>
    <w:rsid w:val="5A407A4A"/>
    <w:rsid w:val="5A5534F6"/>
    <w:rsid w:val="5A6220B6"/>
    <w:rsid w:val="5A6279C1"/>
    <w:rsid w:val="5A70032F"/>
    <w:rsid w:val="5A753B98"/>
    <w:rsid w:val="5A802095"/>
    <w:rsid w:val="5A83754C"/>
    <w:rsid w:val="5A9658BC"/>
    <w:rsid w:val="5AA1673B"/>
    <w:rsid w:val="5ACB7C5C"/>
    <w:rsid w:val="5ADB3E73"/>
    <w:rsid w:val="5AE1122D"/>
    <w:rsid w:val="5AEE394A"/>
    <w:rsid w:val="5AF80325"/>
    <w:rsid w:val="5B081706"/>
    <w:rsid w:val="5B1213E7"/>
    <w:rsid w:val="5B2004EC"/>
    <w:rsid w:val="5B37709F"/>
    <w:rsid w:val="5B3E0678"/>
    <w:rsid w:val="5B417F1E"/>
    <w:rsid w:val="5B5A2D8E"/>
    <w:rsid w:val="5B5B0FE0"/>
    <w:rsid w:val="5B635479"/>
    <w:rsid w:val="5B644A23"/>
    <w:rsid w:val="5B6A1223"/>
    <w:rsid w:val="5B7E0F08"/>
    <w:rsid w:val="5B8322E4"/>
    <w:rsid w:val="5B8D4F11"/>
    <w:rsid w:val="5B920779"/>
    <w:rsid w:val="5B950EA3"/>
    <w:rsid w:val="5BA34735"/>
    <w:rsid w:val="5BAD55B3"/>
    <w:rsid w:val="5BB66216"/>
    <w:rsid w:val="5BBB7CD0"/>
    <w:rsid w:val="5BD42B40"/>
    <w:rsid w:val="5BF037E6"/>
    <w:rsid w:val="5BF64864"/>
    <w:rsid w:val="5C121541"/>
    <w:rsid w:val="5C277114"/>
    <w:rsid w:val="5C284A34"/>
    <w:rsid w:val="5C2869E8"/>
    <w:rsid w:val="5C3435DF"/>
    <w:rsid w:val="5C381321"/>
    <w:rsid w:val="5C602626"/>
    <w:rsid w:val="5C6F4617"/>
    <w:rsid w:val="5C705937"/>
    <w:rsid w:val="5C710213"/>
    <w:rsid w:val="5C763BF7"/>
    <w:rsid w:val="5CA940FC"/>
    <w:rsid w:val="5CFB5EAA"/>
    <w:rsid w:val="5D047419"/>
    <w:rsid w:val="5D1A27D4"/>
    <w:rsid w:val="5D1C479E"/>
    <w:rsid w:val="5D1F27C7"/>
    <w:rsid w:val="5D26561D"/>
    <w:rsid w:val="5D290C69"/>
    <w:rsid w:val="5D2D075A"/>
    <w:rsid w:val="5D303DA6"/>
    <w:rsid w:val="5D3C099D"/>
    <w:rsid w:val="5D63417B"/>
    <w:rsid w:val="5D79574D"/>
    <w:rsid w:val="5D900CE9"/>
    <w:rsid w:val="5DA86032"/>
    <w:rsid w:val="5DBA7B13"/>
    <w:rsid w:val="5DC10EA2"/>
    <w:rsid w:val="5DCA244C"/>
    <w:rsid w:val="5DD04BD2"/>
    <w:rsid w:val="5DDB01B6"/>
    <w:rsid w:val="5DDB1F64"/>
    <w:rsid w:val="5DEA4634"/>
    <w:rsid w:val="5E0C65C1"/>
    <w:rsid w:val="5E113BD7"/>
    <w:rsid w:val="5E3467B2"/>
    <w:rsid w:val="5E36363E"/>
    <w:rsid w:val="5E3B6EA6"/>
    <w:rsid w:val="5E4C7EA6"/>
    <w:rsid w:val="5E510478"/>
    <w:rsid w:val="5E622685"/>
    <w:rsid w:val="5E6F213A"/>
    <w:rsid w:val="5E7F3237"/>
    <w:rsid w:val="5E8C14B0"/>
    <w:rsid w:val="5E8C5954"/>
    <w:rsid w:val="5E954808"/>
    <w:rsid w:val="5EA031AD"/>
    <w:rsid w:val="5EA93E10"/>
    <w:rsid w:val="5ED2199E"/>
    <w:rsid w:val="5EF62DCD"/>
    <w:rsid w:val="5F021772"/>
    <w:rsid w:val="5F0E45BB"/>
    <w:rsid w:val="5F1D34B8"/>
    <w:rsid w:val="5F217E4A"/>
    <w:rsid w:val="5F2636B2"/>
    <w:rsid w:val="5F2E07B9"/>
    <w:rsid w:val="5F3538F6"/>
    <w:rsid w:val="5F427DC1"/>
    <w:rsid w:val="5F506981"/>
    <w:rsid w:val="5F683CCB"/>
    <w:rsid w:val="5F893C41"/>
    <w:rsid w:val="5F9B4DC5"/>
    <w:rsid w:val="5FA770D9"/>
    <w:rsid w:val="5FA82319"/>
    <w:rsid w:val="5FB76A00"/>
    <w:rsid w:val="5FBA204D"/>
    <w:rsid w:val="5FD27396"/>
    <w:rsid w:val="5FDE21DF"/>
    <w:rsid w:val="5FE80968"/>
    <w:rsid w:val="5FEC48FC"/>
    <w:rsid w:val="5FFE1F39"/>
    <w:rsid w:val="601B2AEB"/>
    <w:rsid w:val="602B6AA7"/>
    <w:rsid w:val="602D6CC3"/>
    <w:rsid w:val="604A517F"/>
    <w:rsid w:val="605129B1"/>
    <w:rsid w:val="60522285"/>
    <w:rsid w:val="605E50CE"/>
    <w:rsid w:val="606B45BC"/>
    <w:rsid w:val="607246D5"/>
    <w:rsid w:val="60793F68"/>
    <w:rsid w:val="60820545"/>
    <w:rsid w:val="60820DBC"/>
    <w:rsid w:val="608A7C71"/>
    <w:rsid w:val="608F34D9"/>
    <w:rsid w:val="60AE14F9"/>
    <w:rsid w:val="60C72C73"/>
    <w:rsid w:val="60C767CF"/>
    <w:rsid w:val="60C87C85"/>
    <w:rsid w:val="60CC6205"/>
    <w:rsid w:val="60CD394A"/>
    <w:rsid w:val="60DD4245"/>
    <w:rsid w:val="60E03D35"/>
    <w:rsid w:val="60E5134B"/>
    <w:rsid w:val="60EB4BB4"/>
    <w:rsid w:val="61016185"/>
    <w:rsid w:val="6109503A"/>
    <w:rsid w:val="611539DF"/>
    <w:rsid w:val="61293DF3"/>
    <w:rsid w:val="61314591"/>
    <w:rsid w:val="613C71BD"/>
    <w:rsid w:val="613F280A"/>
    <w:rsid w:val="61497B2C"/>
    <w:rsid w:val="615269E1"/>
    <w:rsid w:val="61A15272"/>
    <w:rsid w:val="61AE798F"/>
    <w:rsid w:val="61BC5108"/>
    <w:rsid w:val="61DC7574"/>
    <w:rsid w:val="61DE0274"/>
    <w:rsid w:val="62053A53"/>
    <w:rsid w:val="6220263B"/>
    <w:rsid w:val="622A34BA"/>
    <w:rsid w:val="622C5484"/>
    <w:rsid w:val="62465E1A"/>
    <w:rsid w:val="62726C0F"/>
    <w:rsid w:val="627C183B"/>
    <w:rsid w:val="628250A4"/>
    <w:rsid w:val="62830E1C"/>
    <w:rsid w:val="62854447"/>
    <w:rsid w:val="628C6307"/>
    <w:rsid w:val="629628FD"/>
    <w:rsid w:val="629C4E5A"/>
    <w:rsid w:val="62A50D92"/>
    <w:rsid w:val="62AD115F"/>
    <w:rsid w:val="62BF00A6"/>
    <w:rsid w:val="62D77FFB"/>
    <w:rsid w:val="62E278F0"/>
    <w:rsid w:val="62F35FA1"/>
    <w:rsid w:val="62F67840"/>
    <w:rsid w:val="62FD253D"/>
    <w:rsid w:val="63091321"/>
    <w:rsid w:val="630930CF"/>
    <w:rsid w:val="63116428"/>
    <w:rsid w:val="63251ED3"/>
    <w:rsid w:val="63253C81"/>
    <w:rsid w:val="632E6FDA"/>
    <w:rsid w:val="632F0827"/>
    <w:rsid w:val="63443A46"/>
    <w:rsid w:val="63473BF7"/>
    <w:rsid w:val="635D78BF"/>
    <w:rsid w:val="635F7193"/>
    <w:rsid w:val="63620A31"/>
    <w:rsid w:val="63730E90"/>
    <w:rsid w:val="63952BB5"/>
    <w:rsid w:val="63957059"/>
    <w:rsid w:val="63B029BA"/>
    <w:rsid w:val="63BA6A4B"/>
    <w:rsid w:val="63BD210C"/>
    <w:rsid w:val="63C35974"/>
    <w:rsid w:val="63C47D65"/>
    <w:rsid w:val="63CC234F"/>
    <w:rsid w:val="63CE4319"/>
    <w:rsid w:val="63D25BB7"/>
    <w:rsid w:val="63F7561D"/>
    <w:rsid w:val="640D4E41"/>
    <w:rsid w:val="64112FF4"/>
    <w:rsid w:val="6416019A"/>
    <w:rsid w:val="64255857"/>
    <w:rsid w:val="64283A29"/>
    <w:rsid w:val="643B7C00"/>
    <w:rsid w:val="64572560"/>
    <w:rsid w:val="645B2050"/>
    <w:rsid w:val="646F78AA"/>
    <w:rsid w:val="647749B0"/>
    <w:rsid w:val="647B3C49"/>
    <w:rsid w:val="647E75FB"/>
    <w:rsid w:val="648A0433"/>
    <w:rsid w:val="64915A72"/>
    <w:rsid w:val="649317EA"/>
    <w:rsid w:val="64B13A1E"/>
    <w:rsid w:val="64B57E6E"/>
    <w:rsid w:val="64B74DAD"/>
    <w:rsid w:val="64BD6867"/>
    <w:rsid w:val="64C25C2B"/>
    <w:rsid w:val="64D4595F"/>
    <w:rsid w:val="64DB4F3F"/>
    <w:rsid w:val="64E02555"/>
    <w:rsid w:val="64E75692"/>
    <w:rsid w:val="64EE4C72"/>
    <w:rsid w:val="65183A9D"/>
    <w:rsid w:val="651D5558"/>
    <w:rsid w:val="651E6BDA"/>
    <w:rsid w:val="652E32C1"/>
    <w:rsid w:val="65332685"/>
    <w:rsid w:val="65533C99"/>
    <w:rsid w:val="655F16CC"/>
    <w:rsid w:val="65750EF0"/>
    <w:rsid w:val="6578453C"/>
    <w:rsid w:val="657F58CB"/>
    <w:rsid w:val="658D448B"/>
    <w:rsid w:val="65905D2A"/>
    <w:rsid w:val="65991C7A"/>
    <w:rsid w:val="65A74E21"/>
    <w:rsid w:val="65C94D98"/>
    <w:rsid w:val="65D75478"/>
    <w:rsid w:val="65D976D1"/>
    <w:rsid w:val="65DC0944"/>
    <w:rsid w:val="65F067C8"/>
    <w:rsid w:val="65F22540"/>
    <w:rsid w:val="65F55B8D"/>
    <w:rsid w:val="65F63CF3"/>
    <w:rsid w:val="65F939B1"/>
    <w:rsid w:val="65FC4D56"/>
    <w:rsid w:val="66067D9A"/>
    <w:rsid w:val="66270337"/>
    <w:rsid w:val="663C37BC"/>
    <w:rsid w:val="664F7993"/>
    <w:rsid w:val="665E1984"/>
    <w:rsid w:val="6663343E"/>
    <w:rsid w:val="66684541"/>
    <w:rsid w:val="66794933"/>
    <w:rsid w:val="66815672"/>
    <w:rsid w:val="66947B1D"/>
    <w:rsid w:val="66A17AC3"/>
    <w:rsid w:val="66A575B3"/>
    <w:rsid w:val="66CF4630"/>
    <w:rsid w:val="66D24120"/>
    <w:rsid w:val="66D439F4"/>
    <w:rsid w:val="66D47E98"/>
    <w:rsid w:val="66D94D7E"/>
    <w:rsid w:val="66DE2AC5"/>
    <w:rsid w:val="670267B3"/>
    <w:rsid w:val="672C1A82"/>
    <w:rsid w:val="672C6851"/>
    <w:rsid w:val="672F1572"/>
    <w:rsid w:val="67340937"/>
    <w:rsid w:val="673426E5"/>
    <w:rsid w:val="674566A0"/>
    <w:rsid w:val="67567154"/>
    <w:rsid w:val="675D1C3B"/>
    <w:rsid w:val="678371C8"/>
    <w:rsid w:val="6784541A"/>
    <w:rsid w:val="67852F40"/>
    <w:rsid w:val="67980EC5"/>
    <w:rsid w:val="679D028A"/>
    <w:rsid w:val="67AB6E4B"/>
    <w:rsid w:val="67AB7CE7"/>
    <w:rsid w:val="67AE2497"/>
    <w:rsid w:val="67B35CFF"/>
    <w:rsid w:val="67CD5013"/>
    <w:rsid w:val="67DB0595"/>
    <w:rsid w:val="67DD4B2A"/>
    <w:rsid w:val="67E1286C"/>
    <w:rsid w:val="67ED3BE0"/>
    <w:rsid w:val="67EF7AB2"/>
    <w:rsid w:val="67F105D6"/>
    <w:rsid w:val="684F6460"/>
    <w:rsid w:val="686B65DA"/>
    <w:rsid w:val="686F7E78"/>
    <w:rsid w:val="68703BF0"/>
    <w:rsid w:val="687F3E33"/>
    <w:rsid w:val="68975621"/>
    <w:rsid w:val="68A45648"/>
    <w:rsid w:val="68BF2482"/>
    <w:rsid w:val="68C56E46"/>
    <w:rsid w:val="68CB0E27"/>
    <w:rsid w:val="68D20407"/>
    <w:rsid w:val="68D75A1D"/>
    <w:rsid w:val="68DA4684"/>
    <w:rsid w:val="68DC1286"/>
    <w:rsid w:val="68DC4DE2"/>
    <w:rsid w:val="68E819D9"/>
    <w:rsid w:val="68F16ADF"/>
    <w:rsid w:val="68FF64C9"/>
    <w:rsid w:val="69110F2F"/>
    <w:rsid w:val="69230C63"/>
    <w:rsid w:val="69286279"/>
    <w:rsid w:val="692D181F"/>
    <w:rsid w:val="6939281C"/>
    <w:rsid w:val="6942733B"/>
    <w:rsid w:val="695D5F23"/>
    <w:rsid w:val="69692B1A"/>
    <w:rsid w:val="696A4AE4"/>
    <w:rsid w:val="696A62C2"/>
    <w:rsid w:val="696C260A"/>
    <w:rsid w:val="69733998"/>
    <w:rsid w:val="697F058F"/>
    <w:rsid w:val="697F5E1B"/>
    <w:rsid w:val="698B6C53"/>
    <w:rsid w:val="698E2580"/>
    <w:rsid w:val="699A4975"/>
    <w:rsid w:val="699B6A4B"/>
    <w:rsid w:val="69A022B3"/>
    <w:rsid w:val="69B144C0"/>
    <w:rsid w:val="69C51D1A"/>
    <w:rsid w:val="69DC26B1"/>
    <w:rsid w:val="69E5416A"/>
    <w:rsid w:val="69F148BD"/>
    <w:rsid w:val="69F36887"/>
    <w:rsid w:val="69F60125"/>
    <w:rsid w:val="69F66377"/>
    <w:rsid w:val="69F83E9D"/>
    <w:rsid w:val="6A024D1C"/>
    <w:rsid w:val="6A0942FC"/>
    <w:rsid w:val="6A152DAC"/>
    <w:rsid w:val="6A4175F2"/>
    <w:rsid w:val="6A4C5F97"/>
    <w:rsid w:val="6A7C7C19"/>
    <w:rsid w:val="6A892D47"/>
    <w:rsid w:val="6A95793E"/>
    <w:rsid w:val="6A981507"/>
    <w:rsid w:val="6AA61B4B"/>
    <w:rsid w:val="6ABA1153"/>
    <w:rsid w:val="6AC00E5F"/>
    <w:rsid w:val="6AEA1A38"/>
    <w:rsid w:val="6B040620"/>
    <w:rsid w:val="6B086362"/>
    <w:rsid w:val="6B151116"/>
    <w:rsid w:val="6B3E3B32"/>
    <w:rsid w:val="6B3E5E64"/>
    <w:rsid w:val="6B411343"/>
    <w:rsid w:val="6B4C26F3"/>
    <w:rsid w:val="6B517D09"/>
    <w:rsid w:val="6B6A2B79"/>
    <w:rsid w:val="6B797260"/>
    <w:rsid w:val="6B7B00E2"/>
    <w:rsid w:val="6B80414A"/>
    <w:rsid w:val="6B885505"/>
    <w:rsid w:val="6B8B761C"/>
    <w:rsid w:val="6BB34520"/>
    <w:rsid w:val="6BF1329A"/>
    <w:rsid w:val="6C0407D9"/>
    <w:rsid w:val="6C0C7A8D"/>
    <w:rsid w:val="6C134FBF"/>
    <w:rsid w:val="6C20148A"/>
    <w:rsid w:val="6C2A36A2"/>
    <w:rsid w:val="6C353187"/>
    <w:rsid w:val="6C360CAD"/>
    <w:rsid w:val="6C4C227F"/>
    <w:rsid w:val="6C53185F"/>
    <w:rsid w:val="6C68355C"/>
    <w:rsid w:val="6C6D0B73"/>
    <w:rsid w:val="6C726189"/>
    <w:rsid w:val="6C9C0599"/>
    <w:rsid w:val="6C9D2ADA"/>
    <w:rsid w:val="6CA9147F"/>
    <w:rsid w:val="6CB467A2"/>
    <w:rsid w:val="6CBE317C"/>
    <w:rsid w:val="6CCB3AEB"/>
    <w:rsid w:val="6D062D75"/>
    <w:rsid w:val="6D170ADE"/>
    <w:rsid w:val="6D254FA9"/>
    <w:rsid w:val="6D266F73"/>
    <w:rsid w:val="6D34343E"/>
    <w:rsid w:val="6D54763D"/>
    <w:rsid w:val="6D605FE2"/>
    <w:rsid w:val="6D761CA9"/>
    <w:rsid w:val="6D7B106D"/>
    <w:rsid w:val="6D9E4D5C"/>
    <w:rsid w:val="6DA57E98"/>
    <w:rsid w:val="6DB81974"/>
    <w:rsid w:val="6DBE71AC"/>
    <w:rsid w:val="6DD32C57"/>
    <w:rsid w:val="6DD62748"/>
    <w:rsid w:val="6DD80D8D"/>
    <w:rsid w:val="6DE74955"/>
    <w:rsid w:val="6E02353D"/>
    <w:rsid w:val="6E030604"/>
    <w:rsid w:val="6E0B0643"/>
    <w:rsid w:val="6E183AA7"/>
    <w:rsid w:val="6E380D0C"/>
    <w:rsid w:val="6E38205D"/>
    <w:rsid w:val="6E4C47B8"/>
    <w:rsid w:val="6E682806"/>
    <w:rsid w:val="6E700B4D"/>
    <w:rsid w:val="6E70494A"/>
    <w:rsid w:val="6E7066F8"/>
    <w:rsid w:val="6E85086A"/>
    <w:rsid w:val="6E8712B3"/>
    <w:rsid w:val="6E9543B1"/>
    <w:rsid w:val="6E9F5303"/>
    <w:rsid w:val="6EA57E47"/>
    <w:rsid w:val="6EB56801"/>
    <w:rsid w:val="6EB90D72"/>
    <w:rsid w:val="6EBC193D"/>
    <w:rsid w:val="6EBF4F8A"/>
    <w:rsid w:val="6EC9257A"/>
    <w:rsid w:val="6ED07197"/>
    <w:rsid w:val="6EDD18B4"/>
    <w:rsid w:val="6EDE17E0"/>
    <w:rsid w:val="6EE964AB"/>
    <w:rsid w:val="6F045092"/>
    <w:rsid w:val="6F2968A7"/>
    <w:rsid w:val="6F343BCA"/>
    <w:rsid w:val="6F35349E"/>
    <w:rsid w:val="6F3911E0"/>
    <w:rsid w:val="6F45571E"/>
    <w:rsid w:val="6F484F7F"/>
    <w:rsid w:val="6F4B2CC1"/>
    <w:rsid w:val="6F4D6A39"/>
    <w:rsid w:val="6F543D73"/>
    <w:rsid w:val="6F5C3AB0"/>
    <w:rsid w:val="6F7246F2"/>
    <w:rsid w:val="6F7E3CA7"/>
    <w:rsid w:val="6FA7614A"/>
    <w:rsid w:val="6FB1521A"/>
    <w:rsid w:val="6FC62348"/>
    <w:rsid w:val="6FCA008A"/>
    <w:rsid w:val="6FDB4045"/>
    <w:rsid w:val="6FE27182"/>
    <w:rsid w:val="6FE56C72"/>
    <w:rsid w:val="6FE74798"/>
    <w:rsid w:val="6FFB46E7"/>
    <w:rsid w:val="70052E70"/>
    <w:rsid w:val="701557A9"/>
    <w:rsid w:val="70291255"/>
    <w:rsid w:val="70313C65"/>
    <w:rsid w:val="703B0F88"/>
    <w:rsid w:val="704020FA"/>
    <w:rsid w:val="70480FAF"/>
    <w:rsid w:val="70666005"/>
    <w:rsid w:val="706E310B"/>
    <w:rsid w:val="7089584F"/>
    <w:rsid w:val="70A24B63"/>
    <w:rsid w:val="70BC3E77"/>
    <w:rsid w:val="70BE3020"/>
    <w:rsid w:val="70E039B2"/>
    <w:rsid w:val="70E92792"/>
    <w:rsid w:val="711041C2"/>
    <w:rsid w:val="71121CE9"/>
    <w:rsid w:val="71175551"/>
    <w:rsid w:val="711A6178"/>
    <w:rsid w:val="71397275"/>
    <w:rsid w:val="71542301"/>
    <w:rsid w:val="7161057A"/>
    <w:rsid w:val="7163442E"/>
    <w:rsid w:val="71744751"/>
    <w:rsid w:val="71777D9E"/>
    <w:rsid w:val="718030F6"/>
    <w:rsid w:val="71833A0B"/>
    <w:rsid w:val="71AC3EEB"/>
    <w:rsid w:val="71AD37BF"/>
    <w:rsid w:val="71B92164"/>
    <w:rsid w:val="71C1726B"/>
    <w:rsid w:val="71D15516"/>
    <w:rsid w:val="71D23226"/>
    <w:rsid w:val="71E17B41"/>
    <w:rsid w:val="71E53AF6"/>
    <w:rsid w:val="71EA4A14"/>
    <w:rsid w:val="71FB09CF"/>
    <w:rsid w:val="72121874"/>
    <w:rsid w:val="7213221D"/>
    <w:rsid w:val="721C6132"/>
    <w:rsid w:val="721F2D5F"/>
    <w:rsid w:val="72247F25"/>
    <w:rsid w:val="72255A4C"/>
    <w:rsid w:val="72380C91"/>
    <w:rsid w:val="725B321B"/>
    <w:rsid w:val="725E4ABA"/>
    <w:rsid w:val="725E4CB3"/>
    <w:rsid w:val="72695938"/>
    <w:rsid w:val="729A01E8"/>
    <w:rsid w:val="72B73CFC"/>
    <w:rsid w:val="72C55C6D"/>
    <w:rsid w:val="72D37256"/>
    <w:rsid w:val="72DD6326"/>
    <w:rsid w:val="72F07E08"/>
    <w:rsid w:val="72F316A6"/>
    <w:rsid w:val="73012015"/>
    <w:rsid w:val="73045661"/>
    <w:rsid w:val="730833A3"/>
    <w:rsid w:val="73092C77"/>
    <w:rsid w:val="73217FC1"/>
    <w:rsid w:val="73263829"/>
    <w:rsid w:val="7329331A"/>
    <w:rsid w:val="732D105C"/>
    <w:rsid w:val="733028FA"/>
    <w:rsid w:val="73353A6C"/>
    <w:rsid w:val="73506AF8"/>
    <w:rsid w:val="73530500"/>
    <w:rsid w:val="735A34D3"/>
    <w:rsid w:val="7386251A"/>
    <w:rsid w:val="73920EBF"/>
    <w:rsid w:val="73927111"/>
    <w:rsid w:val="73A11102"/>
    <w:rsid w:val="73A82490"/>
    <w:rsid w:val="73B40E35"/>
    <w:rsid w:val="73BE3A62"/>
    <w:rsid w:val="73C65A80"/>
    <w:rsid w:val="73C66DBA"/>
    <w:rsid w:val="73D0517B"/>
    <w:rsid w:val="73DE2356"/>
    <w:rsid w:val="73ED2599"/>
    <w:rsid w:val="73F2195D"/>
    <w:rsid w:val="73F25E01"/>
    <w:rsid w:val="74017DF2"/>
    <w:rsid w:val="740A5A28"/>
    <w:rsid w:val="740C1080"/>
    <w:rsid w:val="740D5A73"/>
    <w:rsid w:val="74100036"/>
    <w:rsid w:val="742446FB"/>
    <w:rsid w:val="74406B6D"/>
    <w:rsid w:val="744228E5"/>
    <w:rsid w:val="74485A21"/>
    <w:rsid w:val="74581611"/>
    <w:rsid w:val="745E6FF3"/>
    <w:rsid w:val="74640AAD"/>
    <w:rsid w:val="746E36DA"/>
    <w:rsid w:val="746F26E3"/>
    <w:rsid w:val="748A646C"/>
    <w:rsid w:val="74A71CA9"/>
    <w:rsid w:val="74AC5FB0"/>
    <w:rsid w:val="74AE3AD6"/>
    <w:rsid w:val="74B22513"/>
    <w:rsid w:val="74B47867"/>
    <w:rsid w:val="74B84955"/>
    <w:rsid w:val="74BE7A92"/>
    <w:rsid w:val="74EC2851"/>
    <w:rsid w:val="74FF07D6"/>
    <w:rsid w:val="750E27C7"/>
    <w:rsid w:val="75383CE8"/>
    <w:rsid w:val="75422471"/>
    <w:rsid w:val="75461F61"/>
    <w:rsid w:val="754D7793"/>
    <w:rsid w:val="75674B2D"/>
    <w:rsid w:val="75720FA8"/>
    <w:rsid w:val="757271FA"/>
    <w:rsid w:val="75792336"/>
    <w:rsid w:val="7579607C"/>
    <w:rsid w:val="757C3BD5"/>
    <w:rsid w:val="75826D11"/>
    <w:rsid w:val="75907680"/>
    <w:rsid w:val="759A2D2F"/>
    <w:rsid w:val="759A620E"/>
    <w:rsid w:val="759C6025"/>
    <w:rsid w:val="759E7FEF"/>
    <w:rsid w:val="75A60C51"/>
    <w:rsid w:val="75B15870"/>
    <w:rsid w:val="75B27CA5"/>
    <w:rsid w:val="75B443BF"/>
    <w:rsid w:val="75BE0ADD"/>
    <w:rsid w:val="75D457BF"/>
    <w:rsid w:val="75D94B83"/>
    <w:rsid w:val="75E672A0"/>
    <w:rsid w:val="75EB0D5A"/>
    <w:rsid w:val="760165AA"/>
    <w:rsid w:val="7621652A"/>
    <w:rsid w:val="762A1882"/>
    <w:rsid w:val="7634625D"/>
    <w:rsid w:val="7645046A"/>
    <w:rsid w:val="76480025"/>
    <w:rsid w:val="764A782F"/>
    <w:rsid w:val="765D3A06"/>
    <w:rsid w:val="766E7E14"/>
    <w:rsid w:val="767E572A"/>
    <w:rsid w:val="76845DE8"/>
    <w:rsid w:val="768E0063"/>
    <w:rsid w:val="76911902"/>
    <w:rsid w:val="76B455F0"/>
    <w:rsid w:val="76C53359"/>
    <w:rsid w:val="76D67314"/>
    <w:rsid w:val="76E01F41"/>
    <w:rsid w:val="76F93003"/>
    <w:rsid w:val="76FA78D0"/>
    <w:rsid w:val="77043E82"/>
    <w:rsid w:val="771D13E7"/>
    <w:rsid w:val="77444BC6"/>
    <w:rsid w:val="77534E09"/>
    <w:rsid w:val="775A6197"/>
    <w:rsid w:val="776D5ECB"/>
    <w:rsid w:val="77764653"/>
    <w:rsid w:val="778E5E41"/>
    <w:rsid w:val="77980A6E"/>
    <w:rsid w:val="77AE3DED"/>
    <w:rsid w:val="77C135BE"/>
    <w:rsid w:val="77CA2A48"/>
    <w:rsid w:val="77D01FB6"/>
    <w:rsid w:val="77DD18DB"/>
    <w:rsid w:val="77EF68E0"/>
    <w:rsid w:val="77F55EC0"/>
    <w:rsid w:val="77FE6B23"/>
    <w:rsid w:val="78016613"/>
    <w:rsid w:val="780A1873"/>
    <w:rsid w:val="780F71BE"/>
    <w:rsid w:val="7836450F"/>
    <w:rsid w:val="78380DBA"/>
    <w:rsid w:val="78397B5B"/>
    <w:rsid w:val="78454752"/>
    <w:rsid w:val="784D1858"/>
    <w:rsid w:val="784D7AAA"/>
    <w:rsid w:val="786F7A21"/>
    <w:rsid w:val="78715547"/>
    <w:rsid w:val="787C3EEC"/>
    <w:rsid w:val="787E1A12"/>
    <w:rsid w:val="788A6608"/>
    <w:rsid w:val="789631FF"/>
    <w:rsid w:val="78A3591C"/>
    <w:rsid w:val="78AB0354"/>
    <w:rsid w:val="78B6564F"/>
    <w:rsid w:val="78BE4504"/>
    <w:rsid w:val="78C0202A"/>
    <w:rsid w:val="78DD4999"/>
    <w:rsid w:val="78E421BD"/>
    <w:rsid w:val="78F41CD4"/>
    <w:rsid w:val="79110AD8"/>
    <w:rsid w:val="792702FB"/>
    <w:rsid w:val="79297BCF"/>
    <w:rsid w:val="792E51E6"/>
    <w:rsid w:val="79336CA0"/>
    <w:rsid w:val="79415FFC"/>
    <w:rsid w:val="7956298E"/>
    <w:rsid w:val="795B1D53"/>
    <w:rsid w:val="79650C6A"/>
    <w:rsid w:val="796706F8"/>
    <w:rsid w:val="798968C0"/>
    <w:rsid w:val="798C63B0"/>
    <w:rsid w:val="79A25BD4"/>
    <w:rsid w:val="79A4194C"/>
    <w:rsid w:val="79A436FA"/>
    <w:rsid w:val="79A715B3"/>
    <w:rsid w:val="79D52942"/>
    <w:rsid w:val="79DD09BA"/>
    <w:rsid w:val="79EA0CAC"/>
    <w:rsid w:val="7A036A18"/>
    <w:rsid w:val="7A1268B5"/>
    <w:rsid w:val="7A287E87"/>
    <w:rsid w:val="7A2D36EF"/>
    <w:rsid w:val="7A3C7DD6"/>
    <w:rsid w:val="7A3D12AC"/>
    <w:rsid w:val="7A523156"/>
    <w:rsid w:val="7A664E53"/>
    <w:rsid w:val="7A6E36DB"/>
    <w:rsid w:val="7A7430CC"/>
    <w:rsid w:val="7A7C5E16"/>
    <w:rsid w:val="7A831561"/>
    <w:rsid w:val="7A8772A3"/>
    <w:rsid w:val="7A8D418E"/>
    <w:rsid w:val="7A9C0875"/>
    <w:rsid w:val="7AA339B1"/>
    <w:rsid w:val="7AAA11E4"/>
    <w:rsid w:val="7AAD2A82"/>
    <w:rsid w:val="7AB06E64"/>
    <w:rsid w:val="7AB076DD"/>
    <w:rsid w:val="7AB14F4C"/>
    <w:rsid w:val="7ABE2599"/>
    <w:rsid w:val="7AC21415"/>
    <w:rsid w:val="7ACD0A2E"/>
    <w:rsid w:val="7AD914DA"/>
    <w:rsid w:val="7ADE49EA"/>
    <w:rsid w:val="7AE2272C"/>
    <w:rsid w:val="7AF81F4F"/>
    <w:rsid w:val="7B072192"/>
    <w:rsid w:val="7B09003C"/>
    <w:rsid w:val="7B0C1557"/>
    <w:rsid w:val="7B0D0C43"/>
    <w:rsid w:val="7B106A1D"/>
    <w:rsid w:val="7B256ABC"/>
    <w:rsid w:val="7B315461"/>
    <w:rsid w:val="7B392AC0"/>
    <w:rsid w:val="7B3E46E9"/>
    <w:rsid w:val="7B564EC8"/>
    <w:rsid w:val="7B580C40"/>
    <w:rsid w:val="7B6A54D9"/>
    <w:rsid w:val="7B7D06A6"/>
    <w:rsid w:val="7B7D3A13"/>
    <w:rsid w:val="7B845591"/>
    <w:rsid w:val="7B9C0015"/>
    <w:rsid w:val="7BAC2D3A"/>
    <w:rsid w:val="7BAD0F8C"/>
    <w:rsid w:val="7BDC717B"/>
    <w:rsid w:val="7BE44282"/>
    <w:rsid w:val="7BE61DA8"/>
    <w:rsid w:val="7BF85B9E"/>
    <w:rsid w:val="7C093CE8"/>
    <w:rsid w:val="7C0E06CD"/>
    <w:rsid w:val="7C142DB9"/>
    <w:rsid w:val="7C163A3E"/>
    <w:rsid w:val="7C183A7E"/>
    <w:rsid w:val="7C183F2B"/>
    <w:rsid w:val="7C1903CF"/>
    <w:rsid w:val="7C1E3C37"/>
    <w:rsid w:val="7C2D79D7"/>
    <w:rsid w:val="7C372603"/>
    <w:rsid w:val="7C376AA7"/>
    <w:rsid w:val="7C506205"/>
    <w:rsid w:val="7C5F1B5A"/>
    <w:rsid w:val="7C725D31"/>
    <w:rsid w:val="7C9C2DAE"/>
    <w:rsid w:val="7CA37C99"/>
    <w:rsid w:val="7CE00EED"/>
    <w:rsid w:val="7CF36E72"/>
    <w:rsid w:val="7D00333D"/>
    <w:rsid w:val="7D034BDB"/>
    <w:rsid w:val="7D0C1CE2"/>
    <w:rsid w:val="7D1D4F36"/>
    <w:rsid w:val="7D21078B"/>
    <w:rsid w:val="7D225061"/>
    <w:rsid w:val="7D230DDA"/>
    <w:rsid w:val="7D2708CA"/>
    <w:rsid w:val="7D272678"/>
    <w:rsid w:val="7D3E5A8D"/>
    <w:rsid w:val="7D40198C"/>
    <w:rsid w:val="7D417D69"/>
    <w:rsid w:val="7D435676"/>
    <w:rsid w:val="7D494CE4"/>
    <w:rsid w:val="7D4E22FA"/>
    <w:rsid w:val="7D553689"/>
    <w:rsid w:val="7D603DDC"/>
    <w:rsid w:val="7D6F401F"/>
    <w:rsid w:val="7D7358BD"/>
    <w:rsid w:val="7D7F0706"/>
    <w:rsid w:val="7DB64061"/>
    <w:rsid w:val="7DB83C18"/>
    <w:rsid w:val="7DBD122E"/>
    <w:rsid w:val="7DC15B2F"/>
    <w:rsid w:val="7DCA74A7"/>
    <w:rsid w:val="7DE1316F"/>
    <w:rsid w:val="7DFB58B2"/>
    <w:rsid w:val="7E370FE0"/>
    <w:rsid w:val="7E3C65F7"/>
    <w:rsid w:val="7E3D5ECB"/>
    <w:rsid w:val="7E417769"/>
    <w:rsid w:val="7E47145B"/>
    <w:rsid w:val="7E4B353D"/>
    <w:rsid w:val="7E5637D7"/>
    <w:rsid w:val="7E5F5E41"/>
    <w:rsid w:val="7E667ECF"/>
    <w:rsid w:val="7E6A3164"/>
    <w:rsid w:val="7E7A2C7B"/>
    <w:rsid w:val="7E837D82"/>
    <w:rsid w:val="7E867872"/>
    <w:rsid w:val="7E924469"/>
    <w:rsid w:val="7EA47CF8"/>
    <w:rsid w:val="7EA63A70"/>
    <w:rsid w:val="7EAA3560"/>
    <w:rsid w:val="7EE95C34"/>
    <w:rsid w:val="7EEE3B76"/>
    <w:rsid w:val="7EEF3F71"/>
    <w:rsid w:val="7EF40C80"/>
    <w:rsid w:val="7F0215EE"/>
    <w:rsid w:val="7F160BF6"/>
    <w:rsid w:val="7F264BB1"/>
    <w:rsid w:val="7F2D1DC6"/>
    <w:rsid w:val="7F3E661A"/>
    <w:rsid w:val="7F4D213E"/>
    <w:rsid w:val="7F527FF5"/>
    <w:rsid w:val="7F60160E"/>
    <w:rsid w:val="7F631961"/>
    <w:rsid w:val="7F686F78"/>
    <w:rsid w:val="7F6E264F"/>
    <w:rsid w:val="7F7678E7"/>
    <w:rsid w:val="7F7D5ADD"/>
    <w:rsid w:val="7F833DB1"/>
    <w:rsid w:val="7F965002"/>
    <w:rsid w:val="7F983D01"/>
    <w:rsid w:val="7F9975EE"/>
    <w:rsid w:val="7FA2248A"/>
    <w:rsid w:val="7FA27C7E"/>
    <w:rsid w:val="7FA51F7A"/>
    <w:rsid w:val="7FAA57E2"/>
    <w:rsid w:val="7FBB79EF"/>
    <w:rsid w:val="7FC5261C"/>
    <w:rsid w:val="7FC56178"/>
    <w:rsid w:val="7FC9210C"/>
    <w:rsid w:val="7FD219C4"/>
    <w:rsid w:val="7FD50AB1"/>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nhideWhenUsed="0" w:uiPriority="0" w:semiHidden="0" w:name="heading 2"/>
    <w:lsdException w:qFormat="1" w:unhideWhenUsed="0" w:uiPriority="6"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rPr>
      <w:rFonts w:ascii="Times New Roman" w:hAnsi="Times New Roman" w:eastAsia="宋体" w:cs="Times New Roman"/>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spacing w:before="240" w:after="60"/>
      <w:outlineLvl w:val="1"/>
    </w:pPr>
    <w:rPr>
      <w:rFonts w:ascii="Arial" w:hAnsi="Arial"/>
      <w:kern w:val="2"/>
      <w:sz w:val="28"/>
      <w:szCs w:val="28"/>
    </w:rPr>
  </w:style>
  <w:style w:type="paragraph" w:styleId="4">
    <w:name w:val="heading 3"/>
    <w:basedOn w:val="1"/>
    <w:next w:val="1"/>
    <w:link w:val="26"/>
    <w:qFormat/>
    <w:uiPriority w:val="6"/>
    <w:pPr>
      <w:keepNext/>
      <w:spacing w:before="240" w:after="60"/>
      <w:outlineLvl w:val="2"/>
    </w:pPr>
    <w:rPr>
      <w:b/>
    </w:rPr>
  </w:style>
  <w:style w:type="character" w:default="1" w:styleId="21">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widowControl w:val="0"/>
      <w:spacing w:after="120"/>
      <w:jc w:val="both"/>
    </w:pPr>
    <w:rPr>
      <w:kern w:val="2"/>
      <w:sz w:val="21"/>
      <w:szCs w:val="24"/>
    </w:rPr>
  </w:style>
  <w:style w:type="paragraph" w:styleId="6">
    <w:name w:val="Body Text Indent"/>
    <w:basedOn w:val="1"/>
    <w:next w:val="7"/>
    <w:semiHidden/>
    <w:unhideWhenUsed/>
    <w:qFormat/>
    <w:uiPriority w:val="99"/>
    <w:pPr>
      <w:spacing w:after="120"/>
      <w:ind w:left="420" w:leftChars="200"/>
    </w:pPr>
  </w:style>
  <w:style w:type="paragraph" w:styleId="7">
    <w:name w:val="envelope return"/>
    <w:basedOn w:val="1"/>
    <w:qFormat/>
    <w:uiPriority w:val="99"/>
    <w:rPr>
      <w:rFonts w:ascii="Arial" w:hAnsi="Arial"/>
    </w:rPr>
  </w:style>
  <w:style w:type="paragraph" w:styleId="8">
    <w:name w:val="List 2"/>
    <w:basedOn w:val="1"/>
    <w:qFormat/>
    <w:uiPriority w:val="0"/>
    <w:pPr>
      <w:ind w:left="100" w:leftChars="200" w:hanging="200" w:hangingChars="200"/>
    </w:pPr>
  </w:style>
  <w:style w:type="paragraph" w:styleId="9">
    <w:name w:val="Plain Text"/>
    <w:basedOn w:val="1"/>
    <w:unhideWhenUsed/>
    <w:qFormat/>
    <w:uiPriority w:val="0"/>
    <w:rPr>
      <w:rFonts w:hint="eastAsia" w:ascii="宋体" w:hAnsi="Courier New"/>
      <w:sz w:val="21"/>
      <w:szCs w:val="21"/>
    </w:rPr>
  </w:style>
  <w:style w:type="paragraph" w:styleId="10">
    <w:name w:val="footer"/>
    <w:basedOn w:val="1"/>
    <w:unhideWhenUsed/>
    <w:qFormat/>
    <w:uiPriority w:val="0"/>
    <w:pPr>
      <w:tabs>
        <w:tab w:val="center" w:pos="4153"/>
        <w:tab w:val="right" w:pos="8306"/>
      </w:tabs>
      <w:snapToGrid w:val="0"/>
    </w:pPr>
    <w:rPr>
      <w:kern w:val="2"/>
      <w:sz w:val="18"/>
    </w:rPr>
  </w:style>
  <w:style w:type="paragraph" w:styleId="11">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2">
    <w:name w:val="toc 1"/>
    <w:basedOn w:val="1"/>
    <w:next w:val="1"/>
    <w:qFormat/>
    <w:uiPriority w:val="39"/>
    <w:pPr>
      <w:widowControl w:val="0"/>
      <w:jc w:val="both"/>
    </w:pPr>
    <w:rPr>
      <w:kern w:val="2"/>
      <w:sz w:val="21"/>
      <w:szCs w:val="24"/>
    </w:rPr>
  </w:style>
  <w:style w:type="paragraph" w:styleId="13">
    <w:name w:val="toc 2"/>
    <w:basedOn w:val="1"/>
    <w:next w:val="1"/>
    <w:qFormat/>
    <w:uiPriority w:val="0"/>
    <w:pPr>
      <w:ind w:left="420" w:leftChars="200"/>
    </w:pPr>
  </w:style>
  <w:style w:type="paragraph" w:styleId="14">
    <w:name w:val="Body Text 2"/>
    <w:basedOn w:val="1"/>
    <w:qFormat/>
    <w:uiPriority w:val="0"/>
    <w:pPr>
      <w:spacing w:after="120" w:line="480" w:lineRule="auto"/>
      <w:ind w:firstLine="560" w:firstLineChars="200"/>
    </w:pPr>
    <w:rPr>
      <w:rFonts w:ascii="Calibri" w:hAnsi="Calibri" w:eastAsia="仿宋_GB2312"/>
      <w:sz w:val="28"/>
      <w:szCs w:val="24"/>
    </w:rPr>
  </w:style>
  <w:style w:type="paragraph" w:styleId="15">
    <w:name w:val="Normal (Web)"/>
    <w:basedOn w:val="1"/>
    <w:qFormat/>
    <w:uiPriority w:val="99"/>
    <w:pPr>
      <w:spacing w:before="100" w:beforeAutospacing="1" w:after="100" w:afterAutospacing="1"/>
    </w:pPr>
    <w:rPr>
      <w:rFonts w:ascii="宋体" w:hAnsi="宋体" w:cs="宋体"/>
      <w:sz w:val="24"/>
    </w:rPr>
  </w:style>
  <w:style w:type="paragraph" w:styleId="16">
    <w:name w:val="Body Text First Indent"/>
    <w:basedOn w:val="5"/>
    <w:next w:val="17"/>
    <w:qFormat/>
    <w:uiPriority w:val="0"/>
    <w:pPr>
      <w:ind w:firstLine="420"/>
    </w:pPr>
    <w:rPr>
      <w:rFonts w:eastAsia="楷体_GB2312"/>
      <w:sz w:val="32"/>
      <w:szCs w:val="32"/>
    </w:rPr>
  </w:style>
  <w:style w:type="paragraph" w:styleId="17">
    <w:name w:val="Body Text First Indent 2"/>
    <w:basedOn w:val="6"/>
    <w:next w:val="18"/>
    <w:unhideWhenUsed/>
    <w:qFormat/>
    <w:uiPriority w:val="99"/>
    <w:pPr>
      <w:ind w:firstLine="420" w:firstLineChars="200"/>
    </w:pPr>
  </w:style>
  <w:style w:type="paragraph" w:customStyle="1" w:styleId="18">
    <w:name w:val="样式 正文首行缩进 2 + Arial"/>
    <w:basedOn w:val="1"/>
    <w:next w:val="1"/>
    <w:qFormat/>
    <w:uiPriority w:val="0"/>
    <w:pPr>
      <w:spacing w:after="120" w:line="320" w:lineRule="atLeast"/>
      <w:ind w:firstLine="200" w:firstLineChars="200"/>
    </w:pPr>
    <w:rPr>
      <w:rFonts w:ascii="Arial" w:hAnsi="Arial"/>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qFormat/>
    <w:uiPriority w:val="0"/>
    <w:rPr>
      <w:color w:val="0000FF"/>
      <w:u w:val="single"/>
    </w:rPr>
  </w:style>
  <w:style w:type="paragraph" w:styleId="23">
    <w:name w:val="List Paragraph"/>
    <w:basedOn w:val="1"/>
    <w:qFormat/>
    <w:uiPriority w:val="34"/>
    <w:pPr>
      <w:ind w:firstLine="420" w:firstLineChars="200"/>
    </w:pPr>
  </w:style>
  <w:style w:type="paragraph" w:customStyle="1" w:styleId="2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5">
    <w:name w:val="Table Paragraph"/>
    <w:basedOn w:val="1"/>
    <w:qFormat/>
    <w:uiPriority w:val="1"/>
    <w:rPr>
      <w:rFonts w:ascii="宋体" w:hAnsi="宋体" w:cs="宋体"/>
      <w:lang w:val="zh-CN" w:bidi="zh-CN"/>
    </w:rPr>
  </w:style>
  <w:style w:type="character" w:customStyle="1" w:styleId="26">
    <w:name w:val="标题 3 字符"/>
    <w:basedOn w:val="21"/>
    <w:link w:val="4"/>
    <w:qFormat/>
    <w:locked/>
    <w:uiPriority w:val="99"/>
    <w:rPr>
      <w:b/>
    </w:rPr>
  </w:style>
  <w:style w:type="paragraph" w:customStyle="1" w:styleId="27">
    <w:name w:val="Default"/>
    <w:next w:val="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我的正文"/>
    <w:basedOn w:val="6"/>
    <w:qFormat/>
    <w:uiPriority w:val="0"/>
    <w:pPr>
      <w:ind w:firstLine="480" w:firstLineChars="200"/>
    </w:pPr>
  </w:style>
  <w:style w:type="paragraph" w:customStyle="1" w:styleId="29">
    <w:name w:val="Table Text"/>
    <w:basedOn w:val="1"/>
    <w:semiHidden/>
    <w:qFormat/>
    <w:uiPriority w:val="0"/>
    <w:rPr>
      <w:rFonts w:ascii="宋体" w:hAnsi="宋体" w:eastAsia="宋体" w:cs="宋体"/>
      <w:sz w:val="24"/>
      <w:szCs w:val="24"/>
      <w:lang w:val="en-US" w:eastAsia="en-US" w:bidi="ar-SA"/>
    </w:rPr>
  </w:style>
  <w:style w:type="table" w:customStyle="1" w:styleId="3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19126</Words>
  <Characters>20278</Characters>
  <Lines>1251</Lines>
  <Paragraphs>946</Paragraphs>
  <TotalTime>36</TotalTime>
  <ScaleCrop>false</ScaleCrop>
  <LinksUpToDate>false</LinksUpToDate>
  <CharactersWithSpaces>21106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2023-10-30T10:10:00Z</dcterms:created>
  <dc:creator>Administrator</dc:creator>
  <cp:lastModifiedBy>妞</cp:lastModifiedBy>
  <cp:lastPrinted>2025-07-18T07:18:00Z</cp:lastPrinted>
  <dcterms:modified xsi:type="dcterms:W3CDTF">2026-09-04T08:57:35Z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38DFF42C5D614E1DA7FC421024E4A65A_13</vt:lpwstr>
  </property>
  <property fmtid="{D5CDD505-2E9C-101B-9397-08002B2CF9AE}" pid="4" name="KSOTemplateDocerSaveRecord">
    <vt:lpwstr>eyJoZGlkIjoiNzU0OWQxZWU1YzAyODA0MmYwZWFiZGQ5MDE2ODk2MjgiLCJ1c2VySWQiOiI4MzMxNzgwMDIifQ==</vt:lpwstr>
  </property>
</Properties>
</file>