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E36FF" w14:textId="77777777" w:rsidR="001C46D9" w:rsidRDefault="00000000">
      <w:pPr>
        <w:jc w:val="center"/>
        <w:rPr>
          <w:rFonts w:ascii="Times New Roman" w:eastAsia="宋体" w:hAnsi="Times New Roman" w:cs="Times New Roman" w:hint="default"/>
          <w:b/>
          <w:color w:val="auto"/>
          <w:spacing w:val="20"/>
          <w:sz w:val="56"/>
          <w:szCs w:val="56"/>
          <w:lang w:val="en-US" w:eastAsia="zh-CN"/>
        </w:rPr>
      </w:pPr>
      <w:bookmarkStart w:id="0" w:name="OLE_LINK194"/>
      <w:r>
        <w:rPr>
          <w:rFonts w:ascii="Times New Roman" w:eastAsia="宋体" w:hAnsi="Times New Roman" w:cs="Times New Roman"/>
          <w:b/>
          <w:color w:val="auto"/>
          <w:spacing w:val="20"/>
          <w:sz w:val="56"/>
          <w:szCs w:val="56"/>
          <w:lang w:val="en-US" w:eastAsia="zh-CN"/>
        </w:rPr>
        <w:t>河南信息统计职业学院统计与大数据产教融合实训基地学术报告厅整体提升施工项目</w:t>
      </w:r>
      <w:r>
        <w:rPr>
          <w:rFonts w:ascii="Times New Roman" w:eastAsia="宋体" w:hAnsi="Times New Roman" w:cs="Times New Roman" w:hint="default"/>
          <w:b/>
          <w:color w:val="auto"/>
          <w:spacing w:val="20"/>
          <w:sz w:val="56"/>
          <w:szCs w:val="56"/>
          <w:lang w:val="en-US" w:eastAsia="zh-CN"/>
        </w:rPr>
        <w:t xml:space="preserve"> </w:t>
      </w:r>
    </w:p>
    <w:p w14:paraId="4F00C687" w14:textId="77777777" w:rsidR="001C46D9" w:rsidRDefault="00000000">
      <w:pPr>
        <w:tabs>
          <w:tab w:val="left" w:pos="1950"/>
        </w:tabs>
        <w:jc w:val="left"/>
        <w:rPr>
          <w:rFonts w:ascii="Times New Roman" w:eastAsia="宋体" w:hAnsi="Times New Roman" w:cs="Times New Roman" w:hint="default"/>
          <w:bCs/>
          <w:color w:val="auto"/>
          <w:lang w:val="en-US" w:eastAsia="zh-CN"/>
        </w:rPr>
      </w:pPr>
      <w:r>
        <w:rPr>
          <w:rFonts w:ascii="Times New Roman" w:eastAsia="宋体" w:hAnsi="Times New Roman" w:cs="Times New Roman" w:hint="default"/>
          <w:b/>
          <w:color w:val="auto"/>
          <w:spacing w:val="20"/>
          <w:sz w:val="56"/>
          <w:szCs w:val="56"/>
          <w:lang w:val="en-US" w:eastAsia="zh-CN"/>
        </w:rPr>
        <w:t xml:space="preserve"> </w:t>
      </w:r>
    </w:p>
    <w:p w14:paraId="6BCD067A" w14:textId="77777777" w:rsidR="001C46D9" w:rsidRDefault="00000000">
      <w:pPr>
        <w:jc w:val="center"/>
        <w:rPr>
          <w:rFonts w:ascii="Times New Roman" w:eastAsia="宋体" w:hAnsi="Times New Roman" w:cs="Times New Roman" w:hint="default"/>
          <w:b/>
          <w:color w:val="auto"/>
          <w:sz w:val="160"/>
          <w:szCs w:val="160"/>
          <w:lang w:eastAsia="zh-CN"/>
        </w:rPr>
      </w:pPr>
      <w:r>
        <w:rPr>
          <w:rFonts w:ascii="Times New Roman" w:eastAsia="宋体" w:hAnsi="Times New Roman" w:cs="Times New Roman" w:hint="default"/>
          <w:b/>
          <w:color w:val="auto"/>
          <w:sz w:val="160"/>
          <w:szCs w:val="160"/>
          <w:lang w:eastAsia="zh-CN"/>
        </w:rPr>
        <w:t>招标文件</w:t>
      </w:r>
    </w:p>
    <w:p w14:paraId="337E6391" w14:textId="77777777" w:rsidR="001C46D9" w:rsidRDefault="00000000">
      <w:pPr>
        <w:jc w:val="center"/>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eastAsia="zh-CN"/>
        </w:rPr>
        <w:t>采购编号：</w:t>
      </w:r>
      <w:r>
        <w:rPr>
          <w:rFonts w:ascii="Times New Roman" w:eastAsia="宋体" w:hAnsi="Times New Roman" w:cs="Times New Roman"/>
          <w:b/>
          <w:color w:val="auto"/>
          <w:sz w:val="36"/>
          <w:szCs w:val="36"/>
          <w:lang w:eastAsia="zh-CN"/>
        </w:rPr>
        <w:t>豫财招标采购</w:t>
      </w:r>
      <w:r>
        <w:rPr>
          <w:rFonts w:ascii="Times New Roman" w:eastAsia="宋体" w:hAnsi="Times New Roman" w:cs="Times New Roman"/>
          <w:b/>
          <w:color w:val="auto"/>
          <w:sz w:val="36"/>
          <w:szCs w:val="36"/>
          <w:lang w:eastAsia="zh-CN"/>
        </w:rPr>
        <w:t>-2026-229</w:t>
      </w:r>
    </w:p>
    <w:p w14:paraId="12BE8539" w14:textId="77777777" w:rsidR="001C46D9" w:rsidRDefault="001C46D9">
      <w:pPr>
        <w:pStyle w:val="AONormal"/>
        <w:rPr>
          <w:rFonts w:ascii="Times New Roman" w:hAnsi="Times New Roman" w:cs="Times New Roman"/>
          <w:bCs/>
          <w:lang w:val="en"/>
        </w:rPr>
      </w:pPr>
    </w:p>
    <w:p w14:paraId="3209A37D" w14:textId="77777777" w:rsidR="001C46D9" w:rsidRDefault="00000000">
      <w:pPr>
        <w:spacing w:line="240" w:lineRule="atLeast"/>
        <w:ind w:left="1080" w:hanging="540"/>
        <w:jc w:val="center"/>
        <w:rPr>
          <w:rFonts w:ascii="Times New Roman" w:eastAsia="宋体" w:hAnsi="Times New Roman" w:cs="Times New Roman" w:hint="default"/>
          <w:bCs/>
          <w:color w:val="auto"/>
          <w:sz w:val="28"/>
          <w:szCs w:val="28"/>
          <w:lang w:val="en-US"/>
        </w:rPr>
      </w:pPr>
      <w:r>
        <w:rPr>
          <w:rFonts w:ascii="Times New Roman" w:eastAsia="宋体" w:hAnsi="Times New Roman" w:cs="Times New Roman" w:hint="default"/>
          <w:bCs/>
          <w:noProof/>
          <w:color w:val="auto"/>
          <w:lang w:val="en-US" w:eastAsia="zh-CN"/>
        </w:rPr>
        <w:drawing>
          <wp:inline distT="0" distB="0" distL="114300" distR="114300" wp14:anchorId="0E562CBD" wp14:editId="1AFF0822">
            <wp:extent cx="1398905" cy="1398905"/>
            <wp:effectExtent l="0" t="0" r="10795"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398905" cy="1398905"/>
                    </a:xfrm>
                    <a:prstGeom prst="rect">
                      <a:avLst/>
                    </a:prstGeom>
                    <a:noFill/>
                    <a:ln>
                      <a:noFill/>
                    </a:ln>
                  </pic:spPr>
                </pic:pic>
              </a:graphicData>
            </a:graphic>
          </wp:inline>
        </w:drawing>
      </w:r>
    </w:p>
    <w:p w14:paraId="36D1CCB3" w14:textId="77777777" w:rsidR="001C46D9" w:rsidRDefault="001C46D9">
      <w:pPr>
        <w:spacing w:line="240" w:lineRule="atLeast"/>
        <w:ind w:left="1080" w:hanging="540"/>
        <w:jc w:val="center"/>
        <w:rPr>
          <w:rFonts w:ascii="Times New Roman" w:eastAsia="宋体" w:hAnsi="Times New Roman" w:cs="Times New Roman" w:hint="default"/>
          <w:bCs/>
          <w:color w:val="auto"/>
          <w:sz w:val="28"/>
          <w:szCs w:val="28"/>
          <w:lang w:val="en-US"/>
        </w:rPr>
      </w:pPr>
    </w:p>
    <w:p w14:paraId="29A6C426" w14:textId="77777777" w:rsidR="001C46D9" w:rsidRDefault="001C46D9">
      <w:pPr>
        <w:spacing w:line="240" w:lineRule="atLeast"/>
        <w:ind w:left="1080" w:hanging="540"/>
        <w:jc w:val="center"/>
        <w:rPr>
          <w:rFonts w:ascii="Times New Roman" w:eastAsia="宋体" w:hAnsi="Times New Roman" w:cs="Times New Roman" w:hint="default"/>
          <w:bCs/>
          <w:color w:val="auto"/>
          <w:sz w:val="28"/>
          <w:szCs w:val="28"/>
          <w:lang w:val="en-US"/>
        </w:rPr>
      </w:pPr>
    </w:p>
    <w:p w14:paraId="7DBFA677" w14:textId="77777777" w:rsidR="001C46D9" w:rsidRDefault="00000000">
      <w:pPr>
        <w:spacing w:line="700" w:lineRule="exact"/>
        <w:ind w:leftChars="500" w:left="1050"/>
        <w:rPr>
          <w:rFonts w:ascii="Times New Roman" w:eastAsia="宋体" w:hAnsi="Times New Roman" w:cs="Times New Roman" w:hint="default"/>
          <w:b/>
          <w:color w:val="auto"/>
          <w:sz w:val="36"/>
          <w:szCs w:val="36"/>
          <w:highlight w:val="yellow"/>
          <w:lang w:eastAsia="zh-CN"/>
        </w:rPr>
      </w:pPr>
      <w:r>
        <w:rPr>
          <w:rFonts w:ascii="Times New Roman" w:eastAsia="宋体" w:hAnsi="Times New Roman" w:cs="Times New Roman" w:hint="default"/>
          <w:b/>
          <w:color w:val="auto"/>
          <w:sz w:val="36"/>
          <w:szCs w:val="36"/>
          <w:lang w:eastAsia="zh-CN"/>
        </w:rPr>
        <w:t>采</w:t>
      </w:r>
      <w:r>
        <w:rPr>
          <w:rFonts w:ascii="Times New Roman" w:eastAsia="宋体" w:hAnsi="Times New Roman" w:cs="Times New Roman" w:hint="default"/>
          <w:b/>
          <w:color w:val="auto"/>
          <w:sz w:val="36"/>
          <w:szCs w:val="36"/>
          <w:lang w:eastAsia="zh-CN"/>
        </w:rPr>
        <w:t xml:space="preserve">   </w:t>
      </w:r>
      <w:r>
        <w:rPr>
          <w:rFonts w:ascii="Times New Roman" w:eastAsia="宋体" w:hAnsi="Times New Roman" w:cs="Times New Roman" w:hint="default"/>
          <w:b/>
          <w:color w:val="auto"/>
          <w:sz w:val="36"/>
          <w:szCs w:val="36"/>
          <w:lang w:eastAsia="zh-CN"/>
        </w:rPr>
        <w:t>购</w:t>
      </w:r>
      <w:r>
        <w:rPr>
          <w:rFonts w:ascii="Times New Roman" w:eastAsia="宋体" w:hAnsi="Times New Roman" w:cs="Times New Roman" w:hint="default"/>
          <w:b/>
          <w:color w:val="auto"/>
          <w:sz w:val="36"/>
          <w:szCs w:val="36"/>
          <w:lang w:eastAsia="zh-CN"/>
        </w:rPr>
        <w:t xml:space="preserve">   </w:t>
      </w:r>
      <w:r>
        <w:rPr>
          <w:rFonts w:ascii="Times New Roman" w:eastAsia="宋体" w:hAnsi="Times New Roman" w:cs="Times New Roman" w:hint="default"/>
          <w:b/>
          <w:color w:val="auto"/>
          <w:sz w:val="36"/>
          <w:szCs w:val="36"/>
          <w:lang w:eastAsia="zh-CN"/>
        </w:rPr>
        <w:t>人：</w:t>
      </w:r>
      <w:r>
        <w:rPr>
          <w:rFonts w:ascii="Times New Roman" w:eastAsia="宋体" w:hAnsi="Times New Roman" w:cs="Times New Roman"/>
          <w:b/>
          <w:color w:val="auto"/>
          <w:sz w:val="36"/>
          <w:szCs w:val="36"/>
          <w:lang w:eastAsia="zh-CN"/>
        </w:rPr>
        <w:t>河南信息统计职业学院</w:t>
      </w:r>
    </w:p>
    <w:p w14:paraId="3C621A11" w14:textId="77777777" w:rsidR="001C46D9" w:rsidRDefault="00000000">
      <w:pPr>
        <w:spacing w:line="700" w:lineRule="exact"/>
        <w:ind w:leftChars="500" w:left="1050"/>
        <w:rPr>
          <w:rFonts w:ascii="Times New Roman" w:eastAsia="宋体" w:hAnsi="Times New Roman" w:cs="Times New Roman" w:hint="default"/>
          <w:b/>
          <w:color w:val="auto"/>
          <w:sz w:val="36"/>
          <w:szCs w:val="36"/>
          <w:highlight w:val="yellow"/>
          <w:lang w:eastAsia="zh-CN"/>
        </w:rPr>
      </w:pPr>
      <w:r>
        <w:rPr>
          <w:rFonts w:ascii="Times New Roman" w:eastAsia="宋体" w:hAnsi="Times New Roman" w:cs="Times New Roman" w:hint="default"/>
          <w:b/>
          <w:color w:val="auto"/>
          <w:sz w:val="36"/>
          <w:szCs w:val="36"/>
          <w:lang w:eastAsia="zh-CN"/>
        </w:rPr>
        <w:t>集中采购机构：河南省公共资源交易中心</w:t>
      </w:r>
    </w:p>
    <w:p w14:paraId="1A8EDB50" w14:textId="77777777" w:rsidR="001C46D9" w:rsidRDefault="001C46D9">
      <w:pPr>
        <w:jc w:val="center"/>
        <w:rPr>
          <w:rFonts w:ascii="Times New Roman" w:eastAsia="宋体" w:hAnsi="Times New Roman" w:cs="Times New Roman" w:hint="default"/>
          <w:b/>
          <w:color w:val="auto"/>
          <w:sz w:val="36"/>
          <w:szCs w:val="36"/>
          <w:lang w:val="en-US" w:eastAsia="zh-CN"/>
        </w:rPr>
      </w:pPr>
    </w:p>
    <w:p w14:paraId="75805D6F" w14:textId="77777777" w:rsidR="001C46D9" w:rsidRDefault="00000000">
      <w:pPr>
        <w:jc w:val="center"/>
        <w:rPr>
          <w:rFonts w:ascii="Times New Roman" w:eastAsia="宋体" w:hAnsi="Times New Roman" w:cs="Times New Roman" w:hint="default"/>
          <w:b/>
          <w:color w:val="auto"/>
          <w:sz w:val="36"/>
          <w:szCs w:val="36"/>
          <w:lang w:eastAsia="zh-CN"/>
        </w:rPr>
      </w:pPr>
      <w:r>
        <w:rPr>
          <w:rFonts w:ascii="Times New Roman" w:eastAsia="宋体" w:hAnsi="Times New Roman" w:cs="Times New Roman"/>
          <w:b/>
          <w:color w:val="auto"/>
          <w:sz w:val="36"/>
          <w:szCs w:val="36"/>
          <w:lang w:val="en" w:eastAsia="zh-CN"/>
        </w:rPr>
        <w:t>2026</w:t>
      </w:r>
      <w:r>
        <w:rPr>
          <w:rFonts w:ascii="Times New Roman" w:eastAsia="宋体" w:hAnsi="Times New Roman" w:cs="Times New Roman"/>
          <w:b/>
          <w:color w:val="auto"/>
          <w:sz w:val="36"/>
          <w:szCs w:val="36"/>
          <w:lang w:val="en" w:eastAsia="zh-CN"/>
        </w:rPr>
        <w:t>年</w:t>
      </w:r>
      <w:r>
        <w:rPr>
          <w:rFonts w:ascii="Times New Roman" w:eastAsia="宋体" w:hAnsi="Times New Roman" w:cs="Times New Roman"/>
          <w:b/>
          <w:color w:val="auto"/>
          <w:sz w:val="36"/>
          <w:szCs w:val="36"/>
          <w:lang w:val="en-US" w:eastAsia="zh-CN"/>
        </w:rPr>
        <w:t>7</w:t>
      </w:r>
      <w:r>
        <w:rPr>
          <w:rFonts w:ascii="Times New Roman" w:eastAsia="宋体" w:hAnsi="Times New Roman" w:cs="Times New Roman"/>
          <w:b/>
          <w:color w:val="auto"/>
          <w:sz w:val="36"/>
          <w:szCs w:val="36"/>
          <w:lang w:val="en" w:eastAsia="zh-CN"/>
        </w:rPr>
        <w:t>月</w:t>
      </w:r>
    </w:p>
    <w:p w14:paraId="588D4F34" w14:textId="77777777" w:rsidR="001C46D9" w:rsidRDefault="001C46D9">
      <w:pPr>
        <w:rPr>
          <w:rFonts w:ascii="Times New Roman" w:eastAsia="宋体" w:hAnsi="Times New Roman" w:cs="Times New Roman" w:hint="default"/>
          <w:bCs/>
          <w:color w:val="auto"/>
          <w:sz w:val="44"/>
          <w:szCs w:val="44"/>
          <w:lang w:val="en-US"/>
        </w:rPr>
        <w:sectPr w:rsidR="001C46D9">
          <w:pgSz w:w="11900" w:h="16840"/>
          <w:pgMar w:top="1440" w:right="1797" w:bottom="1440" w:left="1797" w:header="851" w:footer="992" w:gutter="0"/>
          <w:cols w:space="720"/>
        </w:sectPr>
      </w:pPr>
    </w:p>
    <w:p w14:paraId="40245CAD" w14:textId="77777777" w:rsidR="001C46D9" w:rsidRDefault="001C46D9">
      <w:pPr>
        <w:pStyle w:val="Default"/>
        <w:rPr>
          <w:rFonts w:ascii="Times New Roman" w:hAnsi="Times New Roman" w:cs="Times New Roman"/>
          <w:bCs/>
        </w:rPr>
      </w:pPr>
    </w:p>
    <w:p w14:paraId="4E042A12" w14:textId="77777777" w:rsidR="001C46D9" w:rsidRDefault="00000000">
      <w:pPr>
        <w:jc w:val="center"/>
        <w:rPr>
          <w:rFonts w:ascii="Times New Roman" w:hAnsi="Times New Roman" w:cs="Times New Roman" w:hint="default"/>
          <w:bCs/>
          <w:color w:val="auto"/>
          <w:sz w:val="44"/>
          <w:szCs w:val="44"/>
        </w:rPr>
      </w:pPr>
      <w:bookmarkStart w:id="1" w:name="_Toc391830849_WPSOffice_Type1"/>
      <w:r>
        <w:rPr>
          <w:rFonts w:ascii="Times New Roman" w:eastAsia="宋体" w:hAnsi="Times New Roman" w:cs="Times New Roman" w:hint="default"/>
          <w:bCs/>
          <w:color w:val="auto"/>
          <w:sz w:val="44"/>
          <w:szCs w:val="44"/>
        </w:rPr>
        <w:t>目</w:t>
      </w:r>
      <w:r>
        <w:rPr>
          <w:rFonts w:ascii="Times New Roman" w:eastAsia="宋体" w:hAnsi="Times New Roman" w:cs="Times New Roman" w:hint="default"/>
          <w:bCs/>
          <w:color w:val="auto"/>
          <w:sz w:val="44"/>
          <w:szCs w:val="44"/>
          <w:lang w:val="en"/>
        </w:rPr>
        <w:t xml:space="preserve"> </w:t>
      </w:r>
      <w:r>
        <w:rPr>
          <w:rFonts w:ascii="Times New Roman" w:eastAsia="宋体" w:hAnsi="Times New Roman" w:cs="Times New Roman" w:hint="default"/>
          <w:bCs/>
          <w:color w:val="auto"/>
          <w:sz w:val="44"/>
          <w:szCs w:val="44"/>
        </w:rPr>
        <w:t>录</w:t>
      </w:r>
    </w:p>
    <w:bookmarkEnd w:id="1"/>
    <w:p w14:paraId="10CECA7C" w14:textId="77777777" w:rsidR="001C46D9" w:rsidRDefault="001C46D9">
      <w:pPr>
        <w:pStyle w:val="TOC1"/>
        <w:tabs>
          <w:tab w:val="right" w:leader="dot" w:pos="8306"/>
        </w:tabs>
        <w:spacing w:line="360" w:lineRule="auto"/>
        <w:rPr>
          <w:rFonts w:ascii="Times New Roman" w:hAnsi="Times New Roman"/>
          <w:bCs/>
          <w:sz w:val="32"/>
          <w:szCs w:val="32"/>
        </w:rPr>
      </w:pPr>
    </w:p>
    <w:p w14:paraId="683AB7A2" w14:textId="4E62053D" w:rsidR="001C46D9" w:rsidRDefault="00000000">
      <w:pPr>
        <w:pStyle w:val="TOC1"/>
        <w:tabs>
          <w:tab w:val="right" w:leader="dot" w:pos="8306"/>
        </w:tabs>
        <w:rPr>
          <w:rFonts w:ascii="Times New Roman" w:eastAsia="仿宋_GB2312" w:hAnsi="Times New Roman"/>
          <w:bCs/>
          <w:noProof/>
          <w:sz w:val="36"/>
          <w:szCs w:val="36"/>
        </w:rPr>
      </w:pPr>
      <w:r>
        <w:rPr>
          <w:rFonts w:ascii="Times New Roman" w:eastAsia="仿宋_GB2312" w:hAnsi="Times New Roman"/>
          <w:bCs/>
          <w:sz w:val="36"/>
          <w:szCs w:val="36"/>
        </w:rPr>
        <w:fldChar w:fldCharType="begin"/>
      </w:r>
      <w:r>
        <w:rPr>
          <w:rFonts w:ascii="Times New Roman" w:eastAsia="仿宋_GB2312" w:hAnsi="Times New Roman"/>
          <w:bCs/>
          <w:sz w:val="36"/>
          <w:szCs w:val="36"/>
        </w:rPr>
        <w:instrText xml:space="preserve">TOC \o "1-1" \h \u </w:instrText>
      </w:r>
      <w:r>
        <w:rPr>
          <w:rFonts w:ascii="Times New Roman" w:eastAsia="仿宋_GB2312" w:hAnsi="Times New Roman"/>
          <w:bCs/>
          <w:sz w:val="36"/>
          <w:szCs w:val="36"/>
        </w:rPr>
        <w:fldChar w:fldCharType="separate"/>
      </w:r>
      <w:hyperlink w:anchor="_Toc1653908397" w:history="1">
        <w:r w:rsidR="001C46D9">
          <w:rPr>
            <w:rFonts w:ascii="Times New Roman" w:eastAsia="仿宋_GB2312" w:hAnsi="Times New Roman"/>
            <w:bCs/>
            <w:noProof/>
            <w:sz w:val="36"/>
            <w:szCs w:val="36"/>
          </w:rPr>
          <w:t>第一章</w:t>
        </w:r>
        <w:r w:rsidR="001C46D9">
          <w:rPr>
            <w:rFonts w:ascii="Times New Roman" w:eastAsia="仿宋_GB2312" w:hAnsi="Times New Roman"/>
            <w:bCs/>
            <w:noProof/>
            <w:sz w:val="36"/>
            <w:szCs w:val="36"/>
          </w:rPr>
          <w:t xml:space="preserve"> </w:t>
        </w:r>
        <w:r w:rsidR="001C46D9">
          <w:rPr>
            <w:rFonts w:ascii="Times New Roman" w:eastAsia="仿宋_GB2312" w:hAnsi="Times New Roman"/>
            <w:bCs/>
            <w:noProof/>
            <w:sz w:val="36"/>
            <w:szCs w:val="36"/>
          </w:rPr>
          <w:t>投标邀请</w:t>
        </w:r>
        <w:r w:rsidR="001C46D9">
          <w:rPr>
            <w:rFonts w:ascii="Times New Roman" w:eastAsia="仿宋_GB2312" w:hAnsi="Times New Roman"/>
            <w:bCs/>
            <w:noProof/>
            <w:sz w:val="36"/>
            <w:szCs w:val="36"/>
          </w:rPr>
          <w:tab/>
        </w:r>
        <w:r w:rsidR="001C46D9">
          <w:rPr>
            <w:rFonts w:ascii="Times New Roman" w:eastAsia="仿宋_GB2312" w:hAnsi="Times New Roman"/>
            <w:bCs/>
            <w:noProof/>
            <w:sz w:val="36"/>
            <w:szCs w:val="36"/>
          </w:rPr>
          <w:fldChar w:fldCharType="begin"/>
        </w:r>
        <w:r w:rsidR="001C46D9">
          <w:rPr>
            <w:rFonts w:ascii="Times New Roman" w:eastAsia="仿宋_GB2312" w:hAnsi="Times New Roman"/>
            <w:bCs/>
            <w:noProof/>
            <w:sz w:val="36"/>
            <w:szCs w:val="36"/>
          </w:rPr>
          <w:instrText xml:space="preserve"> PAGEREF _Toc1653908397 \h </w:instrText>
        </w:r>
        <w:r w:rsidR="001C46D9">
          <w:rPr>
            <w:rFonts w:ascii="Times New Roman" w:eastAsia="仿宋_GB2312" w:hAnsi="Times New Roman"/>
            <w:bCs/>
            <w:noProof/>
            <w:sz w:val="36"/>
            <w:szCs w:val="36"/>
          </w:rPr>
        </w:r>
        <w:r w:rsidR="001C46D9">
          <w:rPr>
            <w:rFonts w:ascii="Times New Roman" w:eastAsia="仿宋_GB2312" w:hAnsi="Times New Roman"/>
            <w:bCs/>
            <w:noProof/>
            <w:sz w:val="36"/>
            <w:szCs w:val="36"/>
          </w:rPr>
          <w:fldChar w:fldCharType="separate"/>
        </w:r>
        <w:r w:rsidR="00B66B35">
          <w:rPr>
            <w:rFonts w:ascii="Times New Roman" w:eastAsia="仿宋_GB2312" w:hAnsi="Times New Roman"/>
            <w:bCs/>
            <w:noProof/>
            <w:sz w:val="36"/>
            <w:szCs w:val="36"/>
          </w:rPr>
          <w:t>2</w:t>
        </w:r>
        <w:r w:rsidR="001C46D9">
          <w:rPr>
            <w:rFonts w:ascii="Times New Roman" w:eastAsia="仿宋_GB2312" w:hAnsi="Times New Roman"/>
            <w:bCs/>
            <w:noProof/>
            <w:sz w:val="36"/>
            <w:szCs w:val="36"/>
          </w:rPr>
          <w:fldChar w:fldCharType="end"/>
        </w:r>
      </w:hyperlink>
    </w:p>
    <w:p w14:paraId="2FA3B1B9" w14:textId="303D5AD3" w:rsidR="001C46D9" w:rsidRDefault="001C46D9">
      <w:pPr>
        <w:pStyle w:val="TOC1"/>
        <w:tabs>
          <w:tab w:val="right" w:leader="dot" w:pos="8306"/>
        </w:tabs>
        <w:rPr>
          <w:rFonts w:ascii="Times New Roman" w:eastAsia="仿宋_GB2312" w:hAnsi="Times New Roman"/>
          <w:bCs/>
          <w:noProof/>
          <w:sz w:val="36"/>
          <w:szCs w:val="36"/>
        </w:rPr>
      </w:pPr>
      <w:hyperlink w:anchor="_Toc826019295" w:history="1">
        <w:r>
          <w:rPr>
            <w:rFonts w:ascii="Times New Roman" w:eastAsia="仿宋_GB2312" w:hAnsi="Times New Roman"/>
            <w:bCs/>
            <w:noProof/>
            <w:sz w:val="36"/>
            <w:szCs w:val="36"/>
          </w:rPr>
          <w:t>第二章</w:t>
        </w:r>
        <w:r>
          <w:rPr>
            <w:rFonts w:ascii="Times New Roman" w:eastAsia="仿宋_GB2312" w:hAnsi="Times New Roman"/>
            <w:bCs/>
            <w:noProof/>
            <w:sz w:val="36"/>
            <w:szCs w:val="36"/>
          </w:rPr>
          <w:t xml:space="preserve"> </w:t>
        </w:r>
        <w:r>
          <w:rPr>
            <w:rFonts w:ascii="Times New Roman" w:eastAsia="仿宋_GB2312" w:hAnsi="Times New Roman"/>
            <w:bCs/>
            <w:noProof/>
            <w:sz w:val="36"/>
            <w:szCs w:val="36"/>
          </w:rPr>
          <w:t>投标人</w:t>
        </w:r>
        <w:bookmarkStart w:id="2" w:name="_Hlt145347466"/>
        <w:bookmarkStart w:id="3" w:name="_Hlt145347467"/>
        <w:r>
          <w:rPr>
            <w:rFonts w:ascii="Times New Roman" w:eastAsia="仿宋_GB2312" w:hAnsi="Times New Roman"/>
            <w:bCs/>
            <w:noProof/>
            <w:sz w:val="36"/>
            <w:szCs w:val="36"/>
          </w:rPr>
          <w:t>须</w:t>
        </w:r>
        <w:bookmarkEnd w:id="2"/>
        <w:bookmarkEnd w:id="3"/>
        <w:r>
          <w:rPr>
            <w:rFonts w:ascii="Times New Roman" w:eastAsia="仿宋_GB2312" w:hAnsi="Times New Roman"/>
            <w:bCs/>
            <w:noProof/>
            <w:sz w:val="36"/>
            <w:szCs w:val="36"/>
          </w:rPr>
          <w:t>知前附表</w:t>
        </w:r>
        <w:r>
          <w:rPr>
            <w:rFonts w:ascii="Times New Roman" w:eastAsia="仿宋_GB2312" w:hAnsi="Times New Roman"/>
            <w:bCs/>
            <w:noProof/>
            <w:sz w:val="36"/>
            <w:szCs w:val="36"/>
          </w:rPr>
          <w:tab/>
        </w:r>
        <w:r>
          <w:rPr>
            <w:rFonts w:ascii="Times New Roman" w:eastAsia="仿宋_GB2312" w:hAnsi="Times New Roman"/>
            <w:bCs/>
            <w:noProof/>
            <w:sz w:val="36"/>
            <w:szCs w:val="36"/>
          </w:rPr>
          <w:fldChar w:fldCharType="begin"/>
        </w:r>
        <w:r>
          <w:rPr>
            <w:rFonts w:ascii="Times New Roman" w:eastAsia="仿宋_GB2312" w:hAnsi="Times New Roman"/>
            <w:bCs/>
            <w:noProof/>
            <w:sz w:val="36"/>
            <w:szCs w:val="36"/>
          </w:rPr>
          <w:instrText xml:space="preserve"> PAGEREF _Toc826019295 \h </w:instrText>
        </w:r>
        <w:r>
          <w:rPr>
            <w:rFonts w:ascii="Times New Roman" w:eastAsia="仿宋_GB2312" w:hAnsi="Times New Roman"/>
            <w:bCs/>
            <w:noProof/>
            <w:sz w:val="36"/>
            <w:szCs w:val="36"/>
          </w:rPr>
        </w:r>
        <w:r>
          <w:rPr>
            <w:rFonts w:ascii="Times New Roman" w:eastAsia="仿宋_GB2312" w:hAnsi="Times New Roman"/>
            <w:bCs/>
            <w:noProof/>
            <w:sz w:val="36"/>
            <w:szCs w:val="36"/>
          </w:rPr>
          <w:fldChar w:fldCharType="separate"/>
        </w:r>
        <w:r w:rsidR="00B66B35">
          <w:rPr>
            <w:rFonts w:ascii="Times New Roman" w:eastAsia="仿宋_GB2312" w:hAnsi="Times New Roman"/>
            <w:bCs/>
            <w:noProof/>
            <w:sz w:val="36"/>
            <w:szCs w:val="36"/>
          </w:rPr>
          <w:t>5</w:t>
        </w:r>
        <w:r>
          <w:rPr>
            <w:rFonts w:ascii="Times New Roman" w:eastAsia="仿宋_GB2312" w:hAnsi="Times New Roman"/>
            <w:bCs/>
            <w:noProof/>
            <w:sz w:val="36"/>
            <w:szCs w:val="36"/>
          </w:rPr>
          <w:fldChar w:fldCharType="end"/>
        </w:r>
      </w:hyperlink>
    </w:p>
    <w:p w14:paraId="35E5C0F4" w14:textId="6D999DF0" w:rsidR="001C46D9" w:rsidRDefault="001C46D9">
      <w:pPr>
        <w:pStyle w:val="TOC1"/>
        <w:tabs>
          <w:tab w:val="right" w:leader="dot" w:pos="8306"/>
        </w:tabs>
        <w:rPr>
          <w:rFonts w:ascii="Times New Roman" w:eastAsia="仿宋_GB2312" w:hAnsi="Times New Roman"/>
          <w:bCs/>
          <w:noProof/>
          <w:sz w:val="36"/>
          <w:szCs w:val="36"/>
        </w:rPr>
      </w:pPr>
      <w:hyperlink w:anchor="_Toc876903712" w:history="1">
        <w:r>
          <w:rPr>
            <w:rFonts w:ascii="Times New Roman" w:eastAsia="仿宋_GB2312" w:hAnsi="Times New Roman"/>
            <w:bCs/>
            <w:noProof/>
            <w:sz w:val="36"/>
            <w:szCs w:val="36"/>
          </w:rPr>
          <w:t>第三章</w:t>
        </w:r>
        <w:r>
          <w:rPr>
            <w:rFonts w:ascii="Times New Roman" w:eastAsia="仿宋_GB2312" w:hAnsi="Times New Roman"/>
            <w:bCs/>
            <w:noProof/>
            <w:sz w:val="36"/>
            <w:szCs w:val="36"/>
          </w:rPr>
          <w:t xml:space="preserve"> </w:t>
        </w:r>
        <w:r>
          <w:rPr>
            <w:rFonts w:ascii="Times New Roman" w:eastAsia="仿宋_GB2312" w:hAnsi="Times New Roman"/>
            <w:bCs/>
            <w:noProof/>
            <w:sz w:val="36"/>
            <w:szCs w:val="36"/>
          </w:rPr>
          <w:t>投标人须知</w:t>
        </w:r>
        <w:r>
          <w:rPr>
            <w:rFonts w:ascii="Times New Roman" w:eastAsia="仿宋_GB2312" w:hAnsi="Times New Roman"/>
            <w:bCs/>
            <w:noProof/>
            <w:sz w:val="36"/>
            <w:szCs w:val="36"/>
          </w:rPr>
          <w:tab/>
        </w:r>
        <w:r>
          <w:rPr>
            <w:rFonts w:ascii="Times New Roman" w:eastAsia="仿宋_GB2312" w:hAnsi="Times New Roman"/>
            <w:bCs/>
            <w:noProof/>
            <w:sz w:val="36"/>
            <w:szCs w:val="36"/>
          </w:rPr>
          <w:fldChar w:fldCharType="begin"/>
        </w:r>
        <w:r>
          <w:rPr>
            <w:rFonts w:ascii="Times New Roman" w:eastAsia="仿宋_GB2312" w:hAnsi="Times New Roman"/>
            <w:bCs/>
            <w:noProof/>
            <w:sz w:val="36"/>
            <w:szCs w:val="36"/>
          </w:rPr>
          <w:instrText xml:space="preserve"> PAGEREF _Toc876903712 \h </w:instrText>
        </w:r>
        <w:r>
          <w:rPr>
            <w:rFonts w:ascii="Times New Roman" w:eastAsia="仿宋_GB2312" w:hAnsi="Times New Roman"/>
            <w:bCs/>
            <w:noProof/>
            <w:sz w:val="36"/>
            <w:szCs w:val="36"/>
          </w:rPr>
        </w:r>
        <w:r>
          <w:rPr>
            <w:rFonts w:ascii="Times New Roman" w:eastAsia="仿宋_GB2312" w:hAnsi="Times New Roman"/>
            <w:bCs/>
            <w:noProof/>
            <w:sz w:val="36"/>
            <w:szCs w:val="36"/>
          </w:rPr>
          <w:fldChar w:fldCharType="separate"/>
        </w:r>
        <w:r w:rsidR="00B66B35">
          <w:rPr>
            <w:rFonts w:ascii="Times New Roman" w:eastAsia="仿宋_GB2312" w:hAnsi="Times New Roman"/>
            <w:bCs/>
            <w:noProof/>
            <w:sz w:val="36"/>
            <w:szCs w:val="36"/>
          </w:rPr>
          <w:t>13</w:t>
        </w:r>
        <w:r>
          <w:rPr>
            <w:rFonts w:ascii="Times New Roman" w:eastAsia="仿宋_GB2312" w:hAnsi="Times New Roman"/>
            <w:bCs/>
            <w:noProof/>
            <w:sz w:val="36"/>
            <w:szCs w:val="36"/>
          </w:rPr>
          <w:fldChar w:fldCharType="end"/>
        </w:r>
      </w:hyperlink>
    </w:p>
    <w:p w14:paraId="4A2813B3" w14:textId="5110B3FA" w:rsidR="001C46D9" w:rsidRDefault="001C46D9">
      <w:pPr>
        <w:pStyle w:val="TOC1"/>
        <w:tabs>
          <w:tab w:val="right" w:leader="dot" w:pos="8306"/>
        </w:tabs>
        <w:rPr>
          <w:rFonts w:ascii="Times New Roman" w:eastAsia="仿宋_GB2312" w:hAnsi="Times New Roman"/>
          <w:bCs/>
          <w:noProof/>
          <w:sz w:val="36"/>
          <w:szCs w:val="36"/>
        </w:rPr>
      </w:pPr>
      <w:hyperlink w:anchor="_Toc893337798" w:history="1">
        <w:r>
          <w:rPr>
            <w:rFonts w:ascii="Times New Roman" w:eastAsia="仿宋_GB2312" w:hAnsi="Times New Roman"/>
            <w:bCs/>
            <w:noProof/>
            <w:sz w:val="36"/>
            <w:szCs w:val="36"/>
          </w:rPr>
          <w:t>第四章</w:t>
        </w:r>
        <w:r>
          <w:rPr>
            <w:rFonts w:ascii="Times New Roman" w:eastAsia="仿宋_GB2312" w:hAnsi="Times New Roman"/>
            <w:bCs/>
            <w:noProof/>
            <w:sz w:val="36"/>
            <w:szCs w:val="36"/>
          </w:rPr>
          <w:t xml:space="preserve"> </w:t>
        </w:r>
        <w:r>
          <w:rPr>
            <w:rFonts w:ascii="Times New Roman" w:eastAsia="仿宋_GB2312" w:hAnsi="Times New Roman"/>
            <w:bCs/>
            <w:noProof/>
            <w:sz w:val="36"/>
            <w:szCs w:val="36"/>
          </w:rPr>
          <w:t>资格证</w:t>
        </w:r>
        <w:bookmarkStart w:id="4" w:name="_Hlt145347476"/>
        <w:r>
          <w:rPr>
            <w:rFonts w:ascii="Times New Roman" w:eastAsia="仿宋_GB2312" w:hAnsi="Times New Roman"/>
            <w:bCs/>
            <w:noProof/>
            <w:sz w:val="36"/>
            <w:szCs w:val="36"/>
          </w:rPr>
          <w:t>明</w:t>
        </w:r>
        <w:bookmarkEnd w:id="4"/>
        <w:r>
          <w:rPr>
            <w:rFonts w:ascii="Times New Roman" w:eastAsia="仿宋_GB2312" w:hAnsi="Times New Roman"/>
            <w:bCs/>
            <w:noProof/>
            <w:sz w:val="36"/>
            <w:szCs w:val="36"/>
          </w:rPr>
          <w:t>文件格式</w:t>
        </w:r>
        <w:r>
          <w:rPr>
            <w:rFonts w:ascii="Times New Roman" w:eastAsia="仿宋_GB2312" w:hAnsi="Times New Roman"/>
            <w:bCs/>
            <w:noProof/>
            <w:sz w:val="36"/>
            <w:szCs w:val="36"/>
          </w:rPr>
          <w:tab/>
        </w:r>
        <w:r>
          <w:rPr>
            <w:rFonts w:ascii="Times New Roman" w:eastAsia="仿宋_GB2312" w:hAnsi="Times New Roman"/>
            <w:bCs/>
            <w:noProof/>
            <w:sz w:val="36"/>
            <w:szCs w:val="36"/>
          </w:rPr>
          <w:fldChar w:fldCharType="begin"/>
        </w:r>
        <w:r>
          <w:rPr>
            <w:rFonts w:ascii="Times New Roman" w:eastAsia="仿宋_GB2312" w:hAnsi="Times New Roman"/>
            <w:bCs/>
            <w:noProof/>
            <w:sz w:val="36"/>
            <w:szCs w:val="36"/>
          </w:rPr>
          <w:instrText xml:space="preserve"> PAGEREF _Toc893337798 \h </w:instrText>
        </w:r>
        <w:r>
          <w:rPr>
            <w:rFonts w:ascii="Times New Roman" w:eastAsia="仿宋_GB2312" w:hAnsi="Times New Roman"/>
            <w:bCs/>
            <w:noProof/>
            <w:sz w:val="36"/>
            <w:szCs w:val="36"/>
          </w:rPr>
        </w:r>
        <w:r>
          <w:rPr>
            <w:rFonts w:ascii="Times New Roman" w:eastAsia="仿宋_GB2312" w:hAnsi="Times New Roman"/>
            <w:bCs/>
            <w:noProof/>
            <w:sz w:val="36"/>
            <w:szCs w:val="36"/>
          </w:rPr>
          <w:fldChar w:fldCharType="separate"/>
        </w:r>
        <w:r w:rsidR="00B66B35">
          <w:rPr>
            <w:rFonts w:ascii="Times New Roman" w:eastAsia="仿宋_GB2312" w:hAnsi="Times New Roman"/>
            <w:bCs/>
            <w:noProof/>
            <w:sz w:val="36"/>
            <w:szCs w:val="36"/>
          </w:rPr>
          <w:t>36</w:t>
        </w:r>
        <w:r>
          <w:rPr>
            <w:rFonts w:ascii="Times New Roman" w:eastAsia="仿宋_GB2312" w:hAnsi="Times New Roman"/>
            <w:bCs/>
            <w:noProof/>
            <w:sz w:val="36"/>
            <w:szCs w:val="36"/>
          </w:rPr>
          <w:fldChar w:fldCharType="end"/>
        </w:r>
      </w:hyperlink>
    </w:p>
    <w:p w14:paraId="7E88A9AB" w14:textId="5B93F94B" w:rsidR="001C46D9" w:rsidRDefault="001C46D9">
      <w:pPr>
        <w:pStyle w:val="TOC1"/>
        <w:tabs>
          <w:tab w:val="right" w:leader="dot" w:pos="8306"/>
        </w:tabs>
        <w:rPr>
          <w:rFonts w:ascii="Times New Roman" w:eastAsia="仿宋_GB2312" w:hAnsi="Times New Roman"/>
          <w:bCs/>
          <w:noProof/>
          <w:sz w:val="36"/>
          <w:szCs w:val="36"/>
        </w:rPr>
      </w:pPr>
      <w:hyperlink w:anchor="_Toc1398644272" w:history="1">
        <w:r>
          <w:rPr>
            <w:rFonts w:ascii="Times New Roman" w:eastAsia="仿宋_GB2312" w:hAnsi="Times New Roman"/>
            <w:bCs/>
            <w:noProof/>
            <w:sz w:val="36"/>
            <w:szCs w:val="36"/>
          </w:rPr>
          <w:t>第五章</w:t>
        </w:r>
        <w:r>
          <w:rPr>
            <w:rFonts w:ascii="Times New Roman" w:eastAsia="仿宋_GB2312" w:hAnsi="Times New Roman"/>
            <w:bCs/>
            <w:noProof/>
            <w:sz w:val="36"/>
            <w:szCs w:val="36"/>
          </w:rPr>
          <w:t xml:space="preserve"> </w:t>
        </w:r>
        <w:r>
          <w:rPr>
            <w:rFonts w:ascii="Times New Roman" w:eastAsia="仿宋_GB2312" w:hAnsi="Times New Roman"/>
            <w:bCs/>
            <w:noProof/>
            <w:sz w:val="36"/>
            <w:szCs w:val="36"/>
          </w:rPr>
          <w:t>投标文件格式</w:t>
        </w:r>
        <w:r>
          <w:rPr>
            <w:rFonts w:ascii="Times New Roman" w:eastAsia="仿宋_GB2312" w:hAnsi="Times New Roman"/>
            <w:bCs/>
            <w:noProof/>
            <w:sz w:val="36"/>
            <w:szCs w:val="36"/>
          </w:rPr>
          <w:tab/>
        </w:r>
        <w:r>
          <w:rPr>
            <w:rFonts w:ascii="Times New Roman" w:eastAsia="仿宋_GB2312" w:hAnsi="Times New Roman"/>
            <w:bCs/>
            <w:noProof/>
            <w:sz w:val="36"/>
            <w:szCs w:val="36"/>
          </w:rPr>
          <w:fldChar w:fldCharType="begin"/>
        </w:r>
        <w:r>
          <w:rPr>
            <w:rFonts w:ascii="Times New Roman" w:eastAsia="仿宋_GB2312" w:hAnsi="Times New Roman"/>
            <w:bCs/>
            <w:noProof/>
            <w:sz w:val="36"/>
            <w:szCs w:val="36"/>
          </w:rPr>
          <w:instrText xml:space="preserve"> PAGEREF _Toc1398644272 \h </w:instrText>
        </w:r>
        <w:r>
          <w:rPr>
            <w:rFonts w:ascii="Times New Roman" w:eastAsia="仿宋_GB2312" w:hAnsi="Times New Roman"/>
            <w:bCs/>
            <w:noProof/>
            <w:sz w:val="36"/>
            <w:szCs w:val="36"/>
          </w:rPr>
        </w:r>
        <w:r>
          <w:rPr>
            <w:rFonts w:ascii="Times New Roman" w:eastAsia="仿宋_GB2312" w:hAnsi="Times New Roman"/>
            <w:bCs/>
            <w:noProof/>
            <w:sz w:val="36"/>
            <w:szCs w:val="36"/>
          </w:rPr>
          <w:fldChar w:fldCharType="separate"/>
        </w:r>
        <w:r w:rsidR="00B66B35">
          <w:rPr>
            <w:rFonts w:ascii="Times New Roman" w:eastAsia="仿宋_GB2312" w:hAnsi="Times New Roman"/>
            <w:bCs/>
            <w:noProof/>
            <w:sz w:val="36"/>
            <w:szCs w:val="36"/>
          </w:rPr>
          <w:t>45</w:t>
        </w:r>
        <w:r>
          <w:rPr>
            <w:rFonts w:ascii="Times New Roman" w:eastAsia="仿宋_GB2312" w:hAnsi="Times New Roman"/>
            <w:bCs/>
            <w:noProof/>
            <w:sz w:val="36"/>
            <w:szCs w:val="36"/>
          </w:rPr>
          <w:fldChar w:fldCharType="end"/>
        </w:r>
      </w:hyperlink>
    </w:p>
    <w:p w14:paraId="5BE1F7AF" w14:textId="76BBF171" w:rsidR="001C46D9" w:rsidRDefault="001C46D9">
      <w:pPr>
        <w:pStyle w:val="TOC1"/>
        <w:tabs>
          <w:tab w:val="right" w:leader="dot" w:pos="8306"/>
        </w:tabs>
        <w:rPr>
          <w:rFonts w:ascii="Times New Roman" w:eastAsia="仿宋_GB2312" w:hAnsi="Times New Roman"/>
          <w:bCs/>
          <w:noProof/>
          <w:sz w:val="36"/>
          <w:szCs w:val="36"/>
        </w:rPr>
      </w:pPr>
      <w:hyperlink w:anchor="_Toc208470034" w:history="1">
        <w:r>
          <w:rPr>
            <w:rFonts w:ascii="Times New Roman" w:eastAsia="仿宋_GB2312" w:hAnsi="Times New Roman"/>
            <w:bCs/>
            <w:noProof/>
            <w:kern w:val="44"/>
            <w:sz w:val="36"/>
            <w:szCs w:val="36"/>
          </w:rPr>
          <w:t>第六章</w:t>
        </w:r>
        <w:r>
          <w:rPr>
            <w:rFonts w:ascii="Times New Roman" w:eastAsia="仿宋_GB2312" w:hAnsi="Times New Roman"/>
            <w:bCs/>
            <w:noProof/>
            <w:kern w:val="44"/>
            <w:sz w:val="36"/>
            <w:szCs w:val="36"/>
          </w:rPr>
          <w:t xml:space="preserve"> </w:t>
        </w:r>
        <w:r>
          <w:rPr>
            <w:rFonts w:ascii="Times New Roman" w:eastAsia="仿宋_GB2312" w:hAnsi="Times New Roman"/>
            <w:bCs/>
            <w:noProof/>
            <w:kern w:val="44"/>
            <w:sz w:val="36"/>
            <w:szCs w:val="36"/>
          </w:rPr>
          <w:t>项目需</w:t>
        </w:r>
        <w:bookmarkStart w:id="5" w:name="_Hlt145350581"/>
        <w:r>
          <w:rPr>
            <w:rFonts w:ascii="Times New Roman" w:eastAsia="仿宋_GB2312" w:hAnsi="Times New Roman"/>
            <w:bCs/>
            <w:noProof/>
            <w:kern w:val="44"/>
            <w:sz w:val="36"/>
            <w:szCs w:val="36"/>
          </w:rPr>
          <w:t>求</w:t>
        </w:r>
        <w:bookmarkEnd w:id="5"/>
        <w:r>
          <w:rPr>
            <w:rFonts w:ascii="Times New Roman" w:eastAsia="仿宋_GB2312" w:hAnsi="Times New Roman"/>
            <w:bCs/>
            <w:noProof/>
            <w:kern w:val="44"/>
            <w:sz w:val="36"/>
            <w:szCs w:val="36"/>
          </w:rPr>
          <w:t>及技术要求</w:t>
        </w:r>
        <w:r>
          <w:rPr>
            <w:rFonts w:ascii="Times New Roman" w:eastAsia="仿宋_GB2312" w:hAnsi="Times New Roman"/>
            <w:bCs/>
            <w:noProof/>
            <w:sz w:val="36"/>
            <w:szCs w:val="36"/>
          </w:rPr>
          <w:tab/>
        </w:r>
        <w:r>
          <w:rPr>
            <w:rFonts w:ascii="Times New Roman" w:eastAsia="仿宋_GB2312" w:hAnsi="Times New Roman" w:hint="eastAsia"/>
            <w:bCs/>
            <w:noProof/>
            <w:sz w:val="36"/>
            <w:szCs w:val="36"/>
          </w:rPr>
          <w:t>64</w:t>
        </w:r>
      </w:hyperlink>
    </w:p>
    <w:p w14:paraId="06E7EA71" w14:textId="67901546" w:rsidR="001C46D9" w:rsidRDefault="001C46D9">
      <w:pPr>
        <w:pStyle w:val="TOC1"/>
        <w:tabs>
          <w:tab w:val="right" w:leader="dot" w:pos="8306"/>
        </w:tabs>
        <w:rPr>
          <w:rFonts w:ascii="Times New Roman" w:eastAsia="仿宋_GB2312" w:hAnsi="Times New Roman"/>
          <w:bCs/>
          <w:noProof/>
          <w:sz w:val="36"/>
          <w:szCs w:val="36"/>
        </w:rPr>
      </w:pPr>
      <w:hyperlink w:anchor="_Toc358334306" w:history="1">
        <w:r>
          <w:rPr>
            <w:rFonts w:ascii="Times New Roman" w:eastAsia="仿宋_GB2312" w:hAnsi="Times New Roman"/>
            <w:bCs/>
            <w:noProof/>
            <w:kern w:val="44"/>
            <w:sz w:val="36"/>
            <w:szCs w:val="36"/>
          </w:rPr>
          <w:t>第七章</w:t>
        </w:r>
        <w:r>
          <w:rPr>
            <w:rFonts w:ascii="Times New Roman" w:eastAsia="仿宋_GB2312" w:hAnsi="Times New Roman"/>
            <w:bCs/>
            <w:noProof/>
            <w:kern w:val="44"/>
            <w:sz w:val="36"/>
            <w:szCs w:val="36"/>
          </w:rPr>
          <w:t xml:space="preserve"> </w:t>
        </w:r>
        <w:r>
          <w:rPr>
            <w:rFonts w:ascii="Times New Roman" w:eastAsia="仿宋_GB2312" w:hAnsi="Times New Roman"/>
            <w:bCs/>
            <w:noProof/>
            <w:kern w:val="44"/>
            <w:sz w:val="36"/>
            <w:szCs w:val="36"/>
          </w:rPr>
          <w:t>评标</w:t>
        </w:r>
        <w:bookmarkStart w:id="6" w:name="_Hlt145350891"/>
        <w:r>
          <w:rPr>
            <w:rFonts w:ascii="Times New Roman" w:eastAsia="仿宋_GB2312" w:hAnsi="Times New Roman"/>
            <w:bCs/>
            <w:noProof/>
            <w:kern w:val="44"/>
            <w:sz w:val="36"/>
            <w:szCs w:val="36"/>
          </w:rPr>
          <w:t>方</w:t>
        </w:r>
        <w:bookmarkEnd w:id="6"/>
        <w:r>
          <w:rPr>
            <w:rFonts w:ascii="Times New Roman" w:eastAsia="仿宋_GB2312" w:hAnsi="Times New Roman"/>
            <w:bCs/>
            <w:noProof/>
            <w:kern w:val="44"/>
            <w:sz w:val="36"/>
            <w:szCs w:val="36"/>
          </w:rPr>
          <w:t>法</w:t>
        </w:r>
        <w:bookmarkStart w:id="7" w:name="_Hlt145350590"/>
        <w:r>
          <w:rPr>
            <w:rFonts w:ascii="Times New Roman" w:eastAsia="仿宋_GB2312" w:hAnsi="Times New Roman"/>
            <w:bCs/>
            <w:noProof/>
            <w:kern w:val="44"/>
            <w:sz w:val="36"/>
            <w:szCs w:val="36"/>
          </w:rPr>
          <w:t>和</w:t>
        </w:r>
        <w:bookmarkEnd w:id="7"/>
        <w:r>
          <w:rPr>
            <w:rFonts w:ascii="Times New Roman" w:eastAsia="仿宋_GB2312" w:hAnsi="Times New Roman"/>
            <w:bCs/>
            <w:noProof/>
            <w:kern w:val="44"/>
            <w:sz w:val="36"/>
            <w:szCs w:val="36"/>
          </w:rPr>
          <w:t>标准</w:t>
        </w:r>
        <w:r>
          <w:rPr>
            <w:rFonts w:ascii="Times New Roman" w:eastAsia="仿宋_GB2312" w:hAnsi="Times New Roman"/>
            <w:bCs/>
            <w:noProof/>
            <w:sz w:val="36"/>
            <w:szCs w:val="36"/>
          </w:rPr>
          <w:tab/>
        </w:r>
        <w:r>
          <w:rPr>
            <w:rFonts w:ascii="Times New Roman" w:eastAsia="仿宋_GB2312" w:hAnsi="Times New Roman"/>
            <w:bCs/>
            <w:noProof/>
            <w:sz w:val="36"/>
            <w:szCs w:val="36"/>
          </w:rPr>
          <w:fldChar w:fldCharType="begin"/>
        </w:r>
        <w:r>
          <w:rPr>
            <w:rFonts w:ascii="Times New Roman" w:eastAsia="仿宋_GB2312" w:hAnsi="Times New Roman"/>
            <w:bCs/>
            <w:noProof/>
            <w:sz w:val="36"/>
            <w:szCs w:val="36"/>
          </w:rPr>
          <w:instrText xml:space="preserve"> PAGEREF _Toc358334306 \h </w:instrText>
        </w:r>
        <w:r>
          <w:rPr>
            <w:rFonts w:ascii="Times New Roman" w:eastAsia="仿宋_GB2312" w:hAnsi="Times New Roman"/>
            <w:bCs/>
            <w:noProof/>
            <w:sz w:val="36"/>
            <w:szCs w:val="36"/>
          </w:rPr>
        </w:r>
        <w:r>
          <w:rPr>
            <w:rFonts w:ascii="Times New Roman" w:eastAsia="仿宋_GB2312" w:hAnsi="Times New Roman"/>
            <w:bCs/>
            <w:noProof/>
            <w:sz w:val="36"/>
            <w:szCs w:val="36"/>
          </w:rPr>
          <w:fldChar w:fldCharType="separate"/>
        </w:r>
        <w:r w:rsidR="00B66B35">
          <w:rPr>
            <w:rFonts w:ascii="Times New Roman" w:eastAsia="仿宋_GB2312" w:hAnsi="Times New Roman"/>
            <w:bCs/>
            <w:noProof/>
            <w:sz w:val="36"/>
            <w:szCs w:val="36"/>
          </w:rPr>
          <w:t>152</w:t>
        </w:r>
        <w:r>
          <w:rPr>
            <w:rFonts w:ascii="Times New Roman" w:eastAsia="仿宋_GB2312" w:hAnsi="Times New Roman"/>
            <w:bCs/>
            <w:noProof/>
            <w:sz w:val="36"/>
            <w:szCs w:val="36"/>
          </w:rPr>
          <w:fldChar w:fldCharType="end"/>
        </w:r>
      </w:hyperlink>
    </w:p>
    <w:p w14:paraId="0A1999D1" w14:textId="581A3345" w:rsidR="001C46D9" w:rsidRDefault="001C46D9">
      <w:pPr>
        <w:pStyle w:val="TOC1"/>
        <w:tabs>
          <w:tab w:val="right" w:leader="dot" w:pos="8306"/>
        </w:tabs>
        <w:rPr>
          <w:rFonts w:ascii="Times New Roman" w:eastAsia="仿宋_GB2312" w:hAnsi="Times New Roman"/>
          <w:bCs/>
          <w:noProof/>
          <w:sz w:val="36"/>
          <w:szCs w:val="36"/>
        </w:rPr>
      </w:pPr>
      <w:hyperlink w:anchor="_Toc120110768" w:history="1">
        <w:r>
          <w:rPr>
            <w:rFonts w:ascii="Times New Roman" w:eastAsia="仿宋_GB2312" w:hAnsi="Times New Roman"/>
            <w:bCs/>
            <w:noProof/>
            <w:kern w:val="44"/>
            <w:sz w:val="36"/>
            <w:szCs w:val="36"/>
          </w:rPr>
          <w:t>第八章</w:t>
        </w:r>
        <w:r>
          <w:rPr>
            <w:rFonts w:ascii="Times New Roman" w:eastAsia="仿宋_GB2312" w:hAnsi="Times New Roman"/>
            <w:bCs/>
            <w:noProof/>
            <w:kern w:val="44"/>
            <w:sz w:val="36"/>
            <w:szCs w:val="36"/>
          </w:rPr>
          <w:t xml:space="preserve"> </w:t>
        </w:r>
        <w:r>
          <w:rPr>
            <w:rFonts w:ascii="Times New Roman" w:eastAsia="仿宋_GB2312" w:hAnsi="Times New Roman"/>
            <w:bCs/>
            <w:noProof/>
            <w:kern w:val="44"/>
            <w:sz w:val="36"/>
            <w:szCs w:val="36"/>
          </w:rPr>
          <w:t>政府采购合同</w:t>
        </w:r>
        <w:r>
          <w:rPr>
            <w:rFonts w:ascii="Times New Roman" w:eastAsia="仿宋_GB2312" w:hAnsi="Times New Roman"/>
            <w:bCs/>
            <w:noProof/>
            <w:sz w:val="36"/>
            <w:szCs w:val="36"/>
          </w:rPr>
          <w:tab/>
        </w:r>
        <w:r>
          <w:rPr>
            <w:rFonts w:ascii="Times New Roman" w:eastAsia="仿宋_GB2312" w:hAnsi="Times New Roman"/>
            <w:bCs/>
            <w:noProof/>
            <w:sz w:val="36"/>
            <w:szCs w:val="36"/>
          </w:rPr>
          <w:fldChar w:fldCharType="begin"/>
        </w:r>
        <w:r>
          <w:rPr>
            <w:rFonts w:ascii="Times New Roman" w:eastAsia="仿宋_GB2312" w:hAnsi="Times New Roman"/>
            <w:bCs/>
            <w:noProof/>
            <w:sz w:val="36"/>
            <w:szCs w:val="36"/>
          </w:rPr>
          <w:instrText xml:space="preserve"> PAGEREF _Toc120110768 \h </w:instrText>
        </w:r>
        <w:r>
          <w:rPr>
            <w:rFonts w:ascii="Times New Roman" w:eastAsia="仿宋_GB2312" w:hAnsi="Times New Roman"/>
            <w:bCs/>
            <w:noProof/>
            <w:sz w:val="36"/>
            <w:szCs w:val="36"/>
          </w:rPr>
        </w:r>
        <w:r>
          <w:rPr>
            <w:rFonts w:ascii="Times New Roman" w:eastAsia="仿宋_GB2312" w:hAnsi="Times New Roman"/>
            <w:bCs/>
            <w:noProof/>
            <w:sz w:val="36"/>
            <w:szCs w:val="36"/>
          </w:rPr>
          <w:fldChar w:fldCharType="separate"/>
        </w:r>
        <w:r w:rsidR="00B66B35">
          <w:rPr>
            <w:rFonts w:ascii="Times New Roman" w:eastAsia="仿宋_GB2312" w:hAnsi="Times New Roman"/>
            <w:bCs/>
            <w:noProof/>
            <w:sz w:val="36"/>
            <w:szCs w:val="36"/>
          </w:rPr>
          <w:t>158</w:t>
        </w:r>
        <w:r>
          <w:rPr>
            <w:rFonts w:ascii="Times New Roman" w:eastAsia="仿宋_GB2312" w:hAnsi="Times New Roman"/>
            <w:bCs/>
            <w:noProof/>
            <w:sz w:val="36"/>
            <w:szCs w:val="36"/>
          </w:rPr>
          <w:fldChar w:fldCharType="end"/>
        </w:r>
      </w:hyperlink>
    </w:p>
    <w:p w14:paraId="132E9336" w14:textId="61308EEB" w:rsidR="001C46D9" w:rsidRDefault="001C46D9">
      <w:pPr>
        <w:pStyle w:val="TOC1"/>
        <w:tabs>
          <w:tab w:val="right" w:leader="dot" w:pos="8306"/>
        </w:tabs>
        <w:rPr>
          <w:rFonts w:ascii="Times New Roman" w:eastAsia="仿宋_GB2312" w:hAnsi="Times New Roman"/>
          <w:bCs/>
          <w:noProof/>
          <w:sz w:val="36"/>
          <w:szCs w:val="36"/>
        </w:rPr>
      </w:pPr>
      <w:hyperlink w:anchor="_Toc1535080439" w:history="1">
        <w:r>
          <w:rPr>
            <w:rFonts w:ascii="Times New Roman" w:eastAsia="仿宋_GB2312" w:hAnsi="Times New Roman"/>
            <w:bCs/>
            <w:noProof/>
            <w:kern w:val="44"/>
            <w:sz w:val="36"/>
            <w:szCs w:val="36"/>
          </w:rPr>
          <w:t>第九章</w:t>
        </w:r>
        <w:r>
          <w:rPr>
            <w:rFonts w:ascii="Times New Roman" w:eastAsia="仿宋_GB2312" w:hAnsi="Times New Roman"/>
            <w:bCs/>
            <w:noProof/>
            <w:kern w:val="44"/>
            <w:sz w:val="36"/>
            <w:szCs w:val="36"/>
          </w:rPr>
          <w:t xml:space="preserve"> </w:t>
        </w:r>
        <w:r>
          <w:rPr>
            <w:rFonts w:ascii="Times New Roman" w:eastAsia="仿宋_GB2312" w:hAnsi="Times New Roman"/>
            <w:bCs/>
            <w:noProof/>
            <w:kern w:val="44"/>
            <w:sz w:val="36"/>
            <w:szCs w:val="36"/>
          </w:rPr>
          <w:t>附件</w:t>
        </w:r>
        <w:r>
          <w:rPr>
            <w:rFonts w:ascii="Times New Roman" w:eastAsia="仿宋_GB2312" w:hAnsi="Times New Roman"/>
            <w:bCs/>
            <w:noProof/>
            <w:sz w:val="36"/>
            <w:szCs w:val="36"/>
          </w:rPr>
          <w:tab/>
        </w:r>
        <w:r>
          <w:rPr>
            <w:rFonts w:ascii="Times New Roman" w:eastAsia="仿宋_GB2312" w:hAnsi="Times New Roman"/>
            <w:bCs/>
            <w:noProof/>
            <w:sz w:val="36"/>
            <w:szCs w:val="36"/>
          </w:rPr>
          <w:fldChar w:fldCharType="begin"/>
        </w:r>
        <w:r>
          <w:rPr>
            <w:rFonts w:ascii="Times New Roman" w:eastAsia="仿宋_GB2312" w:hAnsi="Times New Roman"/>
            <w:bCs/>
            <w:noProof/>
            <w:sz w:val="36"/>
            <w:szCs w:val="36"/>
          </w:rPr>
          <w:instrText xml:space="preserve"> PAGEREF _Toc1535080439 \h </w:instrText>
        </w:r>
        <w:r>
          <w:rPr>
            <w:rFonts w:ascii="Times New Roman" w:eastAsia="仿宋_GB2312" w:hAnsi="Times New Roman"/>
            <w:bCs/>
            <w:noProof/>
            <w:sz w:val="36"/>
            <w:szCs w:val="36"/>
          </w:rPr>
        </w:r>
        <w:r>
          <w:rPr>
            <w:rFonts w:ascii="Times New Roman" w:eastAsia="仿宋_GB2312" w:hAnsi="Times New Roman"/>
            <w:bCs/>
            <w:noProof/>
            <w:sz w:val="36"/>
            <w:szCs w:val="36"/>
          </w:rPr>
          <w:fldChar w:fldCharType="separate"/>
        </w:r>
        <w:r w:rsidR="00B66B35">
          <w:rPr>
            <w:rFonts w:ascii="Times New Roman" w:eastAsia="仿宋_GB2312" w:hAnsi="Times New Roman"/>
            <w:bCs/>
            <w:noProof/>
            <w:sz w:val="36"/>
            <w:szCs w:val="36"/>
          </w:rPr>
          <w:t>175</w:t>
        </w:r>
        <w:r>
          <w:rPr>
            <w:rFonts w:ascii="Times New Roman" w:eastAsia="仿宋_GB2312" w:hAnsi="Times New Roman"/>
            <w:bCs/>
            <w:noProof/>
            <w:sz w:val="36"/>
            <w:szCs w:val="36"/>
          </w:rPr>
          <w:fldChar w:fldCharType="end"/>
        </w:r>
      </w:hyperlink>
    </w:p>
    <w:p w14:paraId="7CD23F80" w14:textId="77777777" w:rsidR="001C46D9" w:rsidRDefault="00000000">
      <w:pPr>
        <w:pStyle w:val="ad"/>
        <w:spacing w:line="360" w:lineRule="auto"/>
        <w:rPr>
          <w:rFonts w:ascii="Times New Roman" w:hAnsi="Times New Roman"/>
          <w:bCs/>
          <w:sz w:val="36"/>
          <w:szCs w:val="36"/>
        </w:rPr>
      </w:pPr>
      <w:r>
        <w:rPr>
          <w:rFonts w:ascii="Times New Roman" w:eastAsia="仿宋_GB2312" w:hAnsi="Times New Roman"/>
          <w:bCs/>
          <w:sz w:val="36"/>
          <w:szCs w:val="36"/>
        </w:rPr>
        <w:fldChar w:fldCharType="end"/>
      </w:r>
    </w:p>
    <w:p w14:paraId="28DB1D3E" w14:textId="77777777" w:rsidR="001C46D9" w:rsidRDefault="001C46D9">
      <w:pPr>
        <w:pStyle w:val="1"/>
        <w:spacing w:before="0" w:after="0" w:line="240" w:lineRule="auto"/>
        <w:jc w:val="center"/>
        <w:rPr>
          <w:rFonts w:ascii="Times New Roman" w:eastAsia="宋体" w:hAnsi="Times New Roman"/>
          <w:b w:val="0"/>
          <w:color w:val="auto"/>
          <w:sz w:val="36"/>
          <w:szCs w:val="36"/>
          <w:lang w:eastAsia="zh-CN"/>
        </w:rPr>
        <w:sectPr w:rsidR="001C46D9">
          <w:footerReference w:type="default" r:id="rId8"/>
          <w:pgSz w:w="11900" w:h="16840"/>
          <w:pgMar w:top="1440" w:right="1797" w:bottom="1440" w:left="1797" w:header="851" w:footer="992" w:gutter="0"/>
          <w:pgNumType w:start="1"/>
          <w:cols w:space="720"/>
        </w:sectPr>
      </w:pPr>
      <w:bookmarkStart w:id="8" w:name="_Toc968113947"/>
      <w:bookmarkStart w:id="9" w:name="_Toc1076329457"/>
      <w:bookmarkStart w:id="10" w:name="_Toc424031016"/>
      <w:bookmarkStart w:id="11" w:name="_Toc36262373_WPSOffice_Level1"/>
      <w:bookmarkStart w:id="12" w:name="_Toc175269916"/>
      <w:bookmarkStart w:id="13" w:name="_Toc1592953130"/>
      <w:bookmarkStart w:id="14" w:name="_Toc471743684"/>
      <w:bookmarkStart w:id="15" w:name="_Toc774922682"/>
      <w:bookmarkStart w:id="16" w:name="_Toc1232167429_WPSOffice_Level1"/>
      <w:bookmarkStart w:id="17" w:name="_Toc1997956478"/>
      <w:bookmarkStart w:id="18" w:name="_Toc1877678980_WPSOffice_Level1"/>
      <w:bookmarkStart w:id="19" w:name="_Toc932735091"/>
      <w:bookmarkStart w:id="20" w:name="_Toc1664555187_WPSOffice_Level1"/>
      <w:bookmarkStart w:id="21" w:name="_Toc1788225408"/>
      <w:bookmarkStart w:id="22" w:name="_Toc1653908397"/>
      <w:bookmarkStart w:id="23" w:name="_Toc729479254"/>
      <w:bookmarkStart w:id="24" w:name="_Toc887145848"/>
      <w:bookmarkStart w:id="25" w:name="_Toc432774317_WPSOffice_Level1"/>
      <w:bookmarkStart w:id="26" w:name="_Toc1306098204"/>
      <w:bookmarkStart w:id="27" w:name="_Toc403451568"/>
      <w:bookmarkStart w:id="28" w:name="_Toc894622228"/>
      <w:bookmarkStart w:id="29" w:name="_Toc339222953_WPSOffice_Level1"/>
      <w:bookmarkStart w:id="30" w:name="_Toc1932859446_WPSOffice_Level1"/>
      <w:bookmarkStart w:id="31" w:name="_Toc1520451966"/>
      <w:bookmarkStart w:id="32" w:name="_Toc2032132179"/>
      <w:bookmarkStart w:id="33" w:name="_Toc1378990171"/>
      <w:bookmarkStart w:id="34" w:name="_Toc969346985"/>
      <w:bookmarkStart w:id="35" w:name="_Toc337485847"/>
      <w:bookmarkStart w:id="36" w:name="_Toc1158409811_WPSOffice_Level1"/>
      <w:bookmarkStart w:id="37" w:name="_Toc719882491_WPSOffice_Level1"/>
      <w:bookmarkStart w:id="38" w:name="_Toc1718516571"/>
    </w:p>
    <w:p w14:paraId="78FDA438" w14:textId="77777777" w:rsidR="001C46D9" w:rsidRDefault="00000000">
      <w:pPr>
        <w:pStyle w:val="1"/>
        <w:spacing w:before="0" w:after="0" w:line="360" w:lineRule="auto"/>
        <w:jc w:val="center"/>
        <w:rPr>
          <w:rFonts w:ascii="Times New Roman" w:eastAsia="宋体" w:hAnsi="Times New Roman"/>
          <w:b w:val="0"/>
          <w:color w:val="auto"/>
          <w:sz w:val="36"/>
          <w:szCs w:val="36"/>
          <w:lang w:eastAsia="zh-CN"/>
        </w:rPr>
      </w:pPr>
      <w:r>
        <w:rPr>
          <w:rFonts w:ascii="Times New Roman" w:eastAsia="宋体" w:hAnsi="Times New Roman" w:hint="eastAsia"/>
          <w:b w:val="0"/>
          <w:color w:val="auto"/>
          <w:sz w:val="36"/>
          <w:szCs w:val="36"/>
          <w:lang w:eastAsia="zh-CN"/>
        </w:rPr>
        <w:lastRenderedPageBreak/>
        <w:t>第一章</w:t>
      </w:r>
      <w:r>
        <w:rPr>
          <w:rFonts w:ascii="Times New Roman" w:eastAsia="宋体" w:hAnsi="Times New Roman"/>
          <w:b w:val="0"/>
          <w:color w:val="auto"/>
          <w:sz w:val="36"/>
          <w:szCs w:val="36"/>
          <w:lang w:eastAsia="zh-CN"/>
        </w:rPr>
        <w:t xml:space="preserve"> </w:t>
      </w:r>
      <w:bookmarkEnd w:id="8"/>
      <w:bookmarkEnd w:id="9"/>
      <w:bookmarkEnd w:id="10"/>
      <w:bookmarkEnd w:id="11"/>
      <w:bookmarkEnd w:id="12"/>
      <w:bookmarkEnd w:id="13"/>
      <w:bookmarkEnd w:id="14"/>
      <w:bookmarkEnd w:id="15"/>
      <w:bookmarkEnd w:id="16"/>
      <w:bookmarkEnd w:id="17"/>
      <w:bookmarkEnd w:id="18"/>
      <w:bookmarkEnd w:id="19"/>
      <w:bookmarkEnd w:id="20"/>
      <w:bookmarkEnd w:id="21"/>
      <w:r>
        <w:rPr>
          <w:rFonts w:ascii="Times New Roman" w:eastAsia="宋体" w:hAnsi="Times New Roman" w:hint="eastAsia"/>
          <w:b w:val="0"/>
          <w:color w:val="auto"/>
          <w:sz w:val="36"/>
          <w:szCs w:val="36"/>
          <w:lang w:eastAsia="zh-CN"/>
        </w:rPr>
        <w:t>投标邀请</w:t>
      </w:r>
      <w:bookmarkEnd w:id="22"/>
      <w:bookmarkEnd w:id="23"/>
      <w:bookmarkEnd w:id="24"/>
      <w:bookmarkEnd w:id="25"/>
      <w:bookmarkEnd w:id="26"/>
    </w:p>
    <w:p w14:paraId="3591EA3C" w14:textId="77777777" w:rsidR="001C46D9" w:rsidRDefault="00000000">
      <w:pPr>
        <w:spacing w:line="500" w:lineRule="exact"/>
        <w:jc w:val="center"/>
        <w:rPr>
          <w:rFonts w:ascii="Times New Roman" w:eastAsia="仿宋_GB2312" w:hAnsi="Times New Roman" w:cs="Times New Roman" w:hint="default"/>
          <w:b/>
          <w:color w:val="auto"/>
          <w:sz w:val="32"/>
          <w:szCs w:val="32"/>
          <w:lang w:val="en-US" w:eastAsia="zh-CN"/>
        </w:rPr>
      </w:pPr>
      <w:r>
        <w:rPr>
          <w:rFonts w:ascii="Times New Roman" w:eastAsia="仿宋_GB2312" w:hAnsi="Times New Roman" w:cs="Times New Roman" w:hint="default"/>
          <w:b/>
          <w:color w:val="auto"/>
          <w:sz w:val="32"/>
          <w:szCs w:val="32"/>
          <w:lang w:val="en-US" w:eastAsia="zh-CN"/>
        </w:rPr>
        <w:t xml:space="preserve"> </w:t>
      </w:r>
      <w:r>
        <w:rPr>
          <w:rFonts w:ascii="Times New Roman" w:eastAsia="仿宋_GB2312" w:hAnsi="Times New Roman" w:cs="Times New Roman"/>
          <w:b/>
          <w:color w:val="auto"/>
          <w:sz w:val="32"/>
          <w:szCs w:val="32"/>
          <w:lang w:val="en-US" w:eastAsia="zh-CN"/>
        </w:rPr>
        <w:t>河南信息统计职业学院统计与大数据产教融合实训基地学术报告厅整体提升施工项目</w:t>
      </w:r>
      <w:r>
        <w:rPr>
          <w:rFonts w:ascii="Times New Roman" w:eastAsia="仿宋_GB2312" w:hAnsi="Times New Roman" w:cs="Times New Roman" w:hint="default"/>
          <w:b/>
          <w:color w:val="auto"/>
          <w:sz w:val="32"/>
          <w:szCs w:val="32"/>
          <w:lang w:val="en-US" w:eastAsia="zh-CN"/>
        </w:rPr>
        <w:t>-</w:t>
      </w:r>
      <w:r>
        <w:rPr>
          <w:rFonts w:ascii="Times New Roman" w:eastAsia="仿宋_GB2312" w:hAnsi="Times New Roman" w:cs="Times New Roman" w:hint="default"/>
          <w:b/>
          <w:color w:val="auto"/>
          <w:sz w:val="32"/>
          <w:szCs w:val="32"/>
          <w:lang w:val="en-US" w:eastAsia="zh-CN"/>
        </w:rPr>
        <w:t>公开招标公告</w:t>
      </w:r>
    </w:p>
    <w:p w14:paraId="39D3DD3C" w14:textId="77777777" w:rsidR="001C46D9" w:rsidRDefault="00000000">
      <w:pPr>
        <w:spacing w:line="500" w:lineRule="exact"/>
        <w:ind w:firstLine="562"/>
        <w:jc w:val="center"/>
        <w:rPr>
          <w:rFonts w:ascii="Times New Roman" w:eastAsia="仿宋_GB2312" w:hAnsi="Times New Roman" w:cs="Times New Roman" w:hint="default"/>
          <w:bCs/>
          <w:color w:val="auto"/>
          <w:sz w:val="28"/>
          <w:szCs w:val="28"/>
          <w:lang w:eastAsia="zh-CN"/>
        </w:rPr>
      </w:pPr>
      <w:r>
        <w:rPr>
          <w:rFonts w:ascii="Times New Roman" w:hAnsi="Times New Roman" w:cs="Times New Roman" w:hint="default"/>
          <w:bCs/>
          <w:noProof/>
          <w:color w:val="auto"/>
          <w:u w:val="single"/>
          <w:lang w:val="en-US" w:eastAsia="zh-CN"/>
        </w:rPr>
        <mc:AlternateContent>
          <mc:Choice Requires="wps">
            <w:drawing>
              <wp:anchor distT="0" distB="0" distL="114300" distR="114300" simplePos="0" relativeHeight="251663360" behindDoc="0" locked="0" layoutInCell="1" allowOverlap="1" wp14:anchorId="44E7C00A" wp14:editId="09BF289C">
                <wp:simplePos x="0" y="0"/>
                <wp:positionH relativeFrom="column">
                  <wp:posOffset>118745</wp:posOffset>
                </wp:positionH>
                <wp:positionV relativeFrom="paragraph">
                  <wp:posOffset>172085</wp:posOffset>
                </wp:positionV>
                <wp:extent cx="5495925" cy="1992630"/>
                <wp:effectExtent l="4445" t="4445" r="5080" b="22225"/>
                <wp:wrapTopAndBottom/>
                <wp:docPr id="22118531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734820"/>
                        </a:xfrm>
                        <a:prstGeom prst="rect">
                          <a:avLst/>
                        </a:prstGeom>
                        <a:solidFill>
                          <a:srgbClr val="FFFFFF"/>
                        </a:solidFill>
                        <a:ln w="9525" cmpd="sng">
                          <a:solidFill>
                            <a:srgbClr val="000000"/>
                          </a:solidFill>
                          <a:miter lim="800000"/>
                        </a:ln>
                        <a:effectLst/>
                      </wps:spPr>
                      <wps:txbx>
                        <w:txbxContent>
                          <w:p w14:paraId="4DD82FD0" w14:textId="77777777" w:rsidR="001C46D9" w:rsidRDefault="00000000">
                            <w:pPr>
                              <w:pStyle w:val="shsj2em2"/>
                              <w:spacing w:line="360" w:lineRule="auto"/>
                              <w:ind w:firstLineChars="200" w:firstLine="562"/>
                              <w:jc w:val="both"/>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项目概况</w:t>
                            </w:r>
                          </w:p>
                          <w:p w14:paraId="79AF23A3" w14:textId="67B59374" w:rsidR="001C46D9" w:rsidRDefault="00000000">
                            <w:pPr>
                              <w:pStyle w:val="shsj2em2"/>
                              <w:spacing w:line="360" w:lineRule="auto"/>
                              <w:ind w:firstLineChars="200" w:firstLine="562"/>
                              <w:jc w:val="both"/>
                              <w:rPr>
                                <w:rFonts w:ascii="Times New Roman" w:eastAsia="仿宋_GB2312" w:hAnsi="Times New Roman" w:cs="Times New Roman"/>
                                <w:sz w:val="28"/>
                                <w:szCs w:val="28"/>
                              </w:rPr>
                            </w:pPr>
                            <w:r>
                              <w:rPr>
                                <w:rFonts w:ascii="Times New Roman" w:eastAsia="仿宋_GB2312" w:hAnsi="Times New Roman" w:cs="Times New Roman"/>
                                <w:b/>
                                <w:bCs/>
                                <w:sz w:val="28"/>
                                <w:szCs w:val="28"/>
                                <w:u w:val="single"/>
                              </w:rPr>
                              <w:t xml:space="preserve"> </w:t>
                            </w:r>
                            <w:r>
                              <w:rPr>
                                <w:rFonts w:ascii="Times New Roman" w:eastAsia="仿宋_GB2312" w:hAnsi="Times New Roman" w:cs="Times New Roman" w:hint="eastAsia"/>
                                <w:b/>
                                <w:bCs/>
                                <w:sz w:val="28"/>
                                <w:szCs w:val="28"/>
                                <w:u w:val="single"/>
                                <w:lang w:val="en"/>
                              </w:rPr>
                              <w:t>河南信息统计职业学院统计与大数据产教融合实训基地学术报告厅整体提升施工项目</w:t>
                            </w:r>
                            <w:r>
                              <w:rPr>
                                <w:rFonts w:ascii="Times New Roman" w:eastAsia="仿宋_GB2312" w:hAnsi="Times New Roman" w:cs="Times New Roman"/>
                                <w:b/>
                                <w:bCs/>
                                <w:sz w:val="28"/>
                                <w:szCs w:val="28"/>
                                <w:u w:val="single"/>
                                <w:lang w:val="en"/>
                              </w:rPr>
                              <w:t xml:space="preserve"> </w:t>
                            </w:r>
                            <w:r>
                              <w:rPr>
                                <w:rFonts w:ascii="Times New Roman" w:eastAsia="仿宋_GB2312" w:hAnsi="Times New Roman" w:cs="Times New Roman"/>
                                <w:sz w:val="28"/>
                                <w:szCs w:val="28"/>
                              </w:rPr>
                              <w:t>招标项目的潜在投标人应在</w:t>
                            </w:r>
                            <w:r>
                              <w:rPr>
                                <w:rFonts w:ascii="Times New Roman" w:eastAsia="仿宋_GB2312" w:hAnsi="Times New Roman" w:cs="Times New Roman"/>
                                <w:b/>
                                <w:bCs/>
                                <w:sz w:val="28"/>
                                <w:szCs w:val="28"/>
                                <w:u w:val="single"/>
                              </w:rPr>
                              <w:t>河南省公共资源交易中心网站（</w:t>
                            </w:r>
                            <w:hyperlink r:id="rId9" w:history="1">
                              <w:r w:rsidR="001C46D9">
                                <w:rPr>
                                  <w:rStyle w:val="afff"/>
                                  <w:rFonts w:ascii="Times New Roman" w:eastAsia="仿宋_GB2312" w:hAnsi="Times New Roman" w:cs="Times New Roman"/>
                                  <w:b/>
                                  <w:bCs/>
                                  <w:sz w:val="28"/>
                                  <w:szCs w:val="28"/>
                                </w:rPr>
                                <w:t>hnsggzyjy.henan.gov.cn</w:t>
                              </w:r>
                              <w:r w:rsidR="001C46D9">
                                <w:rPr>
                                  <w:rStyle w:val="afff"/>
                                  <w:rFonts w:ascii="Times New Roman" w:eastAsia="仿宋_GB2312" w:hAnsi="Times New Roman" w:cs="Times New Roman"/>
                                  <w:b/>
                                  <w:bCs/>
                                  <w:sz w:val="28"/>
                                  <w:szCs w:val="28"/>
                                </w:rPr>
                                <w:t>）</w:t>
                              </w:r>
                              <w:r w:rsidR="001C46D9">
                                <w:rPr>
                                  <w:rStyle w:val="afff"/>
                                  <w:rFonts w:ascii="Times New Roman" w:eastAsia="仿宋_GB2312" w:hAnsi="Times New Roman" w:cs="Times New Roman"/>
                                  <w:sz w:val="28"/>
                                  <w:szCs w:val="28"/>
                                </w:rPr>
                                <w:t>获取招标文件，并于</w:t>
                              </w:r>
                              <w:r w:rsidR="001C46D9">
                                <w:rPr>
                                  <w:rStyle w:val="afff"/>
                                  <w:rFonts w:ascii="Times New Roman" w:eastAsia="仿宋_GB2312" w:hAnsi="Times New Roman" w:cs="Times New Roman"/>
                                  <w:b/>
                                  <w:bCs/>
                                  <w:sz w:val="28"/>
                                  <w:szCs w:val="28"/>
                                  <w:lang w:val="en"/>
                                </w:rPr>
                                <w:t>202</w:t>
                              </w:r>
                              <w:r w:rsidR="001C46D9">
                                <w:rPr>
                                  <w:rStyle w:val="afff"/>
                                  <w:rFonts w:ascii="Times New Roman" w:eastAsia="仿宋_GB2312" w:hAnsi="Times New Roman" w:cs="Times New Roman" w:hint="eastAsia"/>
                                  <w:b/>
                                  <w:bCs/>
                                  <w:sz w:val="28"/>
                                  <w:szCs w:val="28"/>
                                </w:rPr>
                                <w:t>6</w:t>
                              </w:r>
                              <w:r w:rsidR="001C46D9">
                                <w:rPr>
                                  <w:rStyle w:val="afff"/>
                                  <w:rFonts w:ascii="Times New Roman" w:eastAsia="仿宋_GB2312" w:hAnsi="Times New Roman" w:cs="Times New Roman"/>
                                  <w:b/>
                                  <w:bCs/>
                                  <w:sz w:val="28"/>
                                  <w:szCs w:val="28"/>
                                </w:rPr>
                                <w:t>年</w:t>
                              </w:r>
                            </w:hyperlink>
                            <w:r>
                              <w:rPr>
                                <w:rStyle w:val="afff"/>
                                <w:rFonts w:ascii="Times New Roman" w:eastAsia="仿宋_GB2312" w:hAnsi="Times New Roman" w:cs="Times New Roman" w:hint="eastAsia"/>
                                <w:b/>
                                <w:bCs/>
                                <w:sz w:val="28"/>
                                <w:szCs w:val="28"/>
                              </w:rPr>
                              <w:t>7</w:t>
                            </w:r>
                            <w:r>
                              <w:rPr>
                                <w:rFonts w:ascii="Times New Roman" w:eastAsia="仿宋_GB2312" w:hAnsi="Times New Roman" w:cs="Times New Roman"/>
                                <w:b/>
                                <w:bCs/>
                                <w:sz w:val="28"/>
                                <w:szCs w:val="28"/>
                                <w:u w:val="single"/>
                              </w:rPr>
                              <w:t>月</w:t>
                            </w:r>
                            <w:r w:rsidR="007E7ADE">
                              <w:rPr>
                                <w:rFonts w:ascii="Times New Roman" w:eastAsia="仿宋_GB2312" w:hAnsi="Times New Roman" w:cs="Times New Roman" w:hint="eastAsia"/>
                                <w:b/>
                                <w:bCs/>
                                <w:sz w:val="28"/>
                                <w:szCs w:val="28"/>
                                <w:u w:val="single"/>
                              </w:rPr>
                              <w:t>28</w:t>
                            </w:r>
                            <w:r>
                              <w:rPr>
                                <w:rFonts w:ascii="Times New Roman" w:eastAsia="仿宋_GB2312" w:hAnsi="Times New Roman" w:cs="Times New Roman"/>
                                <w:b/>
                                <w:bCs/>
                                <w:sz w:val="28"/>
                                <w:szCs w:val="28"/>
                                <w:u w:val="single"/>
                              </w:rPr>
                              <w:t>日</w:t>
                            </w:r>
                            <w:r>
                              <w:rPr>
                                <w:rFonts w:ascii="Times New Roman" w:eastAsia="仿宋_GB2312" w:hAnsi="Times New Roman" w:cs="Times New Roman"/>
                                <w:b/>
                                <w:bCs/>
                                <w:sz w:val="28"/>
                                <w:szCs w:val="28"/>
                                <w:u w:val="single"/>
                              </w:rPr>
                              <w:t>09</w:t>
                            </w:r>
                            <w:r>
                              <w:rPr>
                                <w:rFonts w:ascii="Times New Roman" w:eastAsia="仿宋_GB2312" w:hAnsi="Times New Roman" w:cs="Times New Roman"/>
                                <w:b/>
                                <w:bCs/>
                                <w:sz w:val="28"/>
                                <w:szCs w:val="28"/>
                                <w:u w:val="single"/>
                              </w:rPr>
                              <w:t>时</w:t>
                            </w:r>
                            <w:r>
                              <w:rPr>
                                <w:rFonts w:ascii="Times New Roman" w:eastAsia="仿宋_GB2312" w:hAnsi="Times New Roman" w:cs="Times New Roman"/>
                                <w:b/>
                                <w:bCs/>
                                <w:sz w:val="28"/>
                                <w:szCs w:val="28"/>
                                <w:u w:val="single"/>
                              </w:rPr>
                              <w:t>00</w:t>
                            </w:r>
                            <w:r>
                              <w:rPr>
                                <w:rFonts w:ascii="Times New Roman" w:eastAsia="仿宋_GB2312" w:hAnsi="Times New Roman" w:cs="Times New Roman"/>
                                <w:b/>
                                <w:bCs/>
                                <w:sz w:val="28"/>
                                <w:szCs w:val="28"/>
                                <w:u w:val="single"/>
                              </w:rPr>
                              <w:t>分（北京时间）</w:t>
                            </w:r>
                            <w:r>
                              <w:rPr>
                                <w:rFonts w:ascii="Times New Roman" w:eastAsia="仿宋_GB2312" w:hAnsi="Times New Roman" w:cs="Times New Roman"/>
                                <w:sz w:val="28"/>
                                <w:szCs w:val="28"/>
                              </w:rPr>
                              <w:t>前递交投标文件。</w:t>
                            </w:r>
                          </w:p>
                          <w:p w14:paraId="4EF725B1" w14:textId="77777777" w:rsidR="001C46D9" w:rsidRDefault="001C46D9">
                            <w:pPr>
                              <w:pStyle w:val="shsj2em2"/>
                              <w:spacing w:line="360" w:lineRule="auto"/>
                              <w:ind w:firstLine="482"/>
                              <w:rPr>
                                <w:rFonts w:ascii="Times New Roman" w:hAnsi="Times New Roman" w:cs="Times New Roman"/>
                              </w:rPr>
                            </w:pPr>
                          </w:p>
                        </w:txbxContent>
                      </wps:txbx>
                      <wps:bodyPr rot="0" vert="horz" wrap="square" lIns="91440" tIns="45720" rIns="91440" bIns="45720" anchor="t" anchorCtr="0" upright="1">
                        <a:noAutofit/>
                      </wps:bodyPr>
                    </wps:wsp>
                  </a:graphicData>
                </a:graphic>
              </wp:anchor>
            </w:drawing>
          </mc:Choice>
          <mc:Fallback>
            <w:pict>
              <v:shapetype w14:anchorId="44E7C00A" id="_x0000_t202" coordsize="21600,21600" o:spt="202" path="m,l,21600r21600,l21600,xe">
                <v:stroke joinstyle="miter"/>
                <v:path gradientshapeok="t" o:connecttype="rect"/>
              </v:shapetype>
              <v:shape id="文本框 7" o:spid="_x0000_s1026" type="#_x0000_t202" style="position:absolute;left:0;text-align:left;margin-left:9.35pt;margin-top:13.55pt;width:432.75pt;height:156.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">
                <v:textbox>
                  <w:txbxContent>
                    <w:p w14:paraId="4DD82FD0" w14:textId="77777777" w:rsidR="001C46D9" w:rsidRDefault="00000000">
                      <w:pPr>
                        <w:pStyle w:val="shsj2em2"/>
                        <w:spacing w:line="360" w:lineRule="auto"/>
                        <w:ind w:firstLineChars="200" w:firstLine="562"/>
                        <w:jc w:val="both"/>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项目概况</w:t>
                      </w:r>
                    </w:p>
                    <w:p w14:paraId="79AF23A3" w14:textId="67B59374" w:rsidR="001C46D9" w:rsidRDefault="00000000">
                      <w:pPr>
                        <w:pStyle w:val="shsj2em2"/>
                        <w:spacing w:line="360" w:lineRule="auto"/>
                        <w:ind w:firstLineChars="200" w:firstLine="562"/>
                        <w:jc w:val="both"/>
                        <w:rPr>
                          <w:rFonts w:ascii="Times New Roman" w:eastAsia="仿宋_GB2312" w:hAnsi="Times New Roman" w:cs="Times New Roman"/>
                          <w:sz w:val="28"/>
                          <w:szCs w:val="28"/>
                        </w:rPr>
                      </w:pPr>
                      <w:r>
                        <w:rPr>
                          <w:rFonts w:ascii="Times New Roman" w:eastAsia="仿宋_GB2312" w:hAnsi="Times New Roman" w:cs="Times New Roman"/>
                          <w:b/>
                          <w:bCs/>
                          <w:sz w:val="28"/>
                          <w:szCs w:val="28"/>
                          <w:u w:val="single"/>
                        </w:rPr>
                        <w:t xml:space="preserve"> </w:t>
                      </w:r>
                      <w:r>
                        <w:rPr>
                          <w:rFonts w:ascii="Times New Roman" w:eastAsia="仿宋_GB2312" w:hAnsi="Times New Roman" w:cs="Times New Roman" w:hint="eastAsia"/>
                          <w:b/>
                          <w:bCs/>
                          <w:sz w:val="28"/>
                          <w:szCs w:val="28"/>
                          <w:u w:val="single"/>
                          <w:lang w:val="en"/>
                        </w:rPr>
                        <w:t>河南信息统计职业学院统计与大数据产教融合实训基地学术报告厅整体提升施工项目</w:t>
                      </w:r>
                      <w:r>
                        <w:rPr>
                          <w:rFonts w:ascii="Times New Roman" w:eastAsia="仿宋_GB2312" w:hAnsi="Times New Roman" w:cs="Times New Roman"/>
                          <w:b/>
                          <w:bCs/>
                          <w:sz w:val="28"/>
                          <w:szCs w:val="28"/>
                          <w:u w:val="single"/>
                          <w:lang w:val="en"/>
                        </w:rPr>
                        <w:t xml:space="preserve"> </w:t>
                      </w:r>
                      <w:r>
                        <w:rPr>
                          <w:rFonts w:ascii="Times New Roman" w:eastAsia="仿宋_GB2312" w:hAnsi="Times New Roman" w:cs="Times New Roman"/>
                          <w:sz w:val="28"/>
                          <w:szCs w:val="28"/>
                        </w:rPr>
                        <w:t>招标项目的潜在投标人应在</w:t>
                      </w:r>
                      <w:r>
                        <w:rPr>
                          <w:rFonts w:ascii="Times New Roman" w:eastAsia="仿宋_GB2312" w:hAnsi="Times New Roman" w:cs="Times New Roman"/>
                          <w:b/>
                          <w:bCs/>
                          <w:sz w:val="28"/>
                          <w:szCs w:val="28"/>
                          <w:u w:val="single"/>
                        </w:rPr>
                        <w:t>河南省公共资源交易中心网站（</w:t>
                      </w:r>
                      <w:hyperlink r:id="rId10" w:history="1">
                        <w:r w:rsidR="001C46D9">
                          <w:rPr>
                            <w:rStyle w:val="afff"/>
                            <w:rFonts w:ascii="Times New Roman" w:eastAsia="仿宋_GB2312" w:hAnsi="Times New Roman" w:cs="Times New Roman"/>
                            <w:b/>
                            <w:bCs/>
                            <w:sz w:val="28"/>
                            <w:szCs w:val="28"/>
                          </w:rPr>
                          <w:t>hnsggzyjy.henan.gov.cn</w:t>
                        </w:r>
                        <w:r w:rsidR="001C46D9">
                          <w:rPr>
                            <w:rStyle w:val="afff"/>
                            <w:rFonts w:ascii="Times New Roman" w:eastAsia="仿宋_GB2312" w:hAnsi="Times New Roman" w:cs="Times New Roman"/>
                            <w:b/>
                            <w:bCs/>
                            <w:sz w:val="28"/>
                            <w:szCs w:val="28"/>
                          </w:rPr>
                          <w:t>）</w:t>
                        </w:r>
                        <w:r w:rsidR="001C46D9">
                          <w:rPr>
                            <w:rStyle w:val="afff"/>
                            <w:rFonts w:ascii="Times New Roman" w:eastAsia="仿宋_GB2312" w:hAnsi="Times New Roman" w:cs="Times New Roman"/>
                            <w:sz w:val="28"/>
                            <w:szCs w:val="28"/>
                          </w:rPr>
                          <w:t>获取招标文件，并于</w:t>
                        </w:r>
                        <w:r w:rsidR="001C46D9">
                          <w:rPr>
                            <w:rStyle w:val="afff"/>
                            <w:rFonts w:ascii="Times New Roman" w:eastAsia="仿宋_GB2312" w:hAnsi="Times New Roman" w:cs="Times New Roman"/>
                            <w:b/>
                            <w:bCs/>
                            <w:sz w:val="28"/>
                            <w:szCs w:val="28"/>
                            <w:lang w:val="en"/>
                          </w:rPr>
                          <w:t>202</w:t>
                        </w:r>
                        <w:r w:rsidR="001C46D9">
                          <w:rPr>
                            <w:rStyle w:val="afff"/>
                            <w:rFonts w:ascii="Times New Roman" w:eastAsia="仿宋_GB2312" w:hAnsi="Times New Roman" w:cs="Times New Roman" w:hint="eastAsia"/>
                            <w:b/>
                            <w:bCs/>
                            <w:sz w:val="28"/>
                            <w:szCs w:val="28"/>
                          </w:rPr>
                          <w:t>6</w:t>
                        </w:r>
                        <w:r w:rsidR="001C46D9">
                          <w:rPr>
                            <w:rStyle w:val="afff"/>
                            <w:rFonts w:ascii="Times New Roman" w:eastAsia="仿宋_GB2312" w:hAnsi="Times New Roman" w:cs="Times New Roman"/>
                            <w:b/>
                            <w:bCs/>
                            <w:sz w:val="28"/>
                            <w:szCs w:val="28"/>
                          </w:rPr>
                          <w:t>年</w:t>
                        </w:r>
                      </w:hyperlink>
                      <w:r>
                        <w:rPr>
                          <w:rStyle w:val="afff"/>
                          <w:rFonts w:ascii="Times New Roman" w:eastAsia="仿宋_GB2312" w:hAnsi="Times New Roman" w:cs="Times New Roman" w:hint="eastAsia"/>
                          <w:b/>
                          <w:bCs/>
                          <w:sz w:val="28"/>
                          <w:szCs w:val="28"/>
                        </w:rPr>
                        <w:t>7</w:t>
                      </w:r>
                      <w:r>
                        <w:rPr>
                          <w:rFonts w:ascii="Times New Roman" w:eastAsia="仿宋_GB2312" w:hAnsi="Times New Roman" w:cs="Times New Roman"/>
                          <w:b/>
                          <w:bCs/>
                          <w:sz w:val="28"/>
                          <w:szCs w:val="28"/>
                          <w:u w:val="single"/>
                        </w:rPr>
                        <w:t>月</w:t>
                      </w:r>
                      <w:r w:rsidR="007E7ADE">
                        <w:rPr>
                          <w:rFonts w:ascii="Times New Roman" w:eastAsia="仿宋_GB2312" w:hAnsi="Times New Roman" w:cs="Times New Roman" w:hint="eastAsia"/>
                          <w:b/>
                          <w:bCs/>
                          <w:sz w:val="28"/>
                          <w:szCs w:val="28"/>
                          <w:u w:val="single"/>
                        </w:rPr>
                        <w:t>28</w:t>
                      </w:r>
                      <w:r>
                        <w:rPr>
                          <w:rFonts w:ascii="Times New Roman" w:eastAsia="仿宋_GB2312" w:hAnsi="Times New Roman" w:cs="Times New Roman"/>
                          <w:b/>
                          <w:bCs/>
                          <w:sz w:val="28"/>
                          <w:szCs w:val="28"/>
                          <w:u w:val="single"/>
                        </w:rPr>
                        <w:t>日</w:t>
                      </w:r>
                      <w:r>
                        <w:rPr>
                          <w:rFonts w:ascii="Times New Roman" w:eastAsia="仿宋_GB2312" w:hAnsi="Times New Roman" w:cs="Times New Roman"/>
                          <w:b/>
                          <w:bCs/>
                          <w:sz w:val="28"/>
                          <w:szCs w:val="28"/>
                          <w:u w:val="single"/>
                        </w:rPr>
                        <w:t>09</w:t>
                      </w:r>
                      <w:r>
                        <w:rPr>
                          <w:rFonts w:ascii="Times New Roman" w:eastAsia="仿宋_GB2312" w:hAnsi="Times New Roman" w:cs="Times New Roman"/>
                          <w:b/>
                          <w:bCs/>
                          <w:sz w:val="28"/>
                          <w:szCs w:val="28"/>
                          <w:u w:val="single"/>
                        </w:rPr>
                        <w:t>时</w:t>
                      </w:r>
                      <w:r>
                        <w:rPr>
                          <w:rFonts w:ascii="Times New Roman" w:eastAsia="仿宋_GB2312" w:hAnsi="Times New Roman" w:cs="Times New Roman"/>
                          <w:b/>
                          <w:bCs/>
                          <w:sz w:val="28"/>
                          <w:szCs w:val="28"/>
                          <w:u w:val="single"/>
                        </w:rPr>
                        <w:t>00</w:t>
                      </w:r>
                      <w:r>
                        <w:rPr>
                          <w:rFonts w:ascii="Times New Roman" w:eastAsia="仿宋_GB2312" w:hAnsi="Times New Roman" w:cs="Times New Roman"/>
                          <w:b/>
                          <w:bCs/>
                          <w:sz w:val="28"/>
                          <w:szCs w:val="28"/>
                          <w:u w:val="single"/>
                        </w:rPr>
                        <w:t>分（北京时间）</w:t>
                      </w:r>
                      <w:r>
                        <w:rPr>
                          <w:rFonts w:ascii="Times New Roman" w:eastAsia="仿宋_GB2312" w:hAnsi="Times New Roman" w:cs="Times New Roman"/>
                          <w:sz w:val="28"/>
                          <w:szCs w:val="28"/>
                        </w:rPr>
                        <w:t>前递交投标文件。</w:t>
                      </w:r>
                    </w:p>
                    <w:p w14:paraId="4EF725B1" w14:textId="77777777" w:rsidR="001C46D9" w:rsidRDefault="001C46D9">
                      <w:pPr>
                        <w:pStyle w:val="shsj2em2"/>
                        <w:spacing w:line="360" w:lineRule="auto"/>
                        <w:ind w:firstLine="482"/>
                        <w:rPr>
                          <w:rFonts w:ascii="Times New Roman" w:hAnsi="Times New Roman" w:cs="Times New Roman"/>
                        </w:rPr>
                      </w:pPr>
                    </w:p>
                  </w:txbxContent>
                </v:textbox>
                <w10:wrap type="topAndBottom"/>
              </v:shape>
            </w:pict>
          </mc:Fallback>
        </mc:AlternateContent>
      </w:r>
    </w:p>
    <w:p w14:paraId="0FDB0DAF" w14:textId="77777777" w:rsidR="001C46D9" w:rsidRDefault="00000000">
      <w:pPr>
        <w:spacing w:line="440" w:lineRule="exact"/>
        <w:ind w:firstLineChars="200" w:firstLine="560"/>
        <w:jc w:val="left"/>
        <w:rPr>
          <w:rFonts w:ascii="Times New Roman" w:eastAsia="方正小标宋_GBK" w:hAnsi="Times New Roman" w:cs="Times New Roman" w:hint="default"/>
          <w:bCs/>
          <w:color w:val="auto"/>
          <w:sz w:val="28"/>
          <w:szCs w:val="28"/>
          <w:lang w:eastAsia="zh-CN"/>
        </w:rPr>
      </w:pPr>
      <w:bookmarkStart w:id="39" w:name="_Toc1853601844_WPSOffice_Level2"/>
      <w:bookmarkStart w:id="40" w:name="_Toc1456310841_WPSOffice_Level2"/>
      <w:bookmarkStart w:id="41" w:name="_Toc2031125453_WPSOffice_Level2"/>
      <w:bookmarkStart w:id="42" w:name="_Toc1811351892_WPSOffice_Level2"/>
      <w:r>
        <w:rPr>
          <w:rFonts w:ascii="Times New Roman" w:eastAsia="方正小标宋_GBK" w:hAnsi="Times New Roman" w:cs="Times New Roman" w:hint="default"/>
          <w:bCs/>
          <w:color w:val="auto"/>
          <w:sz w:val="28"/>
          <w:szCs w:val="28"/>
          <w:lang w:eastAsia="zh-CN"/>
        </w:rPr>
        <w:t>一、项目基本情况</w:t>
      </w:r>
      <w:bookmarkEnd w:id="39"/>
      <w:bookmarkEnd w:id="40"/>
      <w:bookmarkEnd w:id="41"/>
      <w:bookmarkEnd w:id="42"/>
    </w:p>
    <w:p w14:paraId="61A89F9B"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 w:eastAsia="zh-CN"/>
        </w:rPr>
      </w:pPr>
      <w:bookmarkStart w:id="43" w:name="_Toc120342159_WPSOffice_Level3"/>
      <w:bookmarkStart w:id="44" w:name="_Toc632830029_WPSOffice_Level3"/>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 w:eastAsia="zh-CN"/>
        </w:rPr>
        <w:t>项目编号</w:t>
      </w:r>
      <w:r>
        <w:rPr>
          <w:rFonts w:ascii="Times New Roman" w:eastAsia="仿宋_GB2312" w:hAnsi="Times New Roman" w:cs="Times New Roman" w:hint="default"/>
          <w:bCs/>
          <w:color w:val="auto"/>
          <w:sz w:val="28"/>
          <w:szCs w:val="28"/>
          <w:lang w:eastAsia="zh-CN"/>
        </w:rPr>
        <w:t>：</w:t>
      </w:r>
      <w:bookmarkStart w:id="45" w:name="_Toc2136105441_WPSOffice_Level3"/>
      <w:bookmarkStart w:id="46" w:name="_Toc1019416_WPSOffice_Level3"/>
      <w:bookmarkEnd w:id="43"/>
      <w:bookmarkEnd w:id="44"/>
      <w:r>
        <w:rPr>
          <w:rFonts w:ascii="Times New Roman" w:eastAsia="仿宋_GB2312" w:hAnsi="Times New Roman" w:cs="Times New Roman"/>
          <w:bCs/>
          <w:color w:val="auto"/>
          <w:sz w:val="28"/>
          <w:szCs w:val="28"/>
          <w:lang w:eastAsia="zh-CN"/>
        </w:rPr>
        <w:t>豫财招标采购</w:t>
      </w:r>
      <w:r>
        <w:rPr>
          <w:rFonts w:ascii="Times New Roman" w:eastAsia="仿宋_GB2312" w:hAnsi="Times New Roman" w:cs="Times New Roman"/>
          <w:bCs/>
          <w:color w:val="auto"/>
          <w:sz w:val="28"/>
          <w:szCs w:val="28"/>
          <w:lang w:eastAsia="zh-CN"/>
        </w:rPr>
        <w:t>-2026-229</w:t>
      </w:r>
    </w:p>
    <w:p w14:paraId="1CFFDD85"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、项目名称：</w:t>
      </w:r>
      <w:bookmarkStart w:id="47" w:name="_Toc1331877378_WPSOffice_Level3"/>
      <w:bookmarkStart w:id="48" w:name="_Toc997609044_WPSOffice_Level3"/>
      <w:bookmarkEnd w:id="45"/>
      <w:bookmarkEnd w:id="46"/>
      <w:r>
        <w:rPr>
          <w:rFonts w:ascii="Times New Roman" w:eastAsia="仿宋_GB2312" w:hAnsi="Times New Roman" w:cs="Times New Roman"/>
          <w:bCs/>
          <w:color w:val="auto"/>
          <w:sz w:val="28"/>
          <w:szCs w:val="28"/>
          <w:lang w:val="en" w:eastAsia="zh-CN"/>
        </w:rPr>
        <w:t>河南信息统计职业学院统计与大数据产教融合实训基地学术报告厅整体提升施工项目</w:t>
      </w:r>
      <w:r>
        <w:rPr>
          <w:rFonts w:ascii="Times New Roman" w:eastAsia="仿宋_GB2312" w:hAnsi="Times New Roman" w:cs="Times New Roman" w:hint="default"/>
          <w:bCs/>
          <w:color w:val="auto"/>
          <w:sz w:val="28"/>
          <w:szCs w:val="28"/>
          <w:lang w:val="en" w:eastAsia="zh-CN"/>
        </w:rPr>
        <w:t xml:space="preserve"> </w:t>
      </w:r>
    </w:p>
    <w:p w14:paraId="1EE1F37C"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、采购方式：公开招标</w:t>
      </w:r>
      <w:bookmarkEnd w:id="47"/>
      <w:bookmarkEnd w:id="48"/>
    </w:p>
    <w:p w14:paraId="5D46B06A"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eastAsia="zh-CN"/>
        </w:rPr>
      </w:pPr>
      <w:bookmarkStart w:id="49" w:name="_Toc654106674_WPSOffice_Level3"/>
      <w:bookmarkStart w:id="50" w:name="_Toc91128674_WPSOffice_Level3"/>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、预算金额：</w:t>
      </w:r>
      <w:r>
        <w:rPr>
          <w:rFonts w:ascii="Times New Roman" w:eastAsia="仿宋_GB2312" w:hAnsi="Times New Roman" w:cs="Times New Roman"/>
          <w:bCs/>
          <w:color w:val="auto"/>
          <w:sz w:val="28"/>
          <w:szCs w:val="28"/>
          <w:lang w:eastAsia="zh-CN"/>
        </w:rPr>
        <w:t>3651596.06</w:t>
      </w:r>
      <w:r>
        <w:rPr>
          <w:rFonts w:ascii="Times New Roman" w:eastAsia="仿宋_GB2312" w:hAnsi="Times New Roman" w:cs="Times New Roman" w:hint="default"/>
          <w:bCs/>
          <w:color w:val="auto"/>
          <w:sz w:val="28"/>
          <w:szCs w:val="28"/>
          <w:lang w:eastAsia="zh-CN"/>
        </w:rPr>
        <w:t>元</w:t>
      </w:r>
      <w:bookmarkEnd w:id="49"/>
      <w:bookmarkEnd w:id="50"/>
    </w:p>
    <w:p w14:paraId="7BEAC093" w14:textId="77777777" w:rsidR="001C46D9" w:rsidRDefault="00000000">
      <w:pPr>
        <w:spacing w:after="0" w:line="360" w:lineRule="auto"/>
        <w:ind w:firstLineChars="349" w:firstLine="977"/>
        <w:jc w:val="left"/>
        <w:rPr>
          <w:rFonts w:ascii="Times New Roman" w:eastAsia="仿宋_GB2312" w:hAnsi="Times New Roman" w:cs="Times New Roman" w:hint="default"/>
          <w:bCs/>
          <w:color w:val="auto"/>
          <w:sz w:val="28"/>
          <w:szCs w:val="28"/>
          <w:lang w:eastAsia="zh-CN"/>
        </w:rPr>
      </w:pPr>
      <w:bookmarkStart w:id="51" w:name="_Toc1585577024_WPSOffice_Level3"/>
      <w:bookmarkStart w:id="52" w:name="_Toc1882423541_WPSOffice_Level3"/>
      <w:r>
        <w:rPr>
          <w:rFonts w:ascii="Times New Roman" w:eastAsia="仿宋_GB2312" w:hAnsi="Times New Roman" w:cs="Times New Roman" w:hint="default"/>
          <w:bCs/>
          <w:color w:val="auto"/>
          <w:sz w:val="28"/>
          <w:szCs w:val="28"/>
          <w:lang w:eastAsia="zh-CN"/>
        </w:rPr>
        <w:t>最高限价：</w:t>
      </w:r>
      <w:r>
        <w:rPr>
          <w:rFonts w:ascii="Times New Roman" w:eastAsia="仿宋_GB2312" w:hAnsi="Times New Roman" w:cs="Times New Roman"/>
          <w:bCs/>
          <w:color w:val="auto"/>
          <w:sz w:val="28"/>
          <w:szCs w:val="28"/>
          <w:lang w:val="en-US" w:eastAsia="zh-CN"/>
        </w:rPr>
        <w:t>3651596.06</w:t>
      </w:r>
      <w:r>
        <w:rPr>
          <w:rFonts w:ascii="Times New Roman" w:eastAsia="仿宋_GB2312" w:hAnsi="Times New Roman" w:cs="Times New Roman" w:hint="default"/>
          <w:bCs/>
          <w:color w:val="auto"/>
          <w:sz w:val="28"/>
          <w:szCs w:val="28"/>
          <w:lang w:eastAsia="zh-CN"/>
        </w:rPr>
        <w:t>元</w:t>
      </w:r>
    </w:p>
    <w:tbl>
      <w:tblPr>
        <w:tblW w:w="898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894"/>
        <w:gridCol w:w="1803"/>
        <w:gridCol w:w="2723"/>
        <w:gridCol w:w="1464"/>
        <w:gridCol w:w="2100"/>
      </w:tblGrid>
      <w:tr w:rsidR="001C46D9" w14:paraId="3B3226D8" w14:textId="77777777">
        <w:trPr>
          <w:trHeight w:val="761"/>
          <w:jc w:val="center"/>
        </w:trPr>
        <w:tc>
          <w:tcPr>
            <w:tcW w:w="8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EAC115" w14:textId="77777777" w:rsidR="001C46D9" w:rsidRDefault="00000000">
            <w:pPr>
              <w:spacing w:line="440" w:lineRule="exact"/>
              <w:jc w:val="center"/>
              <w:rPr>
                <w:rFonts w:ascii="Times New Roman" w:eastAsia="仿宋_GB2312" w:hAnsi="Times New Roman" w:cs="Times New Roman" w:hint="default"/>
                <w:bCs/>
                <w:color w:val="auto"/>
                <w:kern w:val="0"/>
                <w:sz w:val="24"/>
                <w:szCs w:val="24"/>
              </w:rPr>
            </w:pPr>
            <w:r>
              <w:rPr>
                <w:rFonts w:ascii="Times New Roman" w:eastAsia="仿宋_GB2312" w:hAnsi="Times New Roman" w:cs="Times New Roman" w:hint="default"/>
                <w:bCs/>
                <w:color w:val="auto"/>
                <w:kern w:val="0"/>
                <w:sz w:val="24"/>
                <w:szCs w:val="24"/>
              </w:rPr>
              <w:t>序号</w:t>
            </w:r>
          </w:p>
        </w:tc>
        <w:tc>
          <w:tcPr>
            <w:tcW w:w="1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FE423C" w14:textId="77777777" w:rsidR="001C46D9" w:rsidRDefault="00000000">
            <w:pPr>
              <w:spacing w:line="440" w:lineRule="exact"/>
              <w:jc w:val="center"/>
              <w:rPr>
                <w:rFonts w:ascii="Times New Roman" w:eastAsia="仿宋_GB2312" w:hAnsi="Times New Roman" w:cs="Times New Roman" w:hint="default"/>
                <w:bCs/>
                <w:color w:val="auto"/>
                <w:kern w:val="0"/>
                <w:sz w:val="24"/>
                <w:szCs w:val="24"/>
              </w:rPr>
            </w:pPr>
            <w:r>
              <w:rPr>
                <w:rFonts w:ascii="Times New Roman" w:eastAsia="仿宋_GB2312" w:hAnsi="Times New Roman" w:cs="Times New Roman" w:hint="default"/>
                <w:bCs/>
                <w:color w:val="auto"/>
                <w:kern w:val="0"/>
                <w:sz w:val="24"/>
                <w:szCs w:val="24"/>
              </w:rPr>
              <w:t>包号</w:t>
            </w:r>
          </w:p>
        </w:tc>
        <w:tc>
          <w:tcPr>
            <w:tcW w:w="2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3FB829" w14:textId="77777777" w:rsidR="001C46D9" w:rsidRDefault="00000000">
            <w:pPr>
              <w:spacing w:line="440" w:lineRule="exact"/>
              <w:jc w:val="center"/>
              <w:rPr>
                <w:rFonts w:ascii="Times New Roman" w:eastAsia="仿宋_GB2312" w:hAnsi="Times New Roman" w:cs="Times New Roman" w:hint="default"/>
                <w:bCs/>
                <w:color w:val="auto"/>
                <w:kern w:val="0"/>
                <w:sz w:val="24"/>
                <w:szCs w:val="24"/>
              </w:rPr>
            </w:pPr>
            <w:r>
              <w:rPr>
                <w:rFonts w:ascii="Times New Roman" w:eastAsia="仿宋_GB2312" w:hAnsi="Times New Roman" w:cs="Times New Roman" w:hint="default"/>
                <w:bCs/>
                <w:color w:val="auto"/>
                <w:kern w:val="0"/>
                <w:sz w:val="24"/>
                <w:szCs w:val="24"/>
              </w:rPr>
              <w:t>包名称</w:t>
            </w:r>
          </w:p>
        </w:tc>
        <w:tc>
          <w:tcPr>
            <w:tcW w:w="1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88D7DC" w14:textId="77777777" w:rsidR="001C46D9" w:rsidRDefault="00000000">
            <w:pPr>
              <w:spacing w:line="440" w:lineRule="exact"/>
              <w:jc w:val="center"/>
              <w:rPr>
                <w:rFonts w:ascii="Times New Roman" w:eastAsia="仿宋_GB2312" w:hAnsi="Times New Roman" w:cs="Times New Roman" w:hint="default"/>
                <w:bCs/>
                <w:color w:val="auto"/>
                <w:kern w:val="0"/>
                <w:sz w:val="24"/>
                <w:szCs w:val="24"/>
              </w:rPr>
            </w:pPr>
            <w:r>
              <w:rPr>
                <w:rFonts w:ascii="Times New Roman" w:eastAsia="仿宋_GB2312" w:hAnsi="Times New Roman" w:cs="Times New Roman" w:hint="default"/>
                <w:bCs/>
                <w:color w:val="auto"/>
                <w:kern w:val="0"/>
                <w:sz w:val="24"/>
                <w:szCs w:val="24"/>
              </w:rPr>
              <w:t>包预算（元）</w:t>
            </w:r>
          </w:p>
        </w:tc>
        <w:tc>
          <w:tcPr>
            <w:tcW w:w="21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CDDA07" w14:textId="77777777" w:rsidR="001C46D9" w:rsidRDefault="00000000">
            <w:pPr>
              <w:spacing w:line="440" w:lineRule="exact"/>
              <w:jc w:val="center"/>
              <w:rPr>
                <w:rFonts w:ascii="Times New Roman" w:eastAsia="仿宋_GB2312" w:hAnsi="Times New Roman" w:cs="Times New Roman" w:hint="default"/>
                <w:bCs/>
                <w:color w:val="auto"/>
                <w:kern w:val="0"/>
                <w:sz w:val="24"/>
                <w:szCs w:val="24"/>
              </w:rPr>
            </w:pPr>
            <w:r>
              <w:rPr>
                <w:rFonts w:ascii="Times New Roman" w:eastAsia="仿宋_GB2312" w:hAnsi="Times New Roman" w:cs="Times New Roman" w:hint="default"/>
                <w:bCs/>
                <w:color w:val="auto"/>
                <w:kern w:val="0"/>
                <w:sz w:val="24"/>
                <w:szCs w:val="24"/>
              </w:rPr>
              <w:t>包最高限价（元）</w:t>
            </w:r>
          </w:p>
        </w:tc>
      </w:tr>
      <w:tr w:rsidR="001C46D9" w14:paraId="3515E7A1" w14:textId="77777777">
        <w:trPr>
          <w:trHeight w:val="907"/>
          <w:jc w:val="center"/>
        </w:trPr>
        <w:tc>
          <w:tcPr>
            <w:tcW w:w="8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090051" w14:textId="77777777" w:rsidR="001C46D9" w:rsidRDefault="00000000">
            <w:pPr>
              <w:spacing w:line="440" w:lineRule="exact"/>
              <w:jc w:val="center"/>
              <w:rPr>
                <w:rFonts w:ascii="Times New Roman" w:eastAsia="仿宋_GB2312" w:hAnsi="Times New Roman" w:cs="Times New Roman" w:hint="default"/>
                <w:bCs/>
                <w:color w:val="auto"/>
                <w:kern w:val="0"/>
                <w:sz w:val="24"/>
                <w:szCs w:val="24"/>
              </w:rPr>
            </w:pPr>
            <w:r>
              <w:rPr>
                <w:rFonts w:ascii="Times New Roman" w:eastAsia="仿宋_GB2312" w:hAnsi="Times New Roman" w:cs="Times New Roman" w:hint="default"/>
                <w:bCs/>
                <w:color w:val="auto"/>
                <w:kern w:val="0"/>
                <w:sz w:val="24"/>
                <w:szCs w:val="24"/>
                <w:lang w:val="en-US"/>
              </w:rPr>
              <w:t>1</w:t>
            </w:r>
          </w:p>
        </w:tc>
        <w:tc>
          <w:tcPr>
            <w:tcW w:w="1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5DE0B9" w14:textId="2A483691" w:rsidR="001C46D9" w:rsidRDefault="00B71FCE">
            <w:pPr>
              <w:spacing w:line="440" w:lineRule="exact"/>
              <w:jc w:val="center"/>
              <w:rPr>
                <w:rFonts w:ascii="Times New Roman" w:eastAsia="仿宋_GB2312" w:hAnsi="Times New Roman" w:cs="Times New Roman" w:hint="default"/>
                <w:bCs/>
                <w:color w:val="auto"/>
                <w:kern w:val="0"/>
                <w:sz w:val="24"/>
                <w:szCs w:val="24"/>
                <w:lang w:val="en-US" w:eastAsia="zh-CN"/>
              </w:rPr>
            </w:pPr>
            <w:r w:rsidRPr="00B71FCE">
              <w:rPr>
                <w:rFonts w:ascii="Times New Roman" w:eastAsia="仿宋_GB2312" w:hAnsi="Times New Roman" w:cs="Times New Roman"/>
                <w:bCs/>
                <w:color w:val="auto"/>
                <w:kern w:val="0"/>
                <w:sz w:val="24"/>
                <w:szCs w:val="24"/>
                <w:lang w:val="en-US" w:eastAsia="zh-CN"/>
              </w:rPr>
              <w:t>豫政采</w:t>
            </w:r>
            <w:r w:rsidRPr="00B71FCE">
              <w:rPr>
                <w:rFonts w:ascii="Times New Roman" w:eastAsia="仿宋_GB2312" w:hAnsi="Times New Roman" w:cs="Times New Roman"/>
                <w:bCs/>
                <w:color w:val="auto"/>
                <w:kern w:val="0"/>
                <w:sz w:val="24"/>
                <w:szCs w:val="24"/>
                <w:lang w:val="en-US" w:eastAsia="zh-CN"/>
              </w:rPr>
              <w:t>(1)20260175-1</w:t>
            </w:r>
          </w:p>
        </w:tc>
        <w:tc>
          <w:tcPr>
            <w:tcW w:w="2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82BCA6" w14:textId="77777777" w:rsidR="001C46D9" w:rsidRDefault="00000000">
            <w:pPr>
              <w:spacing w:after="0" w:line="440" w:lineRule="exact"/>
              <w:jc w:val="center"/>
              <w:rPr>
                <w:rFonts w:ascii="Times New Roman" w:eastAsia="仿宋_GB2312" w:hAnsi="Times New Roman" w:cs="Times New Roman" w:hint="default"/>
                <w:bCs/>
                <w:color w:val="auto"/>
                <w:kern w:val="0"/>
                <w:sz w:val="24"/>
                <w:szCs w:val="24"/>
                <w:lang w:val="en-US" w:eastAsia="zh-CN"/>
              </w:rPr>
            </w:pPr>
            <w:r>
              <w:rPr>
                <w:rFonts w:ascii="Times New Roman" w:eastAsia="仿宋_GB2312" w:hAnsi="Times New Roman" w:cs="Times New Roman"/>
                <w:bCs/>
                <w:color w:val="auto"/>
                <w:kern w:val="0"/>
                <w:sz w:val="24"/>
                <w:szCs w:val="24"/>
                <w:lang w:val="en-US" w:eastAsia="zh-CN"/>
              </w:rPr>
              <w:t>河南信息统计职业学院统计与大数据产教融合实训基地学术报告厅整体提升施工项目</w:t>
            </w:r>
            <w:r>
              <w:rPr>
                <w:rFonts w:ascii="Times New Roman" w:eastAsia="仿宋_GB2312" w:hAnsi="Times New Roman" w:cs="Times New Roman" w:hint="default"/>
                <w:bCs/>
                <w:color w:val="auto"/>
                <w:kern w:val="0"/>
                <w:sz w:val="24"/>
                <w:szCs w:val="24"/>
                <w:lang w:val="en-US" w:eastAsia="zh-CN"/>
              </w:rPr>
              <w:t xml:space="preserve"> </w:t>
            </w:r>
          </w:p>
        </w:tc>
        <w:tc>
          <w:tcPr>
            <w:tcW w:w="1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8C02ED" w14:textId="77777777" w:rsidR="001C46D9" w:rsidRDefault="00000000">
            <w:pPr>
              <w:spacing w:line="440" w:lineRule="exact"/>
              <w:jc w:val="center"/>
              <w:rPr>
                <w:rFonts w:ascii="Times New Roman" w:eastAsia="仿宋_GB2312" w:hAnsi="Times New Roman" w:cs="Times New Roman" w:hint="default"/>
                <w:bCs/>
                <w:color w:val="auto"/>
                <w:kern w:val="0"/>
                <w:sz w:val="24"/>
                <w:szCs w:val="24"/>
                <w:lang w:val="en" w:eastAsia="zh-CN"/>
              </w:rPr>
            </w:pPr>
            <w:r>
              <w:rPr>
                <w:rFonts w:ascii="Times New Roman" w:eastAsia="仿宋_GB2312" w:hAnsi="Times New Roman" w:cs="Times New Roman"/>
                <w:bCs/>
                <w:color w:val="auto"/>
                <w:sz w:val="28"/>
                <w:szCs w:val="28"/>
                <w:lang w:eastAsia="zh-CN"/>
              </w:rPr>
              <w:t>3651596.06</w:t>
            </w:r>
          </w:p>
        </w:tc>
        <w:tc>
          <w:tcPr>
            <w:tcW w:w="21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58F0AC" w14:textId="77777777" w:rsidR="001C46D9" w:rsidRDefault="00000000">
            <w:pPr>
              <w:spacing w:line="440" w:lineRule="exact"/>
              <w:jc w:val="center"/>
              <w:rPr>
                <w:rFonts w:ascii="Times New Roman" w:eastAsia="仿宋_GB2312" w:hAnsi="Times New Roman" w:cs="Times New Roman" w:hint="default"/>
                <w:bCs/>
                <w:color w:val="auto"/>
                <w:kern w:val="0"/>
                <w:sz w:val="24"/>
                <w:szCs w:val="24"/>
                <w:lang w:val="en" w:eastAsia="zh-CN"/>
              </w:rPr>
            </w:pPr>
            <w:r>
              <w:rPr>
                <w:rFonts w:ascii="Times New Roman" w:eastAsia="仿宋_GB2312" w:hAnsi="Times New Roman" w:cs="Times New Roman"/>
                <w:bCs/>
                <w:color w:val="auto"/>
                <w:sz w:val="28"/>
                <w:szCs w:val="28"/>
                <w:lang w:val="en-US" w:eastAsia="zh-CN"/>
              </w:rPr>
              <w:t>3651596.06</w:t>
            </w:r>
          </w:p>
        </w:tc>
      </w:tr>
    </w:tbl>
    <w:p w14:paraId="2463C9C1"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采购需求（包括但不限于标的的名称、数量、简要技术需求或服务要求等）</w:t>
      </w:r>
      <w:bookmarkEnd w:id="51"/>
      <w:bookmarkEnd w:id="52"/>
    </w:p>
    <w:p w14:paraId="233FC8C8" w14:textId="2E04F2C9" w:rsidR="001C46D9" w:rsidRDefault="00000000">
      <w:pPr>
        <w:rPr>
          <w:rFonts w:ascii="宋体" w:eastAsia="宋体" w:hAnsi="宋体" w:cs="宋体"/>
          <w:kern w:val="0"/>
          <w:sz w:val="24"/>
          <w:lang w:eastAsia="zh-CN"/>
        </w:rPr>
      </w:pPr>
      <w:bookmarkStart w:id="53" w:name="_Toc1031072132_WPSOffice_Level3"/>
      <w:bookmarkStart w:id="54" w:name="_Toc1866155745_WPSOffice_Level3"/>
      <w:r>
        <w:rPr>
          <w:rFonts w:ascii="Times New Roman" w:eastAsia="仿宋_GB2312" w:hAnsi="Times New Roman" w:cs="Times New Roman" w:hint="default"/>
          <w:bCs/>
          <w:color w:val="auto"/>
          <w:sz w:val="28"/>
          <w:szCs w:val="28"/>
          <w:lang w:val="en-US" w:eastAsia="zh-CN"/>
        </w:rPr>
        <w:lastRenderedPageBreak/>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）采购内容：</w:t>
      </w:r>
      <w:r>
        <w:rPr>
          <w:rFonts w:ascii="Times New Roman" w:eastAsia="仿宋_GB2312" w:hAnsi="Times New Roman" w:cs="Times New Roman"/>
          <w:bCs/>
          <w:color w:val="auto"/>
          <w:sz w:val="28"/>
          <w:szCs w:val="28"/>
          <w:lang w:val="en-US" w:eastAsia="zh-CN"/>
        </w:rPr>
        <w:t>河南信息统计职业学院统计与大数据产教融合实训基地学术报告厅整体提升施工项目，主要包含包含物联网平台及设备</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其中传感器</w:t>
      </w:r>
      <w:r>
        <w:rPr>
          <w:rFonts w:ascii="Times New Roman" w:eastAsia="仿宋_GB2312" w:hAnsi="Times New Roman" w:cs="Times New Roman"/>
          <w:bCs/>
          <w:color w:val="auto"/>
          <w:sz w:val="28"/>
          <w:szCs w:val="28"/>
          <w:lang w:val="en-US" w:eastAsia="zh-CN"/>
        </w:rPr>
        <w:t>5</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通信模组和物联网平台</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套</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物联网网关</w:t>
      </w:r>
      <w:r>
        <w:rPr>
          <w:rFonts w:ascii="Times New Roman" w:eastAsia="仿宋_GB2312" w:hAnsi="Times New Roman" w:cs="Times New Roman"/>
          <w:bCs/>
          <w:color w:val="auto"/>
          <w:sz w:val="28"/>
          <w:szCs w:val="28"/>
          <w:lang w:val="en-US" w:eastAsia="zh-CN"/>
        </w:rPr>
        <w:t>2</w:t>
      </w:r>
      <w:r>
        <w:rPr>
          <w:rFonts w:ascii="Times New Roman" w:eastAsia="仿宋_GB2312" w:hAnsi="Times New Roman" w:cs="Times New Roman"/>
          <w:bCs/>
          <w:color w:val="auto"/>
          <w:sz w:val="28"/>
          <w:szCs w:val="28"/>
          <w:lang w:val="en-US" w:eastAsia="zh-CN"/>
        </w:rPr>
        <w:t>个</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台式计算机</w:t>
      </w:r>
      <w:r>
        <w:rPr>
          <w:rFonts w:ascii="Times New Roman" w:eastAsia="仿宋_GB2312" w:hAnsi="Times New Roman" w:cs="Times New Roman"/>
          <w:bCs/>
          <w:color w:val="auto"/>
          <w:sz w:val="28"/>
          <w:szCs w:val="28"/>
          <w:lang w:val="en-US" w:eastAsia="zh-CN"/>
        </w:rPr>
        <w:t>2</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操作台</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套</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机柜</w:t>
      </w:r>
      <w:r>
        <w:rPr>
          <w:rFonts w:ascii="Times New Roman" w:eastAsia="仿宋_GB2312" w:hAnsi="Times New Roman" w:cs="Times New Roman"/>
          <w:bCs/>
          <w:color w:val="auto"/>
          <w:sz w:val="28"/>
          <w:szCs w:val="28"/>
          <w:lang w:val="en-US" w:eastAsia="zh-CN"/>
        </w:rPr>
        <w:t>2</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存储平台及配套软件</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其中存储平台</w:t>
      </w: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计算、网络、存储虚拟化软件及云计算管理平台各</w:t>
      </w:r>
      <w:r>
        <w:rPr>
          <w:rFonts w:ascii="Times New Roman" w:eastAsia="仿宋_GB2312" w:hAnsi="Times New Roman" w:cs="Times New Roman"/>
          <w:bCs/>
          <w:color w:val="auto"/>
          <w:sz w:val="28"/>
          <w:szCs w:val="28"/>
          <w:lang w:val="en-US" w:eastAsia="zh-CN"/>
        </w:rPr>
        <w:t>6</w:t>
      </w:r>
      <w:r>
        <w:rPr>
          <w:rFonts w:ascii="Times New Roman" w:eastAsia="仿宋_GB2312" w:hAnsi="Times New Roman" w:cs="Times New Roman"/>
          <w:bCs/>
          <w:color w:val="auto"/>
          <w:sz w:val="28"/>
          <w:szCs w:val="28"/>
          <w:lang w:val="en-US" w:eastAsia="zh-CN"/>
        </w:rPr>
        <w:t>套</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便携计算机</w:t>
      </w: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防静电地板</w:t>
      </w:r>
      <w:r>
        <w:rPr>
          <w:rFonts w:ascii="Times New Roman" w:eastAsia="仿宋_GB2312" w:hAnsi="Times New Roman" w:cs="Times New Roman"/>
          <w:bCs/>
          <w:color w:val="auto"/>
          <w:sz w:val="28"/>
          <w:szCs w:val="28"/>
          <w:lang w:val="en-US" w:eastAsia="zh-CN"/>
        </w:rPr>
        <w:t>21</w:t>
      </w:r>
      <w:r>
        <w:rPr>
          <w:rFonts w:ascii="Times New Roman" w:eastAsia="仿宋_GB2312" w:hAnsi="Times New Roman" w:cs="Times New Roman"/>
          <w:bCs/>
          <w:color w:val="auto"/>
          <w:sz w:val="28"/>
          <w:szCs w:val="28"/>
          <w:lang w:val="en-US" w:eastAsia="zh-CN"/>
        </w:rPr>
        <w:t>平方米</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交换机及网络配件</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其中室内高密</w:t>
      </w:r>
      <w:r>
        <w:rPr>
          <w:rFonts w:ascii="Times New Roman" w:eastAsia="仿宋_GB2312" w:hAnsi="Times New Roman" w:cs="Times New Roman"/>
          <w:bCs/>
          <w:color w:val="auto"/>
          <w:sz w:val="28"/>
          <w:szCs w:val="28"/>
          <w:lang w:val="en-US" w:eastAsia="zh-CN"/>
        </w:rPr>
        <w:t>AP 6</w:t>
      </w:r>
      <w:r>
        <w:rPr>
          <w:rFonts w:ascii="Times New Roman" w:eastAsia="仿宋_GB2312" w:hAnsi="Times New Roman" w:cs="Times New Roman"/>
          <w:bCs/>
          <w:color w:val="auto"/>
          <w:sz w:val="28"/>
          <w:szCs w:val="28"/>
          <w:lang w:val="en-US" w:eastAsia="zh-CN"/>
        </w:rPr>
        <w:t>个</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网络主机</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无线路由器</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交换机</w:t>
      </w:r>
      <w:r>
        <w:rPr>
          <w:rFonts w:ascii="Times New Roman" w:eastAsia="仿宋_GB2312" w:hAnsi="Times New Roman" w:cs="Times New Roman"/>
          <w:bCs/>
          <w:color w:val="auto"/>
          <w:sz w:val="28"/>
          <w:szCs w:val="28"/>
          <w:lang w:val="en-US" w:eastAsia="zh-CN"/>
        </w:rPr>
        <w:t>4</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球型摄像机</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录播系统</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其中会议录播主机及配套软件</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套</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4K</w:t>
      </w:r>
      <w:r>
        <w:rPr>
          <w:rFonts w:ascii="Times New Roman" w:eastAsia="仿宋_GB2312" w:hAnsi="Times New Roman" w:cs="Times New Roman"/>
          <w:bCs/>
          <w:color w:val="auto"/>
          <w:sz w:val="28"/>
          <w:szCs w:val="28"/>
          <w:lang w:val="en-US" w:eastAsia="zh-CN"/>
        </w:rPr>
        <w:t>云台摄像机</w:t>
      </w: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摄像机控制键盘</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套</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LED</w:t>
      </w:r>
      <w:r>
        <w:rPr>
          <w:rFonts w:ascii="Times New Roman" w:eastAsia="仿宋_GB2312" w:hAnsi="Times New Roman" w:cs="Times New Roman"/>
          <w:bCs/>
          <w:color w:val="auto"/>
          <w:sz w:val="28"/>
          <w:szCs w:val="28"/>
          <w:lang w:val="en-US" w:eastAsia="zh-CN"/>
        </w:rPr>
        <w:t>电子屏及显示系统</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其中</w:t>
      </w:r>
      <w:r>
        <w:rPr>
          <w:rFonts w:ascii="Times New Roman" w:eastAsia="仿宋_GB2312" w:hAnsi="Times New Roman" w:cs="Times New Roman"/>
          <w:bCs/>
          <w:color w:val="auto"/>
          <w:sz w:val="28"/>
          <w:szCs w:val="28"/>
          <w:lang w:val="en-US" w:eastAsia="zh-CN"/>
        </w:rPr>
        <w:t>LED</w:t>
      </w:r>
      <w:r>
        <w:rPr>
          <w:rFonts w:ascii="Times New Roman" w:eastAsia="仿宋_GB2312" w:hAnsi="Times New Roman" w:cs="Times New Roman"/>
          <w:bCs/>
          <w:color w:val="auto"/>
          <w:sz w:val="28"/>
          <w:szCs w:val="28"/>
          <w:lang w:val="en-US" w:eastAsia="zh-CN"/>
        </w:rPr>
        <w:t>显示屏</w:t>
      </w:r>
      <w:r>
        <w:rPr>
          <w:rFonts w:ascii="Times New Roman" w:eastAsia="仿宋_GB2312" w:hAnsi="Times New Roman" w:cs="Times New Roman"/>
          <w:bCs/>
          <w:color w:val="auto"/>
          <w:sz w:val="28"/>
          <w:szCs w:val="28"/>
          <w:lang w:val="en-US" w:eastAsia="zh-CN"/>
        </w:rPr>
        <w:t>30.04</w:t>
      </w:r>
      <w:r>
        <w:rPr>
          <w:rFonts w:ascii="Times New Roman" w:eastAsia="仿宋_GB2312" w:hAnsi="Times New Roman" w:cs="Times New Roman"/>
          <w:bCs/>
          <w:color w:val="auto"/>
          <w:sz w:val="28"/>
          <w:szCs w:val="28"/>
          <w:lang w:val="en-US" w:eastAsia="zh-CN"/>
        </w:rPr>
        <w:t>平方米</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电视机</w:t>
      </w:r>
      <w:r>
        <w:rPr>
          <w:rFonts w:ascii="Times New Roman" w:eastAsia="仿宋_GB2312" w:hAnsi="Times New Roman" w:cs="Times New Roman"/>
          <w:bCs/>
          <w:color w:val="auto"/>
          <w:sz w:val="28"/>
          <w:szCs w:val="28"/>
          <w:lang w:val="en-US" w:eastAsia="zh-CN"/>
        </w:rPr>
        <w:t>4</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无缝高清矩阵切换器</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套</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影视灯</w:t>
      </w:r>
      <w:r>
        <w:rPr>
          <w:rFonts w:ascii="Times New Roman" w:eastAsia="仿宋_GB2312" w:hAnsi="Times New Roman" w:cs="Times New Roman"/>
          <w:bCs/>
          <w:color w:val="auto"/>
          <w:sz w:val="28"/>
          <w:szCs w:val="28"/>
          <w:lang w:val="en-US" w:eastAsia="zh-CN"/>
        </w:rPr>
        <w:t>24</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灯光控台</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AI</w:t>
      </w:r>
      <w:r>
        <w:rPr>
          <w:rFonts w:ascii="Times New Roman" w:eastAsia="仿宋_GB2312" w:hAnsi="Times New Roman" w:cs="Times New Roman"/>
          <w:bCs/>
          <w:color w:val="auto"/>
          <w:sz w:val="28"/>
          <w:szCs w:val="28"/>
          <w:lang w:val="en-US" w:eastAsia="zh-CN"/>
        </w:rPr>
        <w:t>音频设备及中控系统</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其中音箱</w:t>
      </w:r>
      <w:r>
        <w:rPr>
          <w:rFonts w:ascii="Times New Roman" w:eastAsia="仿宋_GB2312" w:hAnsi="Times New Roman" w:cs="Times New Roman"/>
          <w:bCs/>
          <w:color w:val="auto"/>
          <w:sz w:val="28"/>
          <w:szCs w:val="28"/>
          <w:lang w:val="en-US" w:eastAsia="zh-CN"/>
        </w:rPr>
        <w:t>14</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功放</w:t>
      </w:r>
      <w:r>
        <w:rPr>
          <w:rFonts w:ascii="Times New Roman" w:eastAsia="仿宋_GB2312" w:hAnsi="Times New Roman" w:cs="Times New Roman"/>
          <w:bCs/>
          <w:color w:val="auto"/>
          <w:sz w:val="28"/>
          <w:szCs w:val="28"/>
          <w:lang w:val="en-US" w:eastAsia="zh-CN"/>
        </w:rPr>
        <w:t>4</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无线话筒</w:t>
      </w:r>
      <w:r>
        <w:rPr>
          <w:rFonts w:ascii="Times New Roman" w:eastAsia="仿宋_GB2312" w:hAnsi="Times New Roman" w:cs="Times New Roman"/>
          <w:bCs/>
          <w:color w:val="auto"/>
          <w:sz w:val="28"/>
          <w:szCs w:val="28"/>
          <w:lang w:val="en-US" w:eastAsia="zh-CN"/>
        </w:rPr>
        <w:t>4</w:t>
      </w:r>
      <w:r>
        <w:rPr>
          <w:rFonts w:ascii="Times New Roman" w:eastAsia="仿宋_GB2312" w:hAnsi="Times New Roman" w:cs="Times New Roman"/>
          <w:bCs/>
          <w:color w:val="auto"/>
          <w:sz w:val="28"/>
          <w:szCs w:val="28"/>
          <w:lang w:val="en-US" w:eastAsia="zh-CN"/>
        </w:rPr>
        <w:t>套</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数字调音台</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AI</w:t>
      </w:r>
      <w:r>
        <w:rPr>
          <w:rFonts w:ascii="Times New Roman" w:eastAsia="仿宋_GB2312" w:hAnsi="Times New Roman" w:cs="Times New Roman"/>
          <w:bCs/>
          <w:color w:val="auto"/>
          <w:sz w:val="28"/>
          <w:szCs w:val="28"/>
          <w:lang w:val="en-US" w:eastAsia="zh-CN"/>
        </w:rPr>
        <w:t>音频处理器及配套软件</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套</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监听音箱</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对</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话筒</w:t>
      </w:r>
      <w:r>
        <w:rPr>
          <w:rFonts w:ascii="Times New Roman" w:eastAsia="仿宋_GB2312" w:hAnsi="Times New Roman" w:cs="Times New Roman"/>
          <w:bCs/>
          <w:color w:val="auto"/>
          <w:sz w:val="28"/>
          <w:szCs w:val="28"/>
          <w:lang w:val="en-US" w:eastAsia="zh-CN"/>
        </w:rPr>
        <w:t>14</w:t>
      </w:r>
      <w:r>
        <w:rPr>
          <w:rFonts w:ascii="Times New Roman" w:eastAsia="仿宋_GB2312" w:hAnsi="Times New Roman" w:cs="Times New Roman"/>
          <w:bCs/>
          <w:color w:val="auto"/>
          <w:sz w:val="28"/>
          <w:szCs w:val="28"/>
          <w:lang w:val="en-US" w:eastAsia="zh-CN"/>
        </w:rPr>
        <w:t>支</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电源管理器</w:t>
      </w: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AI</w:t>
      </w:r>
      <w:r>
        <w:rPr>
          <w:rFonts w:ascii="Times New Roman" w:eastAsia="仿宋_GB2312" w:hAnsi="Times New Roman" w:cs="Times New Roman"/>
          <w:bCs/>
          <w:color w:val="auto"/>
          <w:sz w:val="28"/>
          <w:szCs w:val="28"/>
          <w:lang w:val="en-US" w:eastAsia="zh-CN"/>
        </w:rPr>
        <w:t>会议主机</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无纸化会议设备及软件</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其中无纸化主机及配套软件</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套</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无纸化流媒体主机及配套软件</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套</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平板电脑</w:t>
      </w:r>
      <w:r>
        <w:rPr>
          <w:rFonts w:ascii="Times New Roman" w:eastAsia="仿宋_GB2312" w:hAnsi="Times New Roman" w:cs="Times New Roman"/>
          <w:bCs/>
          <w:color w:val="auto"/>
          <w:sz w:val="28"/>
          <w:szCs w:val="28"/>
          <w:lang w:val="en-US" w:eastAsia="zh-CN"/>
        </w:rPr>
        <w:tab/>
        <w:t>10</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电子桌牌</w:t>
      </w:r>
      <w:r>
        <w:rPr>
          <w:rFonts w:ascii="Times New Roman" w:eastAsia="仿宋_GB2312" w:hAnsi="Times New Roman" w:cs="Times New Roman"/>
          <w:bCs/>
          <w:color w:val="auto"/>
          <w:sz w:val="28"/>
          <w:szCs w:val="28"/>
          <w:lang w:val="en-US" w:eastAsia="zh-CN"/>
        </w:rPr>
        <w:t>12</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网络中控主机</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套</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控制器</w:t>
      </w:r>
      <w:r>
        <w:rPr>
          <w:rFonts w:ascii="Times New Roman" w:eastAsia="仿宋_GB2312" w:hAnsi="Times New Roman" w:cs="Times New Roman"/>
          <w:bCs/>
          <w:color w:val="auto"/>
          <w:sz w:val="28"/>
          <w:szCs w:val="28"/>
          <w:lang w:val="en-US" w:eastAsia="zh-CN"/>
        </w:rPr>
        <w:t>2</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触摸屏</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安卓平板电脑</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报告厅装修及装饰</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其中报告厅改造</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项</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主席台座椅</w:t>
      </w:r>
      <w:r>
        <w:rPr>
          <w:rFonts w:ascii="Times New Roman" w:eastAsia="仿宋_GB2312" w:hAnsi="Times New Roman" w:cs="Times New Roman"/>
          <w:bCs/>
          <w:color w:val="auto"/>
          <w:sz w:val="28"/>
          <w:szCs w:val="28"/>
          <w:lang w:val="en-US" w:eastAsia="zh-CN"/>
        </w:rPr>
        <w:t>11</w:t>
      </w:r>
      <w:r>
        <w:rPr>
          <w:rFonts w:ascii="Times New Roman" w:eastAsia="仿宋_GB2312" w:hAnsi="Times New Roman" w:cs="Times New Roman"/>
          <w:bCs/>
          <w:color w:val="auto"/>
          <w:sz w:val="28"/>
          <w:szCs w:val="28"/>
          <w:lang w:val="en-US" w:eastAsia="zh-CN"/>
        </w:rPr>
        <w:t>张</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主席台桌子</w:t>
      </w:r>
      <w:r>
        <w:rPr>
          <w:rFonts w:ascii="Times New Roman" w:eastAsia="仿宋_GB2312" w:hAnsi="Times New Roman" w:cs="Times New Roman"/>
          <w:bCs/>
          <w:color w:val="auto"/>
          <w:sz w:val="28"/>
          <w:szCs w:val="28"/>
          <w:lang w:val="en-US" w:eastAsia="zh-CN"/>
        </w:rPr>
        <w:t>6</w:t>
      </w:r>
      <w:r>
        <w:rPr>
          <w:rFonts w:ascii="Times New Roman" w:eastAsia="仿宋_GB2312" w:hAnsi="Times New Roman" w:cs="Times New Roman"/>
          <w:bCs/>
          <w:color w:val="auto"/>
          <w:sz w:val="28"/>
          <w:szCs w:val="28"/>
          <w:lang w:val="en-US" w:eastAsia="zh-CN"/>
        </w:rPr>
        <w:t>套、无障碍座椅</w:t>
      </w:r>
      <w:r>
        <w:rPr>
          <w:rFonts w:ascii="Times New Roman" w:eastAsia="仿宋_GB2312" w:hAnsi="Times New Roman" w:cs="Times New Roman"/>
          <w:bCs/>
          <w:color w:val="auto"/>
          <w:sz w:val="28"/>
          <w:szCs w:val="28"/>
          <w:lang w:val="en-US" w:eastAsia="zh-CN"/>
        </w:rPr>
        <w:t>294</w:t>
      </w:r>
      <w:r>
        <w:rPr>
          <w:rFonts w:ascii="Times New Roman" w:eastAsia="仿宋_GB2312" w:hAnsi="Times New Roman" w:cs="Times New Roman"/>
          <w:bCs/>
          <w:color w:val="auto"/>
          <w:sz w:val="28"/>
          <w:szCs w:val="28"/>
          <w:lang w:val="en-US" w:eastAsia="zh-CN"/>
        </w:rPr>
        <w:t>套</w:t>
      </w:r>
      <w:r w:rsidR="00A60841">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演讲台</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套</w:t>
      </w:r>
      <w:r>
        <w:rPr>
          <w:rFonts w:ascii="Times New Roman" w:eastAsia="仿宋_GB2312" w:hAnsi="Times New Roman" w:cs="Times New Roman"/>
          <w:bCs/>
          <w:color w:val="auto"/>
          <w:sz w:val="28"/>
          <w:szCs w:val="28"/>
          <w:lang w:val="en" w:eastAsia="zh-CN"/>
        </w:rPr>
        <w:t>等设备的安装、调试、验收、质保期内服务、与货物相关的运输和保险及其它伴随服务等。</w:t>
      </w:r>
    </w:p>
    <w:p w14:paraId="61066810" w14:textId="77777777" w:rsidR="001C46D9" w:rsidRDefault="00000000">
      <w:pPr>
        <w:spacing w:after="0"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）交货期：</w:t>
      </w:r>
      <w:r>
        <w:rPr>
          <w:rFonts w:ascii="Times New Roman" w:eastAsia="仿宋_GB2312" w:hAnsi="Times New Roman" w:cs="Times New Roman"/>
          <w:bCs/>
          <w:color w:val="auto"/>
          <w:sz w:val="28"/>
          <w:szCs w:val="28"/>
          <w:lang w:val="en-US" w:eastAsia="zh-CN"/>
        </w:rPr>
        <w:t>合同签订后</w:t>
      </w:r>
      <w:r>
        <w:rPr>
          <w:rFonts w:ascii="Times New Roman" w:eastAsia="仿宋_GB2312" w:hAnsi="Times New Roman" w:cs="Times New Roman"/>
          <w:bCs/>
          <w:color w:val="auto"/>
          <w:sz w:val="28"/>
          <w:szCs w:val="28"/>
          <w:lang w:val="en-US" w:eastAsia="zh-CN"/>
        </w:rPr>
        <w:t>45</w:t>
      </w:r>
      <w:r>
        <w:rPr>
          <w:rFonts w:ascii="Times New Roman" w:eastAsia="仿宋_GB2312" w:hAnsi="Times New Roman" w:cs="Times New Roman"/>
          <w:bCs/>
          <w:color w:val="auto"/>
          <w:sz w:val="28"/>
          <w:szCs w:val="28"/>
          <w:lang w:val="en-US" w:eastAsia="zh-CN"/>
        </w:rPr>
        <w:t>日历日内完成本项目的供货、安装及调试。</w:t>
      </w:r>
    </w:p>
    <w:p w14:paraId="4DD30B9F" w14:textId="77777777" w:rsidR="001C46D9" w:rsidRDefault="00000000">
      <w:pPr>
        <w:spacing w:after="0"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）交货地点</w:t>
      </w:r>
      <w:r>
        <w:rPr>
          <w:rFonts w:ascii="仿宋_GB2312" w:eastAsia="仿宋_GB2312" w:hAnsi="Times New Roman" w:cs="Times New Roman" w:hint="default"/>
          <w:bCs/>
          <w:color w:val="auto"/>
          <w:sz w:val="28"/>
          <w:szCs w:val="28"/>
          <w:lang w:val="en-US" w:eastAsia="zh-CN"/>
        </w:rPr>
        <w:t>：</w:t>
      </w:r>
      <w:r>
        <w:rPr>
          <w:rFonts w:ascii="仿宋_GB2312" w:eastAsia="仿宋_GB2312" w:hAnsi="Times New Roman" w:cs="Times New Roman"/>
          <w:bCs/>
          <w:color w:val="auto"/>
          <w:sz w:val="28"/>
          <w:szCs w:val="28"/>
          <w:lang w:val="en" w:eastAsia="zh-CN"/>
        </w:rPr>
        <w:t>河南信息统计职业学院（郑东新区金龙路刘集街）</w:t>
      </w:r>
    </w:p>
    <w:p w14:paraId="3471BC7D"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）质量标准：合格。</w:t>
      </w:r>
    </w:p>
    <w:p w14:paraId="0A58C634" w14:textId="77777777" w:rsidR="001C46D9" w:rsidRDefault="00000000">
      <w:pPr>
        <w:spacing w:after="0" w:line="360" w:lineRule="auto"/>
        <w:ind w:firstLineChars="200" w:firstLine="560"/>
        <w:rPr>
          <w:rFonts w:ascii="Times New Roman" w:eastAsia="仿宋_GB2312" w:hAnsi="Times New Roman" w:cs="Times New Roman" w:hint="default"/>
          <w:bCs/>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）质量保证期：</w:t>
      </w:r>
      <w:r>
        <w:rPr>
          <w:rFonts w:ascii="Times New Roman" w:eastAsia="仿宋_GB2312" w:hAnsi="Times New Roman" w:cs="Times New Roman"/>
          <w:bCs/>
          <w:sz w:val="28"/>
          <w:szCs w:val="28"/>
          <w:lang w:val="en-US" w:eastAsia="zh-CN"/>
        </w:rPr>
        <w:t>3</w:t>
      </w:r>
      <w:r>
        <w:rPr>
          <w:rFonts w:ascii="Times New Roman" w:eastAsia="仿宋_GB2312" w:hAnsi="Times New Roman" w:cs="Times New Roman" w:hint="default"/>
          <w:bCs/>
          <w:sz w:val="28"/>
          <w:szCs w:val="28"/>
          <w:lang w:val="en-US" w:eastAsia="zh-CN"/>
        </w:rPr>
        <w:t>年，从验收合格之日起开始计算</w:t>
      </w:r>
      <w:r>
        <w:rPr>
          <w:rFonts w:ascii="Times New Roman" w:eastAsia="仿宋_GB2312" w:hAnsi="Times New Roman" w:cs="Times New Roman"/>
          <w:bCs/>
          <w:sz w:val="28"/>
          <w:szCs w:val="28"/>
          <w:lang w:val="en-US" w:eastAsia="zh-CN"/>
        </w:rPr>
        <w:t>。</w:t>
      </w:r>
    </w:p>
    <w:p w14:paraId="0AB8749D"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highlight w:val="red"/>
          <w:lang w:val="en-US" w:eastAsia="zh-CN"/>
        </w:rPr>
      </w:pP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合同履行期限：</w:t>
      </w:r>
      <w:bookmarkEnd w:id="53"/>
      <w:bookmarkEnd w:id="54"/>
      <w:r>
        <w:rPr>
          <w:rFonts w:ascii="Times New Roman" w:eastAsia="仿宋_GB2312" w:hAnsi="Times New Roman" w:cs="Times New Roman" w:hint="default"/>
          <w:bCs/>
          <w:color w:val="auto"/>
          <w:sz w:val="28"/>
          <w:szCs w:val="28"/>
          <w:lang w:val="en-US" w:eastAsia="zh-CN"/>
        </w:rPr>
        <w:t>同交货期</w:t>
      </w:r>
    </w:p>
    <w:p w14:paraId="615E5598"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55" w:name="_Toc804008546_WPSOffice_Level3"/>
      <w:bookmarkStart w:id="56" w:name="_Toc1547155158_WPSOffice_Level3"/>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lang w:val="en-US" w:eastAsia="zh-CN"/>
        </w:rPr>
        <w:t>本项目是否接受联合体投标：否</w:t>
      </w:r>
      <w:bookmarkEnd w:id="55"/>
      <w:bookmarkEnd w:id="56"/>
    </w:p>
    <w:p w14:paraId="7B0688A6"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57" w:name="_Toc1075148766_WPSOffice_Level3"/>
      <w:bookmarkStart w:id="58" w:name="_Toc1454916570_WPSOffice_Level3"/>
      <w:r>
        <w:rPr>
          <w:rFonts w:ascii="Times New Roman" w:eastAsia="仿宋_GB2312" w:hAnsi="Times New Roman" w:cs="Times New Roman" w:hint="default"/>
          <w:bCs/>
          <w:color w:val="auto"/>
          <w:sz w:val="28"/>
          <w:szCs w:val="28"/>
          <w:lang w:val="en-US" w:eastAsia="zh-CN"/>
        </w:rPr>
        <w:t>8.</w:t>
      </w:r>
      <w:r>
        <w:rPr>
          <w:rFonts w:ascii="Times New Roman" w:eastAsia="仿宋_GB2312" w:hAnsi="Times New Roman" w:cs="Times New Roman" w:hint="default"/>
          <w:bCs/>
          <w:color w:val="auto"/>
          <w:sz w:val="28"/>
          <w:szCs w:val="28"/>
          <w:lang w:val="en-US" w:eastAsia="zh-CN"/>
        </w:rPr>
        <w:t>是否允许采购进口产品：</w:t>
      </w:r>
      <w:bookmarkEnd w:id="57"/>
      <w:bookmarkEnd w:id="58"/>
      <w:r>
        <w:rPr>
          <w:rFonts w:ascii="Times New Roman" w:eastAsia="仿宋_GB2312" w:hAnsi="Times New Roman" w:cs="Times New Roman"/>
          <w:bCs/>
          <w:color w:val="auto"/>
          <w:sz w:val="28"/>
          <w:szCs w:val="28"/>
          <w:lang w:val="en-US" w:eastAsia="zh-CN"/>
        </w:rPr>
        <w:t>否</w:t>
      </w:r>
    </w:p>
    <w:p w14:paraId="44B53FBE" w14:textId="77777777" w:rsidR="001C46D9" w:rsidRDefault="00000000">
      <w:pPr>
        <w:pStyle w:val="Default"/>
        <w:adjustRightInd/>
        <w:spacing w:after="0" w:line="360" w:lineRule="auto"/>
        <w:ind w:firstLineChars="200" w:firstLine="560"/>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t>9</w:t>
      </w:r>
      <w:r>
        <w:rPr>
          <w:rFonts w:ascii="Times New Roman" w:eastAsia="仿宋_GB2312" w:hAnsi="Times New Roman" w:cs="Times New Roman" w:hint="eastAsia"/>
          <w:bCs/>
          <w:color w:val="auto"/>
          <w:sz w:val="28"/>
          <w:szCs w:val="28"/>
        </w:rPr>
        <w:t>.</w:t>
      </w:r>
      <w:r>
        <w:rPr>
          <w:rFonts w:ascii="Times New Roman" w:eastAsia="仿宋_GB2312" w:hAnsi="Times New Roman" w:cs="Times New Roman"/>
          <w:bCs/>
          <w:color w:val="auto"/>
          <w:sz w:val="28"/>
          <w:szCs w:val="28"/>
        </w:rPr>
        <w:t>是否专门面向中小企业：</w:t>
      </w:r>
      <w:r>
        <w:rPr>
          <w:rFonts w:ascii="Times New Roman" w:eastAsia="仿宋_GB2312" w:hAnsi="Times New Roman" w:cs="Times New Roman" w:hint="eastAsia"/>
          <w:bCs/>
          <w:color w:val="auto"/>
          <w:sz w:val="28"/>
          <w:szCs w:val="28"/>
        </w:rPr>
        <w:t>否</w:t>
      </w:r>
    </w:p>
    <w:p w14:paraId="785B242D" w14:textId="77777777" w:rsidR="001C46D9" w:rsidRDefault="00000000">
      <w:pPr>
        <w:spacing w:after="0" w:line="360" w:lineRule="auto"/>
        <w:ind w:firstLineChars="200" w:firstLine="560"/>
        <w:jc w:val="left"/>
        <w:rPr>
          <w:rFonts w:ascii="Times New Roman" w:eastAsia="方正小标宋_GBK" w:hAnsi="Times New Roman" w:cs="Times New Roman" w:hint="default"/>
          <w:bCs/>
          <w:color w:val="auto"/>
          <w:sz w:val="28"/>
          <w:szCs w:val="28"/>
          <w:lang w:val="en-US" w:eastAsia="zh-CN"/>
        </w:rPr>
      </w:pPr>
      <w:bookmarkStart w:id="59" w:name="_Toc407944620_WPSOffice_Level2"/>
      <w:bookmarkStart w:id="60" w:name="_Toc1298400066_WPSOffice_Level2"/>
      <w:bookmarkStart w:id="61" w:name="_Toc2026118901_WPSOffice_Level2"/>
      <w:bookmarkStart w:id="62" w:name="_Toc584363550_WPSOffice_Level2"/>
      <w:r>
        <w:rPr>
          <w:rFonts w:ascii="Times New Roman" w:eastAsia="方正小标宋_GBK" w:hAnsi="Times New Roman" w:cs="Times New Roman" w:hint="default"/>
          <w:bCs/>
          <w:color w:val="auto"/>
          <w:sz w:val="28"/>
          <w:szCs w:val="28"/>
          <w:lang w:val="en-US" w:eastAsia="zh-CN"/>
        </w:rPr>
        <w:lastRenderedPageBreak/>
        <w:t>二、申请人资格要求</w:t>
      </w:r>
      <w:bookmarkEnd w:id="59"/>
      <w:bookmarkEnd w:id="60"/>
      <w:bookmarkEnd w:id="61"/>
      <w:bookmarkEnd w:id="62"/>
      <w:r>
        <w:rPr>
          <w:rFonts w:ascii="Times New Roman" w:eastAsia="仿宋_GB2312" w:hAnsi="Times New Roman" w:cs="Times New Roman" w:hint="default"/>
          <w:bCs/>
          <w:color w:val="auto"/>
          <w:sz w:val="28"/>
          <w:szCs w:val="28"/>
          <w:lang w:val="en-US" w:eastAsia="zh-CN"/>
        </w:rPr>
        <w:t>：</w:t>
      </w:r>
    </w:p>
    <w:p w14:paraId="5B87CF7A"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63" w:name="_Toc795001869_WPSOffice_Level3"/>
      <w:bookmarkStart w:id="64" w:name="_Toc288167634_WPSOffice_Level3"/>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满足《中华人民共和国政府采购法》第二十二条规定；</w:t>
      </w:r>
      <w:bookmarkEnd w:id="63"/>
      <w:bookmarkEnd w:id="64"/>
    </w:p>
    <w:p w14:paraId="042F625A"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65" w:name="_Toc1004075335_WPSOffice_Level3"/>
      <w:bookmarkStart w:id="66" w:name="_Toc282163985_WPSOffice_Level3"/>
      <w:r>
        <w:rPr>
          <w:rFonts w:ascii="Times New Roman" w:eastAsia="仿宋_GB2312" w:hAnsi="Times New Roman" w:cs="Times New Roman" w:hint="default"/>
          <w:bCs/>
          <w:color w:val="auto"/>
          <w:sz w:val="28"/>
          <w:szCs w:val="28"/>
          <w:lang w:val="en-US" w:eastAsia="zh-CN"/>
        </w:rPr>
        <w:t>2.</w:t>
      </w:r>
      <w:bookmarkEnd w:id="65"/>
      <w:r>
        <w:rPr>
          <w:rFonts w:ascii="Times New Roman" w:eastAsia="仿宋_GB2312" w:hAnsi="Times New Roman" w:cs="Times New Roman" w:hint="default"/>
          <w:bCs/>
          <w:color w:val="auto"/>
          <w:sz w:val="28"/>
          <w:szCs w:val="28"/>
          <w:lang w:val="en-US" w:eastAsia="zh-CN"/>
        </w:rPr>
        <w:t>落实政府采购政策满足的资格要求：</w:t>
      </w:r>
    </w:p>
    <w:bookmarkEnd w:id="66"/>
    <w:p w14:paraId="28DCC0CF"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无</w:t>
      </w:r>
    </w:p>
    <w:p w14:paraId="37DD7BD3" w14:textId="77777777" w:rsidR="001C46D9" w:rsidRDefault="00000000">
      <w:pPr>
        <w:tabs>
          <w:tab w:val="left" w:pos="312"/>
        </w:tabs>
        <w:spacing w:after="0" w:line="360" w:lineRule="auto"/>
        <w:ind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ab/>
      </w:r>
      <w:r>
        <w:rPr>
          <w:rFonts w:ascii="Times New Roman" w:eastAsia="仿宋_GB2312" w:hAnsi="Times New Roman" w:cs="Times New Roman" w:hint="default"/>
          <w:bCs/>
          <w:color w:val="auto"/>
          <w:sz w:val="28"/>
          <w:szCs w:val="28"/>
          <w:lang w:val="en-US" w:eastAsia="zh-CN"/>
        </w:rPr>
        <w:t>本项目的特定资格要求：</w:t>
      </w:r>
    </w:p>
    <w:p w14:paraId="46E41116"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 w:eastAsia="zh-CN"/>
        </w:rPr>
      </w:pPr>
      <w:bookmarkStart w:id="67" w:name="_Toc872248170_WPSOffice_Level2"/>
      <w:bookmarkStart w:id="68" w:name="_Toc2045253496_WPSOffice_Level2"/>
      <w:bookmarkStart w:id="69" w:name="_Toc1144697108_WPSOffice_Level2"/>
      <w:bookmarkStart w:id="70" w:name="_Toc295468326_WPSOffice_Level2"/>
      <w:r>
        <w:rPr>
          <w:rFonts w:ascii="Times New Roman" w:eastAsia="仿宋_GB2312" w:hAnsi="Times New Roman" w:cs="Times New Roman" w:hint="default"/>
          <w:bCs/>
          <w:color w:val="auto"/>
          <w:sz w:val="28"/>
          <w:szCs w:val="28"/>
          <w:lang w:val="en-US" w:eastAsia="zh-CN"/>
        </w:rPr>
        <w:t>无</w:t>
      </w:r>
    </w:p>
    <w:p w14:paraId="3670651D" w14:textId="77777777" w:rsidR="001C46D9" w:rsidRDefault="00000000">
      <w:pPr>
        <w:spacing w:after="0" w:line="360" w:lineRule="auto"/>
        <w:ind w:firstLineChars="200" w:firstLine="560"/>
        <w:jc w:val="left"/>
        <w:rPr>
          <w:rFonts w:ascii="Times New Roman" w:eastAsia="方正小标宋_GBK" w:hAnsi="Times New Roman" w:cs="Times New Roman" w:hint="default"/>
          <w:bCs/>
          <w:color w:val="auto"/>
          <w:sz w:val="28"/>
          <w:szCs w:val="28"/>
          <w:lang w:val="en-US" w:eastAsia="zh-CN"/>
        </w:rPr>
      </w:pPr>
      <w:r>
        <w:rPr>
          <w:rFonts w:ascii="Times New Roman" w:eastAsia="方正小标宋_GBK" w:hAnsi="Times New Roman" w:cs="Times New Roman" w:hint="default"/>
          <w:bCs/>
          <w:color w:val="auto"/>
          <w:sz w:val="28"/>
          <w:szCs w:val="28"/>
          <w:lang w:val="en-US" w:eastAsia="zh-CN"/>
        </w:rPr>
        <w:t>三、获取招标文件</w:t>
      </w:r>
      <w:bookmarkEnd w:id="67"/>
      <w:bookmarkEnd w:id="68"/>
      <w:bookmarkEnd w:id="69"/>
      <w:bookmarkEnd w:id="70"/>
    </w:p>
    <w:p w14:paraId="10E3E780" w14:textId="7BAD2682" w:rsidR="001C46D9" w:rsidRDefault="00000000">
      <w:pPr>
        <w:spacing w:after="0"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时间：</w:t>
      </w:r>
      <w:r>
        <w:rPr>
          <w:rFonts w:ascii="Times New Roman" w:eastAsia="仿宋_GB2312" w:hAnsi="Times New Roman" w:cs="Times New Roman"/>
          <w:bCs/>
          <w:color w:val="auto"/>
          <w:sz w:val="28"/>
          <w:szCs w:val="28"/>
          <w:lang w:val="en-US" w:eastAsia="zh-CN"/>
        </w:rPr>
        <w:t>2026</w:t>
      </w:r>
      <w:r>
        <w:rPr>
          <w:rFonts w:ascii="Times New Roman" w:eastAsia="仿宋_GB2312" w:hAnsi="Times New Roman" w:cs="Times New Roman"/>
          <w:bCs/>
          <w:color w:val="auto"/>
          <w:sz w:val="28"/>
          <w:szCs w:val="28"/>
          <w:lang w:val="en-US" w:eastAsia="zh-CN"/>
        </w:rPr>
        <w:t>年</w:t>
      </w:r>
      <w:r>
        <w:rPr>
          <w:rFonts w:ascii="Times New Roman" w:eastAsia="仿宋_GB2312" w:hAnsi="Times New Roman" w:cs="Times New Roman"/>
          <w:bCs/>
          <w:color w:val="auto"/>
          <w:sz w:val="28"/>
          <w:szCs w:val="28"/>
          <w:lang w:val="en-US" w:eastAsia="zh-CN"/>
        </w:rPr>
        <w:t>7</w:t>
      </w:r>
      <w:r>
        <w:rPr>
          <w:rFonts w:ascii="Times New Roman" w:eastAsia="仿宋_GB2312" w:hAnsi="Times New Roman" w:cs="Times New Roman"/>
          <w:bCs/>
          <w:color w:val="auto"/>
          <w:sz w:val="28"/>
          <w:szCs w:val="28"/>
          <w:lang w:val="en-US" w:eastAsia="zh-CN"/>
        </w:rPr>
        <w:t>月</w:t>
      </w:r>
      <w:r w:rsidR="007E7ADE">
        <w:rPr>
          <w:rFonts w:ascii="Times New Roman" w:eastAsia="仿宋_GB2312" w:hAnsi="Times New Roman" w:cs="Times New Roman"/>
          <w:bCs/>
          <w:color w:val="auto"/>
          <w:sz w:val="28"/>
          <w:szCs w:val="28"/>
          <w:lang w:val="en-US" w:eastAsia="zh-CN"/>
        </w:rPr>
        <w:t>7</w:t>
      </w:r>
      <w:r>
        <w:rPr>
          <w:rFonts w:ascii="Times New Roman" w:eastAsia="仿宋_GB2312" w:hAnsi="Times New Roman" w:cs="Times New Roman" w:hint="default"/>
          <w:bCs/>
          <w:color w:val="auto"/>
          <w:sz w:val="28"/>
          <w:szCs w:val="28"/>
          <w:lang w:val="en-US" w:eastAsia="zh-CN"/>
        </w:rPr>
        <w:t>日至</w:t>
      </w:r>
      <w:r>
        <w:rPr>
          <w:rFonts w:ascii="Times New Roman" w:eastAsia="仿宋_GB2312" w:hAnsi="Times New Roman" w:cs="Times New Roman"/>
          <w:bCs/>
          <w:color w:val="auto"/>
          <w:sz w:val="28"/>
          <w:szCs w:val="28"/>
          <w:lang w:val="en-US" w:eastAsia="zh-CN"/>
        </w:rPr>
        <w:t>2026</w:t>
      </w:r>
      <w:r>
        <w:rPr>
          <w:rFonts w:ascii="Times New Roman" w:eastAsia="仿宋_GB2312" w:hAnsi="Times New Roman" w:cs="Times New Roman"/>
          <w:bCs/>
          <w:color w:val="auto"/>
          <w:sz w:val="28"/>
          <w:szCs w:val="28"/>
          <w:lang w:val="en-US" w:eastAsia="zh-CN"/>
        </w:rPr>
        <w:t>年</w:t>
      </w:r>
      <w:r>
        <w:rPr>
          <w:rFonts w:ascii="Times New Roman" w:eastAsia="仿宋_GB2312" w:hAnsi="Times New Roman" w:cs="Times New Roman"/>
          <w:bCs/>
          <w:color w:val="auto"/>
          <w:sz w:val="28"/>
          <w:szCs w:val="28"/>
          <w:lang w:val="en-US" w:eastAsia="zh-CN"/>
        </w:rPr>
        <w:t>7</w:t>
      </w:r>
      <w:r>
        <w:rPr>
          <w:rFonts w:ascii="Times New Roman" w:eastAsia="仿宋_GB2312" w:hAnsi="Times New Roman" w:cs="Times New Roman"/>
          <w:bCs/>
          <w:color w:val="auto"/>
          <w:sz w:val="28"/>
          <w:szCs w:val="28"/>
          <w:lang w:val="en-US" w:eastAsia="zh-CN"/>
        </w:rPr>
        <w:t>月</w:t>
      </w:r>
      <w:r w:rsidR="007E7ADE">
        <w:rPr>
          <w:rFonts w:ascii="Times New Roman" w:eastAsia="仿宋_GB2312" w:hAnsi="Times New Roman" w:cs="Times New Roman"/>
          <w:bCs/>
          <w:color w:val="auto"/>
          <w:sz w:val="28"/>
          <w:szCs w:val="28"/>
          <w:lang w:val="en-US" w:eastAsia="zh-CN"/>
        </w:rPr>
        <w:t>14</w:t>
      </w:r>
      <w:r>
        <w:rPr>
          <w:rFonts w:ascii="Times New Roman" w:eastAsia="仿宋_GB2312" w:hAnsi="Times New Roman" w:cs="Times New Roman" w:hint="default"/>
          <w:bCs/>
          <w:color w:val="auto"/>
          <w:sz w:val="28"/>
          <w:szCs w:val="28"/>
          <w:lang w:val="en-US" w:eastAsia="zh-CN"/>
        </w:rPr>
        <w:t>日，每天上午</w:t>
      </w:r>
      <w:r>
        <w:rPr>
          <w:rFonts w:ascii="Times New Roman" w:eastAsia="仿宋_GB2312" w:hAnsi="Times New Roman" w:cs="Times New Roman" w:hint="default"/>
          <w:bCs/>
          <w:color w:val="auto"/>
          <w:sz w:val="28"/>
          <w:szCs w:val="28"/>
          <w:lang w:val="en-US" w:eastAsia="zh-CN"/>
        </w:rPr>
        <w:t>00:00</w:t>
      </w:r>
      <w:r>
        <w:rPr>
          <w:rFonts w:ascii="Times New Roman" w:eastAsia="仿宋_GB2312" w:hAnsi="Times New Roman" w:cs="Times New Roman" w:hint="default"/>
          <w:bCs/>
          <w:color w:val="auto"/>
          <w:sz w:val="28"/>
          <w:szCs w:val="28"/>
          <w:lang w:val="en-US" w:eastAsia="zh-CN"/>
        </w:rPr>
        <w:t>至</w:t>
      </w:r>
      <w:r>
        <w:rPr>
          <w:rFonts w:ascii="Times New Roman" w:eastAsia="仿宋_GB2312" w:hAnsi="Times New Roman" w:cs="Times New Roman" w:hint="default"/>
          <w:bCs/>
          <w:color w:val="auto"/>
          <w:sz w:val="28"/>
          <w:szCs w:val="28"/>
          <w:lang w:val="en-US" w:eastAsia="zh-CN"/>
        </w:rPr>
        <w:t>12:00</w:t>
      </w:r>
      <w:r>
        <w:rPr>
          <w:rFonts w:ascii="Times New Roman" w:eastAsia="仿宋_GB2312" w:hAnsi="Times New Roman" w:cs="Times New Roman" w:hint="default"/>
          <w:bCs/>
          <w:color w:val="auto"/>
          <w:sz w:val="28"/>
          <w:szCs w:val="28"/>
          <w:lang w:val="en-US" w:eastAsia="zh-CN"/>
        </w:rPr>
        <w:t>，下午</w:t>
      </w:r>
      <w:r>
        <w:rPr>
          <w:rFonts w:ascii="Times New Roman" w:eastAsia="仿宋_GB2312" w:hAnsi="Times New Roman" w:cs="Times New Roman" w:hint="default"/>
          <w:bCs/>
          <w:color w:val="auto"/>
          <w:sz w:val="28"/>
          <w:szCs w:val="28"/>
          <w:lang w:val="en-US" w:eastAsia="zh-CN"/>
        </w:rPr>
        <w:t>12:00</w:t>
      </w:r>
      <w:r>
        <w:rPr>
          <w:rFonts w:ascii="Times New Roman" w:eastAsia="仿宋_GB2312" w:hAnsi="Times New Roman" w:cs="Times New Roman" w:hint="default"/>
          <w:bCs/>
          <w:color w:val="auto"/>
          <w:sz w:val="28"/>
          <w:szCs w:val="28"/>
          <w:lang w:val="en-US" w:eastAsia="zh-CN"/>
        </w:rPr>
        <w:t>至</w:t>
      </w:r>
      <w:r>
        <w:rPr>
          <w:rFonts w:ascii="Times New Roman" w:eastAsia="仿宋_GB2312" w:hAnsi="Times New Roman" w:cs="Times New Roman" w:hint="default"/>
          <w:bCs/>
          <w:color w:val="auto"/>
          <w:sz w:val="28"/>
          <w:szCs w:val="28"/>
          <w:lang w:val="en-US" w:eastAsia="zh-CN"/>
        </w:rPr>
        <w:t>23:59</w:t>
      </w:r>
      <w:r>
        <w:rPr>
          <w:rFonts w:ascii="Times New Roman" w:eastAsia="仿宋_GB2312" w:hAnsi="Times New Roman" w:cs="Times New Roman" w:hint="default"/>
          <w:bCs/>
          <w:color w:val="auto"/>
          <w:sz w:val="28"/>
          <w:szCs w:val="28"/>
          <w:lang w:val="en-US" w:eastAsia="zh-CN"/>
        </w:rPr>
        <w:t>（北京时间，法定节假日除外。）</w:t>
      </w:r>
      <w:r>
        <w:rPr>
          <w:rFonts w:ascii="Times New Roman" w:eastAsia="仿宋_GB2312" w:hAnsi="Times New Roman" w:cs="Times New Roman" w:hint="default"/>
          <w:bCs/>
          <w:color w:val="auto"/>
          <w:sz w:val="28"/>
          <w:szCs w:val="28"/>
          <w:lang w:val="en-US" w:eastAsia="zh-CN"/>
        </w:rPr>
        <w:t xml:space="preserve"> </w:t>
      </w:r>
    </w:p>
    <w:p w14:paraId="1234C470" w14:textId="77777777" w:rsidR="001C46D9" w:rsidRDefault="00000000">
      <w:pPr>
        <w:spacing w:after="0"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地点：河南省公共资源交易中心网站（</w:t>
      </w:r>
      <w:r>
        <w:rPr>
          <w:rFonts w:ascii="Times New Roman" w:eastAsia="仿宋_GB2312" w:hAnsi="Times New Roman" w:cs="Times New Roman" w:hint="default"/>
          <w:bCs/>
          <w:color w:val="auto"/>
          <w:sz w:val="28"/>
          <w:szCs w:val="28"/>
          <w:lang w:val="en-US" w:eastAsia="zh-CN"/>
        </w:rPr>
        <w:t>hnsggzyjy.henan.gov.cn</w:t>
      </w:r>
      <w:r>
        <w:rPr>
          <w:rFonts w:ascii="Times New Roman" w:eastAsia="仿宋_GB2312" w:hAnsi="Times New Roman" w:cs="Times New Roman" w:hint="default"/>
          <w:bCs/>
          <w:color w:val="auto"/>
          <w:sz w:val="28"/>
          <w:szCs w:val="28"/>
          <w:lang w:val="en-US" w:eastAsia="zh-CN"/>
        </w:rPr>
        <w:t>）。</w:t>
      </w:r>
    </w:p>
    <w:p w14:paraId="0D60B33D" w14:textId="77777777" w:rsidR="001C46D9" w:rsidRDefault="00000000">
      <w:pPr>
        <w:spacing w:after="0" w:line="360" w:lineRule="auto"/>
        <w:ind w:firstLineChars="200" w:firstLine="560"/>
        <w:rPr>
          <w:rFonts w:ascii="Times New Roman" w:eastAsia="仿宋"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方式：投标人</w:t>
      </w:r>
      <w:r>
        <w:rPr>
          <w:rFonts w:ascii="Times New Roman" w:eastAsia="仿宋" w:hAnsi="Times New Roman" w:cs="Times New Roman" w:hint="default"/>
          <w:bCs/>
          <w:color w:val="auto"/>
          <w:sz w:val="28"/>
          <w:szCs w:val="28"/>
          <w:lang w:eastAsia="zh-CN"/>
        </w:rPr>
        <w:t>使用</w:t>
      </w:r>
      <w:r>
        <w:rPr>
          <w:rFonts w:ascii="Times New Roman" w:eastAsia="仿宋" w:hAnsi="Times New Roman" w:cs="Times New Roman" w:hint="default"/>
          <w:bCs/>
          <w:color w:val="auto"/>
          <w:sz w:val="28"/>
          <w:szCs w:val="28"/>
          <w:lang w:val="en-US" w:eastAsia="zh-CN"/>
        </w:rPr>
        <w:t>CA</w:t>
      </w:r>
      <w:r>
        <w:rPr>
          <w:rFonts w:ascii="Times New Roman" w:eastAsia="仿宋" w:hAnsi="Times New Roman" w:cs="Times New Roman" w:hint="default"/>
          <w:bCs/>
          <w:color w:val="auto"/>
          <w:sz w:val="28"/>
          <w:szCs w:val="28"/>
          <w:lang w:eastAsia="zh-CN"/>
        </w:rPr>
        <w:t>数字证书登录</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eastAsia="zh-CN"/>
        </w:rPr>
        <w:t>河南省公共资源交易中心</w:t>
      </w:r>
      <w:r>
        <w:rPr>
          <w:rFonts w:ascii="Times New Roman" w:eastAsia="仿宋" w:hAnsi="Times New Roman" w:cs="Times New Roman" w:hint="default"/>
          <w:bCs/>
          <w:color w:val="auto"/>
          <w:sz w:val="28"/>
          <w:szCs w:val="28"/>
          <w:lang w:val="en-US" w:eastAsia="zh-CN"/>
        </w:rPr>
        <w:t>网站（</w:t>
      </w:r>
      <w:r>
        <w:rPr>
          <w:rFonts w:ascii="Times New Roman" w:eastAsia="仿宋" w:hAnsi="Times New Roman" w:cs="Times New Roman" w:hint="default"/>
          <w:bCs/>
          <w:color w:val="auto"/>
          <w:sz w:val="28"/>
          <w:szCs w:val="28"/>
          <w:lang w:val="en-US" w:eastAsia="zh-CN"/>
        </w:rPr>
        <w:t>hnsggzyjy.henan.gov.cn</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eastAsia="zh-CN"/>
        </w:rPr>
        <w:t>并按网上提示下载投标项目所含格式</w:t>
      </w:r>
      <w:r>
        <w:rPr>
          <w:rFonts w:ascii="Times New Roman" w:eastAsia="仿宋" w:hAnsi="Times New Roman" w:cs="Times New Roman" w:hint="default"/>
          <w:bCs/>
          <w:color w:val="auto"/>
          <w:sz w:val="28"/>
          <w:szCs w:val="28"/>
          <w:lang w:val="en-US" w:eastAsia="zh-CN"/>
        </w:rPr>
        <w:t>(.hnzf)</w:t>
      </w:r>
      <w:r>
        <w:rPr>
          <w:rFonts w:ascii="Times New Roman" w:eastAsia="仿宋" w:hAnsi="Times New Roman" w:cs="Times New Roman" w:hint="default"/>
          <w:bCs/>
          <w:color w:val="auto"/>
          <w:sz w:val="28"/>
          <w:szCs w:val="28"/>
          <w:lang w:eastAsia="zh-CN"/>
        </w:rPr>
        <w:t>的招标文件及资料。注册、登录、下载等</w:t>
      </w:r>
      <w:r>
        <w:rPr>
          <w:rFonts w:ascii="Times New Roman" w:eastAsia="仿宋" w:hAnsi="Times New Roman" w:cs="Times New Roman" w:hint="default"/>
          <w:bCs/>
          <w:color w:val="auto"/>
          <w:sz w:val="28"/>
          <w:szCs w:val="28"/>
          <w:lang w:val="en-US" w:eastAsia="zh-CN"/>
        </w:rPr>
        <w:t>具体事宜请查阅河南省公共资源交易中心网站</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val="en-US" w:eastAsia="zh-CN"/>
        </w:rPr>
        <w:t>公共服务</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val="en-US" w:eastAsia="zh-CN"/>
        </w:rPr>
        <w:t>办事指南</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val="en-US" w:eastAsia="zh-CN"/>
        </w:rPr>
        <w:t>。</w:t>
      </w:r>
    </w:p>
    <w:p w14:paraId="51C8E7A0"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售价：</w:t>
      </w:r>
      <w:r>
        <w:rPr>
          <w:rFonts w:ascii="Times New Roman" w:eastAsia="仿宋_GB2312" w:hAnsi="Times New Roman" w:cs="Times New Roman" w:hint="default"/>
          <w:bCs/>
          <w:color w:val="auto"/>
          <w:sz w:val="28"/>
          <w:szCs w:val="28"/>
          <w:lang w:val="en-US" w:eastAsia="zh-CN"/>
        </w:rPr>
        <w:t>0</w:t>
      </w:r>
      <w:r>
        <w:rPr>
          <w:rFonts w:ascii="Times New Roman" w:eastAsia="仿宋_GB2312" w:hAnsi="Times New Roman" w:cs="Times New Roman" w:hint="default"/>
          <w:bCs/>
          <w:color w:val="auto"/>
          <w:sz w:val="28"/>
          <w:szCs w:val="28"/>
          <w:lang w:val="en-US" w:eastAsia="zh-CN"/>
        </w:rPr>
        <w:t>元</w:t>
      </w:r>
      <w:r>
        <w:rPr>
          <w:rFonts w:ascii="Times New Roman" w:eastAsia="仿宋_GB2312" w:hAnsi="Times New Roman" w:cs="Times New Roman" w:hint="default"/>
          <w:bCs/>
          <w:color w:val="auto"/>
          <w:sz w:val="28"/>
          <w:szCs w:val="28"/>
          <w:lang w:val="en-US" w:eastAsia="zh-CN"/>
        </w:rPr>
        <w:t xml:space="preserve"> </w:t>
      </w:r>
    </w:p>
    <w:p w14:paraId="236AD55F"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71" w:name="_Toc1361166934_WPSOffice_Level2"/>
      <w:bookmarkStart w:id="72" w:name="_Toc2091398558_WPSOffice_Level2"/>
      <w:bookmarkStart w:id="73" w:name="_Toc1432496505_WPSOffice_Level2"/>
      <w:bookmarkStart w:id="74" w:name="_Toc994305580_WPSOffice_Level2"/>
      <w:r>
        <w:rPr>
          <w:rFonts w:ascii="Times New Roman" w:eastAsia="方正小标宋_GBK" w:hAnsi="Times New Roman" w:cs="Times New Roman" w:hint="default"/>
          <w:bCs/>
          <w:color w:val="auto"/>
          <w:sz w:val="28"/>
          <w:szCs w:val="28"/>
          <w:lang w:val="en-US" w:eastAsia="zh-CN"/>
        </w:rPr>
        <w:t>四、投标截止时间及地点</w:t>
      </w:r>
      <w:bookmarkEnd w:id="71"/>
      <w:bookmarkEnd w:id="72"/>
      <w:bookmarkEnd w:id="73"/>
      <w:bookmarkEnd w:id="74"/>
    </w:p>
    <w:p w14:paraId="548854BC" w14:textId="13F10A9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时间：</w:t>
      </w:r>
      <w:r>
        <w:rPr>
          <w:rFonts w:ascii="Times New Roman" w:eastAsia="仿宋_GB2312" w:hAnsi="Times New Roman" w:cs="Times New Roman" w:hint="default"/>
          <w:bCs/>
          <w:color w:val="auto"/>
          <w:sz w:val="28"/>
          <w:szCs w:val="28"/>
          <w:lang w:val="en-US" w:eastAsia="zh-CN"/>
        </w:rPr>
        <w:t>202</w:t>
      </w:r>
      <w:r>
        <w:rPr>
          <w:rFonts w:ascii="Times New Roman" w:eastAsia="仿宋_GB2312" w:hAnsi="Times New Roman" w:cs="Times New Roman"/>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年</w:t>
      </w:r>
      <w:r>
        <w:rPr>
          <w:rFonts w:ascii="Times New Roman" w:eastAsia="仿宋_GB2312" w:hAnsi="Times New Roman" w:cs="Times New Roman"/>
          <w:bCs/>
          <w:color w:val="auto"/>
          <w:sz w:val="28"/>
          <w:szCs w:val="28"/>
          <w:lang w:val="en-US" w:eastAsia="zh-CN"/>
        </w:rPr>
        <w:t>7</w:t>
      </w:r>
      <w:r>
        <w:rPr>
          <w:rFonts w:ascii="Times New Roman" w:eastAsia="仿宋_GB2312" w:hAnsi="Times New Roman" w:cs="Times New Roman"/>
          <w:bCs/>
          <w:color w:val="auto"/>
          <w:sz w:val="28"/>
          <w:szCs w:val="28"/>
          <w:lang w:val="en-US" w:eastAsia="zh-CN"/>
        </w:rPr>
        <w:t>月</w:t>
      </w:r>
      <w:r w:rsidR="007E7ADE">
        <w:rPr>
          <w:rFonts w:ascii="Times New Roman" w:eastAsia="仿宋_GB2312" w:hAnsi="Times New Roman" w:cs="Times New Roman"/>
          <w:bCs/>
          <w:color w:val="auto"/>
          <w:sz w:val="28"/>
          <w:szCs w:val="28"/>
          <w:lang w:val="en-US" w:eastAsia="zh-CN"/>
        </w:rPr>
        <w:t>28</w:t>
      </w:r>
      <w:r>
        <w:rPr>
          <w:rFonts w:ascii="Times New Roman" w:eastAsia="仿宋_GB2312" w:hAnsi="Times New Roman" w:cs="Times New Roman"/>
          <w:bCs/>
          <w:color w:val="auto"/>
          <w:sz w:val="28"/>
          <w:szCs w:val="28"/>
          <w:lang w:val="en-US" w:eastAsia="zh-CN"/>
        </w:rPr>
        <w:t>日</w:t>
      </w:r>
      <w:r>
        <w:rPr>
          <w:rFonts w:ascii="Times New Roman" w:eastAsia="仿宋_GB2312" w:hAnsi="Times New Roman" w:cs="Times New Roman" w:hint="default"/>
          <w:bCs/>
          <w:color w:val="auto"/>
          <w:sz w:val="28"/>
          <w:szCs w:val="28"/>
          <w:lang w:val="en-US" w:eastAsia="zh-CN"/>
        </w:rPr>
        <w:t>09</w:t>
      </w:r>
      <w:r>
        <w:rPr>
          <w:rFonts w:ascii="Times New Roman" w:eastAsia="仿宋_GB2312" w:hAnsi="Times New Roman" w:cs="Times New Roman" w:hint="default"/>
          <w:bCs/>
          <w:color w:val="auto"/>
          <w:sz w:val="28"/>
          <w:szCs w:val="28"/>
          <w:lang w:val="en-US" w:eastAsia="zh-CN"/>
        </w:rPr>
        <w:t>时</w:t>
      </w:r>
      <w:r>
        <w:rPr>
          <w:rFonts w:ascii="Times New Roman" w:eastAsia="仿宋_GB2312" w:hAnsi="Times New Roman" w:cs="Times New Roman" w:hint="default"/>
          <w:bCs/>
          <w:color w:val="auto"/>
          <w:sz w:val="28"/>
          <w:szCs w:val="28"/>
          <w:lang w:val="en-US" w:eastAsia="zh-CN"/>
        </w:rPr>
        <w:t>00</w:t>
      </w:r>
      <w:r>
        <w:rPr>
          <w:rFonts w:ascii="Times New Roman" w:eastAsia="仿宋_GB2312" w:hAnsi="Times New Roman" w:cs="Times New Roman" w:hint="default"/>
          <w:bCs/>
          <w:color w:val="auto"/>
          <w:sz w:val="28"/>
          <w:szCs w:val="28"/>
          <w:lang w:val="en-US" w:eastAsia="zh-CN"/>
        </w:rPr>
        <w:t>分（北京时间）</w:t>
      </w:r>
    </w:p>
    <w:p w14:paraId="0D27851E"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地点：</w:t>
      </w:r>
      <w:r>
        <w:rPr>
          <w:rFonts w:ascii="Times New Roman" w:eastAsia="仿宋" w:hAnsi="Times New Roman" w:cs="Times New Roman" w:hint="default"/>
          <w:bCs/>
          <w:color w:val="auto"/>
          <w:sz w:val="28"/>
          <w:szCs w:val="28"/>
          <w:lang w:eastAsia="zh-CN"/>
        </w:rPr>
        <w:t>河南省公共资源交易中心网</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val="en-US" w:eastAsia="zh-CN"/>
        </w:rPr>
        <w:t>hnsggzyjy.henan.gov.cn</w:t>
      </w:r>
      <w:r>
        <w:rPr>
          <w:rFonts w:ascii="Times New Roman" w:eastAsia="仿宋" w:hAnsi="Times New Roman" w:cs="Times New Roman" w:hint="default"/>
          <w:bCs/>
          <w:color w:val="auto"/>
          <w:sz w:val="28"/>
          <w:szCs w:val="28"/>
          <w:lang w:val="en-US" w:eastAsia="zh-CN"/>
        </w:rPr>
        <w:t>）</w:t>
      </w:r>
    </w:p>
    <w:p w14:paraId="402A9B0D" w14:textId="77777777" w:rsidR="001C46D9" w:rsidRDefault="00000000">
      <w:pPr>
        <w:spacing w:after="0" w:line="360" w:lineRule="auto"/>
        <w:ind w:firstLineChars="200" w:firstLine="560"/>
        <w:jc w:val="left"/>
        <w:rPr>
          <w:rFonts w:ascii="Times New Roman" w:eastAsia="方正小标宋_GBK" w:hAnsi="Times New Roman" w:cs="Times New Roman" w:hint="default"/>
          <w:bCs/>
          <w:color w:val="auto"/>
          <w:sz w:val="28"/>
          <w:szCs w:val="28"/>
          <w:lang w:val="en-US" w:eastAsia="zh-CN"/>
        </w:rPr>
      </w:pPr>
      <w:bookmarkStart w:id="75" w:name="_Toc1501260250_WPSOffice_Level2"/>
      <w:bookmarkStart w:id="76" w:name="_Toc843072336_WPSOffice_Level2"/>
      <w:bookmarkStart w:id="77" w:name="_Toc2015382973_WPSOffice_Level2"/>
      <w:bookmarkStart w:id="78" w:name="_Toc29068487_WPSOffice_Level2"/>
      <w:r>
        <w:rPr>
          <w:rFonts w:ascii="Times New Roman" w:eastAsia="方正小标宋_GBK" w:hAnsi="Times New Roman" w:cs="Times New Roman" w:hint="default"/>
          <w:bCs/>
          <w:color w:val="auto"/>
          <w:sz w:val="28"/>
          <w:szCs w:val="28"/>
          <w:lang w:val="en-US" w:eastAsia="zh-CN"/>
        </w:rPr>
        <w:t>五、开标时间及地点</w:t>
      </w:r>
      <w:bookmarkEnd w:id="75"/>
      <w:bookmarkEnd w:id="76"/>
      <w:bookmarkEnd w:id="77"/>
      <w:bookmarkEnd w:id="78"/>
    </w:p>
    <w:p w14:paraId="3D8B22AE" w14:textId="47220CA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时间：</w:t>
      </w:r>
      <w:r>
        <w:rPr>
          <w:rFonts w:ascii="Times New Roman" w:eastAsia="仿宋_GB2312" w:hAnsi="Times New Roman" w:cs="Times New Roman" w:hint="default"/>
          <w:bCs/>
          <w:color w:val="auto"/>
          <w:sz w:val="28"/>
          <w:szCs w:val="28"/>
          <w:lang w:val="en-US" w:eastAsia="zh-CN"/>
        </w:rPr>
        <w:t>202</w:t>
      </w:r>
      <w:r>
        <w:rPr>
          <w:rFonts w:ascii="Times New Roman" w:eastAsia="仿宋_GB2312" w:hAnsi="Times New Roman" w:cs="Times New Roman"/>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年</w:t>
      </w:r>
      <w:r>
        <w:rPr>
          <w:rFonts w:ascii="Times New Roman" w:eastAsia="仿宋_GB2312" w:hAnsi="Times New Roman" w:cs="Times New Roman"/>
          <w:bCs/>
          <w:color w:val="auto"/>
          <w:sz w:val="28"/>
          <w:szCs w:val="28"/>
          <w:lang w:val="en-US" w:eastAsia="zh-CN"/>
        </w:rPr>
        <w:t>7</w:t>
      </w:r>
      <w:r>
        <w:rPr>
          <w:rFonts w:ascii="Times New Roman" w:eastAsia="仿宋_GB2312" w:hAnsi="Times New Roman" w:cs="Times New Roman"/>
          <w:bCs/>
          <w:color w:val="auto"/>
          <w:sz w:val="28"/>
          <w:szCs w:val="28"/>
          <w:lang w:val="en-US" w:eastAsia="zh-CN"/>
        </w:rPr>
        <w:t>月</w:t>
      </w:r>
      <w:r w:rsidR="007E7ADE">
        <w:rPr>
          <w:rFonts w:ascii="Times New Roman" w:eastAsia="仿宋_GB2312" w:hAnsi="Times New Roman" w:cs="Times New Roman"/>
          <w:bCs/>
          <w:color w:val="auto"/>
          <w:sz w:val="28"/>
          <w:szCs w:val="28"/>
          <w:lang w:val="en-US" w:eastAsia="zh-CN"/>
        </w:rPr>
        <w:t>28</w:t>
      </w:r>
      <w:r>
        <w:rPr>
          <w:rFonts w:ascii="Times New Roman" w:eastAsia="仿宋_GB2312" w:hAnsi="Times New Roman" w:cs="Times New Roman"/>
          <w:bCs/>
          <w:color w:val="auto"/>
          <w:sz w:val="28"/>
          <w:szCs w:val="28"/>
          <w:lang w:val="en-US" w:eastAsia="zh-CN"/>
        </w:rPr>
        <w:t>日</w:t>
      </w:r>
      <w:r>
        <w:rPr>
          <w:rFonts w:ascii="Times New Roman" w:eastAsia="仿宋_GB2312" w:hAnsi="Times New Roman" w:cs="Times New Roman" w:hint="default"/>
          <w:bCs/>
          <w:color w:val="auto"/>
          <w:sz w:val="28"/>
          <w:szCs w:val="28"/>
          <w:lang w:val="en-US" w:eastAsia="zh-CN"/>
        </w:rPr>
        <w:t>09</w:t>
      </w:r>
      <w:r>
        <w:rPr>
          <w:rFonts w:ascii="Times New Roman" w:eastAsia="仿宋_GB2312" w:hAnsi="Times New Roman" w:cs="Times New Roman" w:hint="default"/>
          <w:bCs/>
          <w:color w:val="auto"/>
          <w:sz w:val="28"/>
          <w:szCs w:val="28"/>
          <w:lang w:val="en-US" w:eastAsia="zh-CN"/>
        </w:rPr>
        <w:t>时</w:t>
      </w:r>
      <w:r>
        <w:rPr>
          <w:rFonts w:ascii="Times New Roman" w:eastAsia="仿宋_GB2312" w:hAnsi="Times New Roman" w:cs="Times New Roman" w:hint="default"/>
          <w:bCs/>
          <w:color w:val="auto"/>
          <w:sz w:val="28"/>
          <w:szCs w:val="28"/>
          <w:lang w:val="en-US" w:eastAsia="zh-CN"/>
        </w:rPr>
        <w:t>00</w:t>
      </w:r>
      <w:r>
        <w:rPr>
          <w:rFonts w:ascii="Times New Roman" w:eastAsia="仿宋_GB2312" w:hAnsi="Times New Roman" w:cs="Times New Roman" w:hint="default"/>
          <w:bCs/>
          <w:color w:val="auto"/>
          <w:sz w:val="28"/>
          <w:szCs w:val="28"/>
          <w:lang w:val="en-US" w:eastAsia="zh-CN"/>
        </w:rPr>
        <w:t>分（北京时间）</w:t>
      </w:r>
    </w:p>
    <w:p w14:paraId="1DBE48B3"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地点：</w:t>
      </w:r>
      <w:bookmarkStart w:id="79" w:name="_Toc74330375_WPSOffice_Level2"/>
      <w:bookmarkStart w:id="80" w:name="_Toc1101443234_WPSOffice_Level2"/>
      <w:bookmarkStart w:id="81" w:name="_Toc847108981_WPSOffice_Level2"/>
      <w:r>
        <w:rPr>
          <w:rFonts w:ascii="Times New Roman" w:eastAsia="仿宋_GB2312" w:hAnsi="Times New Roman" w:cs="Times New Roman" w:hint="default"/>
          <w:bCs/>
          <w:color w:val="auto"/>
          <w:sz w:val="28"/>
          <w:szCs w:val="28"/>
          <w:lang w:val="en-US" w:eastAsia="zh-CN"/>
        </w:rPr>
        <w:t>河南省公共资源交易中心远程开标室；</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河南省公共资源交易中心</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网站（</w:t>
      </w:r>
      <w:r>
        <w:rPr>
          <w:rFonts w:ascii="Times New Roman" w:eastAsia="仿宋_GB2312" w:hAnsi="Times New Roman" w:cs="Times New Roman" w:hint="default"/>
          <w:bCs/>
          <w:color w:val="auto"/>
          <w:sz w:val="28"/>
          <w:szCs w:val="28"/>
          <w:lang w:val="en-US" w:eastAsia="zh-CN"/>
        </w:rPr>
        <w:t>hnsggzyjy.henan.gov.cn</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不见面开标大厅。</w:t>
      </w:r>
    </w:p>
    <w:p w14:paraId="27F7CC8D" w14:textId="77777777" w:rsidR="001C46D9" w:rsidRDefault="00000000">
      <w:pPr>
        <w:spacing w:after="0" w:line="360" w:lineRule="auto"/>
        <w:ind w:firstLineChars="200" w:firstLine="560"/>
        <w:jc w:val="left"/>
        <w:rPr>
          <w:rFonts w:ascii="Times New Roman" w:eastAsia="方正小标宋_GBK" w:hAnsi="Times New Roman" w:cs="Times New Roman" w:hint="default"/>
          <w:bCs/>
          <w:color w:val="auto"/>
          <w:sz w:val="28"/>
          <w:szCs w:val="28"/>
          <w:lang w:val="en-US" w:eastAsia="zh-CN"/>
        </w:rPr>
      </w:pPr>
      <w:bookmarkStart w:id="82" w:name="_Toc1299643612_WPSOffice_Level2"/>
      <w:r>
        <w:rPr>
          <w:rFonts w:ascii="Times New Roman" w:eastAsia="方正小标宋_GBK" w:hAnsi="Times New Roman" w:cs="Times New Roman" w:hint="default"/>
          <w:bCs/>
          <w:color w:val="auto"/>
          <w:sz w:val="28"/>
          <w:szCs w:val="28"/>
          <w:lang w:val="en-US" w:eastAsia="zh-CN"/>
        </w:rPr>
        <w:t>六、发布公告的媒介及招标公告期限</w:t>
      </w:r>
      <w:bookmarkEnd w:id="79"/>
      <w:bookmarkEnd w:id="80"/>
      <w:bookmarkEnd w:id="81"/>
      <w:bookmarkEnd w:id="82"/>
    </w:p>
    <w:p w14:paraId="686F08AC"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lastRenderedPageBreak/>
        <w:t>本次招标公告在《河南省政府采购网》《河南省公共资源交易中心网》上发布，招标公告期限为五个工作日。</w:t>
      </w:r>
    </w:p>
    <w:p w14:paraId="06ACAB52" w14:textId="77777777" w:rsidR="001C46D9" w:rsidRDefault="00000000">
      <w:pPr>
        <w:spacing w:after="0" w:line="360" w:lineRule="auto"/>
        <w:ind w:firstLineChars="200" w:firstLine="560"/>
        <w:jc w:val="left"/>
        <w:rPr>
          <w:rFonts w:ascii="Times New Roman" w:eastAsia="方正小标宋_GBK" w:hAnsi="Times New Roman" w:cs="Times New Roman" w:hint="default"/>
          <w:bCs/>
          <w:color w:val="auto"/>
          <w:sz w:val="28"/>
          <w:szCs w:val="28"/>
          <w:lang w:val="en-US" w:eastAsia="zh-CN"/>
        </w:rPr>
      </w:pPr>
      <w:bookmarkStart w:id="83" w:name="_Toc271688487_WPSOffice_Level2"/>
      <w:bookmarkStart w:id="84" w:name="_Toc1765891161_WPSOffice_Level2"/>
      <w:bookmarkStart w:id="85" w:name="_Toc934758795_WPSOffice_Level2"/>
      <w:bookmarkStart w:id="86" w:name="_Toc1849985481_WPSOffice_Level2"/>
      <w:r>
        <w:rPr>
          <w:rFonts w:ascii="Times New Roman" w:eastAsia="方正小标宋_GBK" w:hAnsi="Times New Roman" w:cs="Times New Roman" w:hint="default"/>
          <w:bCs/>
          <w:color w:val="auto"/>
          <w:sz w:val="28"/>
          <w:szCs w:val="28"/>
          <w:lang w:val="en-US" w:eastAsia="zh-CN"/>
        </w:rPr>
        <w:t>七、其他补充事宜</w:t>
      </w:r>
      <w:bookmarkEnd w:id="83"/>
      <w:bookmarkEnd w:id="84"/>
      <w:bookmarkEnd w:id="85"/>
      <w:bookmarkEnd w:id="86"/>
    </w:p>
    <w:p w14:paraId="29350D6E" w14:textId="77777777" w:rsidR="001C46D9" w:rsidRDefault="00000000">
      <w:pPr>
        <w:spacing w:line="520" w:lineRule="exact"/>
        <w:ind w:firstLineChars="200" w:firstLine="560"/>
        <w:rPr>
          <w:rFonts w:ascii="Times New Roman" w:eastAsia="仿宋_GB2312" w:hAnsi="Times New Roman" w:cs="Times New Roman" w:hint="default"/>
          <w:bCs/>
          <w:color w:val="auto"/>
          <w:sz w:val="28"/>
          <w:szCs w:val="28"/>
          <w:lang w:val="en-US" w:eastAsia="zh-CN"/>
        </w:rPr>
      </w:pPr>
      <w:bookmarkStart w:id="87" w:name="_Toc1844119755_WPSOffice_Level2"/>
      <w:bookmarkStart w:id="88" w:name="_Toc1643921422_WPSOffice_Level2"/>
      <w:bookmarkStart w:id="89" w:name="_Toc104417590_WPSOffice_Level2"/>
      <w:bookmarkStart w:id="90" w:name="_Toc1528591159_WPSOffice_Level2"/>
      <w:r>
        <w:rPr>
          <w:rFonts w:ascii="Times New Roman" w:eastAsia="仿宋_GB2312" w:hAnsi="Times New Roman" w:cs="Times New Roman" w:hint="default"/>
          <w:color w:val="auto"/>
          <w:sz w:val="28"/>
          <w:szCs w:val="28"/>
          <w:lang w:val="en-US" w:eastAsia="zh-CN"/>
        </w:rPr>
        <w:t>本项目落实节约能源、保护环境、促进中小企业发展等政府采购政策。</w:t>
      </w:r>
    </w:p>
    <w:p w14:paraId="735107FB" w14:textId="77777777" w:rsidR="001C46D9" w:rsidRDefault="00000000">
      <w:pPr>
        <w:spacing w:after="0" w:line="360" w:lineRule="auto"/>
        <w:ind w:firstLineChars="200" w:firstLine="560"/>
        <w:jc w:val="left"/>
        <w:rPr>
          <w:rFonts w:ascii="Times New Roman" w:eastAsia="方正小标宋_GBK" w:hAnsi="Times New Roman" w:cs="Times New Roman" w:hint="default"/>
          <w:bCs/>
          <w:color w:val="auto"/>
          <w:sz w:val="28"/>
          <w:szCs w:val="28"/>
          <w:lang w:val="en-US" w:eastAsia="zh-CN"/>
        </w:rPr>
      </w:pPr>
      <w:r>
        <w:rPr>
          <w:rFonts w:ascii="Times New Roman" w:eastAsia="方正小标宋_GBK" w:hAnsi="Times New Roman" w:cs="Times New Roman" w:hint="default"/>
          <w:bCs/>
          <w:color w:val="auto"/>
          <w:sz w:val="28"/>
          <w:szCs w:val="28"/>
          <w:lang w:val="en-US" w:eastAsia="zh-CN"/>
        </w:rPr>
        <w:t>八、凡对本次招标提出询问，请按照以下方式联系</w:t>
      </w:r>
      <w:bookmarkEnd w:id="87"/>
      <w:bookmarkEnd w:id="88"/>
      <w:bookmarkEnd w:id="89"/>
      <w:bookmarkEnd w:id="90"/>
    </w:p>
    <w:p w14:paraId="06AC0BEB"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91" w:name="_Toc1644240802_WPSOffice_Level3"/>
      <w:bookmarkStart w:id="92" w:name="_Toc116085146_WPSOffice_Level3"/>
      <w:r>
        <w:rPr>
          <w:rFonts w:ascii="Times New Roman" w:eastAsia="仿宋_GB2312" w:hAnsi="Times New Roman" w:cs="Times New Roman" w:hint="default"/>
          <w:bCs/>
          <w:color w:val="auto"/>
          <w:sz w:val="28"/>
          <w:szCs w:val="28"/>
          <w:lang w:val="en-US" w:eastAsia="zh-CN"/>
        </w:rPr>
        <w:t xml:space="preserve">1. </w:t>
      </w:r>
      <w:r>
        <w:rPr>
          <w:rFonts w:ascii="Times New Roman" w:eastAsia="仿宋_GB2312" w:hAnsi="Times New Roman" w:cs="Times New Roman" w:hint="default"/>
          <w:bCs/>
          <w:color w:val="auto"/>
          <w:sz w:val="28"/>
          <w:szCs w:val="28"/>
          <w:lang w:val="en-US" w:eastAsia="zh-CN"/>
        </w:rPr>
        <w:t>采购人信息</w:t>
      </w:r>
      <w:r>
        <w:rPr>
          <w:rFonts w:ascii="Times New Roman" w:eastAsia="仿宋_GB2312" w:hAnsi="Times New Roman" w:cs="Times New Roman" w:hint="default"/>
          <w:bCs/>
          <w:color w:val="auto"/>
          <w:sz w:val="28"/>
          <w:szCs w:val="28"/>
          <w:lang w:val="en-US" w:eastAsia="zh-CN"/>
        </w:rPr>
        <w:t xml:space="preserve"> </w:t>
      </w:r>
    </w:p>
    <w:p w14:paraId="1151E0DC"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名称：河南信息统计职业学院</w:t>
      </w:r>
      <w:r>
        <w:rPr>
          <w:rFonts w:ascii="Times New Roman" w:eastAsia="仿宋_GB2312" w:hAnsi="Times New Roman" w:cs="Times New Roman"/>
          <w:bCs/>
          <w:color w:val="auto"/>
          <w:sz w:val="28"/>
          <w:szCs w:val="28"/>
          <w:lang w:val="en-US" w:eastAsia="zh-CN"/>
        </w:rPr>
        <w:t xml:space="preserve"> </w:t>
      </w:r>
    </w:p>
    <w:p w14:paraId="0D2C0B07"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地址：郑东新区金龙路刘集街</w:t>
      </w:r>
    </w:p>
    <w:p w14:paraId="6DAFBA5F"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联系人：康运哲</w:t>
      </w:r>
    </w:p>
    <w:p w14:paraId="098DBC83"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联系方式：</w:t>
      </w:r>
      <w:r>
        <w:rPr>
          <w:rFonts w:ascii="Times New Roman" w:eastAsia="仿宋_GB2312" w:hAnsi="Times New Roman" w:cs="Times New Roman"/>
          <w:bCs/>
          <w:color w:val="auto"/>
          <w:sz w:val="28"/>
          <w:szCs w:val="28"/>
          <w:lang w:val="en-US" w:eastAsia="zh-CN"/>
        </w:rPr>
        <w:t>0371-60977422</w:t>
      </w:r>
    </w:p>
    <w:p w14:paraId="1D859395"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2.</w:t>
      </w:r>
      <w:r>
        <w:rPr>
          <w:rFonts w:ascii="Times New Roman" w:eastAsia="仿宋_GB2312" w:hAnsi="Times New Roman" w:cs="Times New Roman"/>
          <w:bCs/>
          <w:color w:val="auto"/>
          <w:sz w:val="28"/>
          <w:szCs w:val="28"/>
          <w:lang w:val="en-US" w:eastAsia="zh-CN"/>
        </w:rPr>
        <w:t>采购代理机构信息（如有）</w:t>
      </w:r>
    </w:p>
    <w:p w14:paraId="287B7221"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名称：河南省公共资源交易中心</w:t>
      </w:r>
    </w:p>
    <w:p w14:paraId="22D61BE7"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地址：郑州市经二路</w:t>
      </w:r>
      <w:r>
        <w:rPr>
          <w:rFonts w:ascii="Times New Roman" w:eastAsia="仿宋_GB2312" w:hAnsi="Times New Roman" w:cs="Times New Roman"/>
          <w:bCs/>
          <w:color w:val="auto"/>
          <w:sz w:val="28"/>
          <w:szCs w:val="28"/>
          <w:lang w:val="en-US" w:eastAsia="zh-CN"/>
        </w:rPr>
        <w:t>12</w:t>
      </w:r>
      <w:r>
        <w:rPr>
          <w:rFonts w:ascii="Times New Roman" w:eastAsia="仿宋_GB2312" w:hAnsi="Times New Roman" w:cs="Times New Roman"/>
          <w:bCs/>
          <w:color w:val="auto"/>
          <w:sz w:val="28"/>
          <w:szCs w:val="28"/>
          <w:lang w:val="en-US" w:eastAsia="zh-CN"/>
        </w:rPr>
        <w:t>号</w:t>
      </w:r>
    </w:p>
    <w:p w14:paraId="0AF94470"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联系人：郭老师</w:t>
      </w:r>
      <w:r>
        <w:rPr>
          <w:rFonts w:ascii="Times New Roman" w:eastAsia="仿宋_GB2312" w:hAnsi="Times New Roman" w:cs="Times New Roman"/>
          <w:bCs/>
          <w:color w:val="auto"/>
          <w:sz w:val="28"/>
          <w:szCs w:val="28"/>
          <w:lang w:val="en-US" w:eastAsia="zh-CN"/>
        </w:rPr>
        <w:t xml:space="preserve"> </w:t>
      </w:r>
      <w:r>
        <w:rPr>
          <w:rFonts w:ascii="Times New Roman" w:eastAsia="仿宋_GB2312" w:hAnsi="Times New Roman" w:cs="Times New Roman"/>
          <w:bCs/>
          <w:color w:val="auto"/>
          <w:sz w:val="28"/>
          <w:szCs w:val="28"/>
          <w:lang w:val="en-US" w:eastAsia="zh-CN"/>
        </w:rPr>
        <w:t>余老师</w:t>
      </w:r>
      <w:r>
        <w:rPr>
          <w:rFonts w:ascii="Times New Roman" w:eastAsia="仿宋_GB2312" w:hAnsi="Times New Roman" w:cs="Times New Roman"/>
          <w:bCs/>
          <w:color w:val="auto"/>
          <w:sz w:val="28"/>
          <w:szCs w:val="28"/>
          <w:lang w:val="en-US" w:eastAsia="zh-CN"/>
        </w:rPr>
        <w:t xml:space="preserve"> </w:t>
      </w:r>
      <w:r>
        <w:rPr>
          <w:rFonts w:ascii="Times New Roman" w:eastAsia="仿宋_GB2312" w:hAnsi="Times New Roman" w:cs="Times New Roman"/>
          <w:bCs/>
          <w:color w:val="auto"/>
          <w:sz w:val="28"/>
          <w:szCs w:val="28"/>
          <w:lang w:val="en-US" w:eastAsia="zh-CN"/>
        </w:rPr>
        <w:t>沈老师</w:t>
      </w:r>
    </w:p>
    <w:p w14:paraId="17C33629"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联系方式：</w:t>
      </w:r>
      <w:r>
        <w:rPr>
          <w:rFonts w:ascii="Times New Roman" w:eastAsia="仿宋_GB2312" w:hAnsi="Times New Roman" w:cs="Times New Roman"/>
          <w:bCs/>
          <w:color w:val="auto"/>
          <w:sz w:val="28"/>
          <w:szCs w:val="28"/>
          <w:lang w:val="en-US" w:eastAsia="zh-CN"/>
        </w:rPr>
        <w:t>0371-65915560</w:t>
      </w:r>
    </w:p>
    <w:p w14:paraId="37018296"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bCs/>
          <w:color w:val="auto"/>
          <w:sz w:val="28"/>
          <w:szCs w:val="28"/>
          <w:lang w:val="en-US" w:eastAsia="zh-CN"/>
        </w:rPr>
        <w:t>项目联系方式</w:t>
      </w:r>
    </w:p>
    <w:p w14:paraId="4FFB771A"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93" w:name="_Toc827828127_WPSOffice_Level1"/>
      <w:bookmarkStart w:id="94" w:name="_Toc826019295"/>
      <w:bookmarkStart w:id="95" w:name="_Toc888082094"/>
      <w:bookmarkEnd w:id="91"/>
      <w:bookmarkEnd w:id="92"/>
      <w:r>
        <w:rPr>
          <w:rFonts w:ascii="Times New Roman" w:eastAsia="仿宋_GB2312" w:hAnsi="Times New Roman" w:cs="Times New Roman"/>
          <w:bCs/>
          <w:color w:val="auto"/>
          <w:sz w:val="28"/>
          <w:szCs w:val="28"/>
          <w:lang w:val="en-US" w:eastAsia="zh-CN"/>
        </w:rPr>
        <w:t>项目联系人：康运哲</w:t>
      </w:r>
    </w:p>
    <w:p w14:paraId="7D150CA3" w14:textId="77777777" w:rsidR="001C46D9"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联系方式：</w:t>
      </w:r>
      <w:r>
        <w:rPr>
          <w:rFonts w:ascii="Times New Roman" w:eastAsia="仿宋_GB2312" w:hAnsi="Times New Roman" w:cs="Times New Roman"/>
          <w:bCs/>
          <w:color w:val="auto"/>
          <w:sz w:val="28"/>
          <w:szCs w:val="28"/>
          <w:lang w:val="en-US" w:eastAsia="zh-CN"/>
        </w:rPr>
        <w:t>0371-60977422</w:t>
      </w:r>
      <w:r>
        <w:rPr>
          <w:rFonts w:ascii="Times New Roman" w:eastAsia="仿宋_GB2312" w:hAnsi="Times New Roman" w:cs="Times New Roman"/>
          <w:bCs/>
          <w:color w:val="auto"/>
          <w:sz w:val="28"/>
          <w:szCs w:val="28"/>
          <w:lang w:val="en-US" w:eastAsia="zh-CN"/>
        </w:rPr>
        <w:br w:type="page"/>
      </w:r>
    </w:p>
    <w:p w14:paraId="2B92D482" w14:textId="77777777" w:rsidR="001C46D9" w:rsidRDefault="00000000">
      <w:pPr>
        <w:pStyle w:val="1"/>
        <w:spacing w:before="0" w:after="0" w:line="360" w:lineRule="auto"/>
        <w:jc w:val="center"/>
        <w:rPr>
          <w:rFonts w:ascii="Times New Roman" w:eastAsia="宋体" w:hAnsi="Times New Roman"/>
          <w:b w:val="0"/>
          <w:color w:val="auto"/>
          <w:sz w:val="36"/>
          <w:szCs w:val="36"/>
          <w:lang w:eastAsia="zh-CN"/>
        </w:rPr>
      </w:pPr>
      <w:r>
        <w:rPr>
          <w:rFonts w:ascii="Times New Roman" w:eastAsia="宋体" w:hAnsi="Times New Roman"/>
          <w:b w:val="0"/>
          <w:color w:val="auto"/>
          <w:sz w:val="36"/>
          <w:szCs w:val="36"/>
          <w:lang w:eastAsia="zh-CN"/>
        </w:rPr>
        <w:lastRenderedPageBreak/>
        <w:t>第二章</w:t>
      </w:r>
      <w:r>
        <w:rPr>
          <w:rFonts w:ascii="Times New Roman" w:eastAsia="宋体" w:hAnsi="Times New Roman"/>
          <w:b w:val="0"/>
          <w:color w:val="auto"/>
          <w:sz w:val="36"/>
          <w:szCs w:val="36"/>
          <w:lang w:eastAsia="zh-CN"/>
        </w:rPr>
        <w:t xml:space="preserve"> </w:t>
      </w:r>
      <w:r>
        <w:rPr>
          <w:rFonts w:ascii="Times New Roman" w:eastAsia="宋体" w:hAnsi="Times New Roman"/>
          <w:b w:val="0"/>
          <w:color w:val="auto"/>
          <w:sz w:val="36"/>
          <w:szCs w:val="36"/>
          <w:lang w:eastAsia="zh-CN"/>
        </w:rPr>
        <w:t>投标人须知前附表</w:t>
      </w:r>
      <w:bookmarkEnd w:id="27"/>
      <w:bookmarkEnd w:id="28"/>
      <w:bookmarkEnd w:id="29"/>
      <w:bookmarkEnd w:id="30"/>
      <w:bookmarkEnd w:id="31"/>
      <w:bookmarkEnd w:id="32"/>
      <w:bookmarkEnd w:id="33"/>
      <w:bookmarkEnd w:id="34"/>
      <w:bookmarkEnd w:id="35"/>
      <w:bookmarkEnd w:id="36"/>
      <w:bookmarkEnd w:id="37"/>
      <w:bookmarkEnd w:id="38"/>
      <w:bookmarkEnd w:id="93"/>
      <w:bookmarkEnd w:id="94"/>
      <w:bookmarkEnd w:id="95"/>
    </w:p>
    <w:p w14:paraId="3AEF4C7A" w14:textId="77777777" w:rsidR="001C46D9" w:rsidRDefault="00000000">
      <w:pPr>
        <w:spacing w:line="5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本表是对投标人须知的具体补充和修改，如有矛盾，应以本表为准。</w:t>
      </w:r>
    </w:p>
    <w:tbl>
      <w:tblPr>
        <w:tblW w:w="8703" w:type="dxa"/>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952"/>
        <w:gridCol w:w="7751"/>
      </w:tblGrid>
      <w:tr w:rsidR="001C46D9" w14:paraId="055D9EDF" w14:textId="77777777">
        <w:trPr>
          <w:trHeight w:val="660"/>
          <w:tblHeader/>
        </w:trPr>
        <w:tc>
          <w:tcPr>
            <w:tcW w:w="952" w:type="dxa"/>
            <w:vAlign w:val="center"/>
          </w:tcPr>
          <w:p w14:paraId="0955C894"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条款号</w:t>
            </w:r>
          </w:p>
        </w:tc>
        <w:tc>
          <w:tcPr>
            <w:tcW w:w="7751" w:type="dxa"/>
            <w:vAlign w:val="center"/>
          </w:tcPr>
          <w:p w14:paraId="3AFC8A97"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内</w:t>
            </w:r>
            <w:r>
              <w:rPr>
                <w:rFonts w:ascii="Times New Roman" w:eastAsia="仿宋_GB2312" w:hAnsi="Times New Roman" w:cs="Times New Roman" w:hint="default"/>
                <w:bCs/>
                <w:color w:val="auto"/>
                <w:sz w:val="28"/>
                <w:szCs w:val="28"/>
              </w:rPr>
              <w:t xml:space="preserve">      </w:t>
            </w:r>
            <w:r>
              <w:rPr>
                <w:rFonts w:ascii="Times New Roman" w:eastAsia="仿宋_GB2312" w:hAnsi="Times New Roman" w:cs="Times New Roman" w:hint="default"/>
                <w:bCs/>
                <w:color w:val="auto"/>
                <w:sz w:val="28"/>
                <w:szCs w:val="28"/>
              </w:rPr>
              <w:t>容</w:t>
            </w:r>
          </w:p>
        </w:tc>
      </w:tr>
      <w:tr w:rsidR="001C46D9" w14:paraId="71C7711B" w14:textId="77777777">
        <w:trPr>
          <w:trHeight w:val="583"/>
        </w:trPr>
        <w:tc>
          <w:tcPr>
            <w:tcW w:w="952" w:type="dxa"/>
            <w:vAlign w:val="center"/>
          </w:tcPr>
          <w:p w14:paraId="73A48695"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1.2</w:t>
            </w:r>
          </w:p>
        </w:tc>
        <w:tc>
          <w:tcPr>
            <w:tcW w:w="7751" w:type="dxa"/>
            <w:vAlign w:val="center"/>
          </w:tcPr>
          <w:p w14:paraId="09CBFD77" w14:textId="77777777" w:rsidR="001C46D9" w:rsidRDefault="00000000">
            <w:pPr>
              <w:spacing w:after="0" w:line="500" w:lineRule="exact"/>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sz w:val="28"/>
                <w:szCs w:val="28"/>
                <w:lang w:eastAsia="zh-CN"/>
              </w:rPr>
              <w:t>采购项目：</w:t>
            </w:r>
            <w:r>
              <w:rPr>
                <w:rFonts w:ascii="Times New Roman" w:eastAsia="仿宋_GB2312" w:hAnsi="Times New Roman" w:cs="Times New Roman"/>
                <w:bCs/>
                <w:sz w:val="28"/>
                <w:szCs w:val="28"/>
                <w:lang w:eastAsia="zh-CN"/>
              </w:rPr>
              <w:t>河南信息统计职业学院统计与大数据产教融合实训基地学术报告厅整体提升施工项目</w:t>
            </w:r>
            <w:r>
              <w:rPr>
                <w:rFonts w:ascii="Times New Roman" w:eastAsia="仿宋_GB2312" w:hAnsi="Times New Roman" w:cs="Times New Roman" w:hint="default"/>
                <w:bCs/>
                <w:sz w:val="28"/>
                <w:szCs w:val="28"/>
                <w:lang w:eastAsia="zh-CN"/>
              </w:rPr>
              <w:t xml:space="preserve"> </w:t>
            </w:r>
          </w:p>
        </w:tc>
      </w:tr>
      <w:tr w:rsidR="001C46D9" w14:paraId="79BA1A40" w14:textId="77777777">
        <w:trPr>
          <w:trHeight w:val="476"/>
        </w:trPr>
        <w:tc>
          <w:tcPr>
            <w:tcW w:w="952" w:type="dxa"/>
            <w:vAlign w:val="center"/>
          </w:tcPr>
          <w:p w14:paraId="0B4AFF77"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1.3</w:t>
            </w:r>
          </w:p>
        </w:tc>
        <w:tc>
          <w:tcPr>
            <w:tcW w:w="7751" w:type="dxa"/>
            <w:vAlign w:val="center"/>
          </w:tcPr>
          <w:p w14:paraId="57372603" w14:textId="77777777" w:rsidR="001C46D9" w:rsidRDefault="00000000">
            <w:pPr>
              <w:spacing w:after="0" w:line="500" w:lineRule="exact"/>
              <w:jc w:val="left"/>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采购编号：</w:t>
            </w:r>
            <w:r>
              <w:rPr>
                <w:rFonts w:ascii="Times New Roman" w:eastAsia="仿宋_GB2312" w:hAnsi="Times New Roman" w:cs="Times New Roman"/>
                <w:bCs/>
                <w:sz w:val="28"/>
                <w:szCs w:val="28"/>
                <w:lang w:eastAsia="zh-CN"/>
              </w:rPr>
              <w:t>豫财招标采购</w:t>
            </w:r>
            <w:r>
              <w:rPr>
                <w:rFonts w:ascii="Times New Roman" w:eastAsia="仿宋_GB2312" w:hAnsi="Times New Roman" w:cs="Times New Roman"/>
                <w:bCs/>
                <w:sz w:val="28"/>
                <w:szCs w:val="28"/>
                <w:lang w:eastAsia="zh-CN"/>
              </w:rPr>
              <w:t>-2026-229</w:t>
            </w:r>
          </w:p>
        </w:tc>
      </w:tr>
      <w:tr w:rsidR="001C46D9" w14:paraId="5857C05E" w14:textId="77777777">
        <w:trPr>
          <w:trHeight w:val="600"/>
        </w:trPr>
        <w:tc>
          <w:tcPr>
            <w:tcW w:w="952" w:type="dxa"/>
            <w:vAlign w:val="center"/>
          </w:tcPr>
          <w:p w14:paraId="738E0F4B"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1.4</w:t>
            </w:r>
          </w:p>
        </w:tc>
        <w:tc>
          <w:tcPr>
            <w:tcW w:w="7751" w:type="dxa"/>
            <w:vAlign w:val="center"/>
          </w:tcPr>
          <w:p w14:paraId="2BEDAECD" w14:textId="77777777" w:rsidR="001C46D9" w:rsidRDefault="00000000">
            <w:pPr>
              <w:spacing w:after="0" w:line="500" w:lineRule="exact"/>
              <w:jc w:val="left"/>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采购项目简要说明：见</w:t>
            </w:r>
            <w:r>
              <w:rPr>
                <w:rFonts w:ascii="Times New Roman" w:eastAsia="仿宋_GB2312" w:hAnsi="Times New Roman" w:cs="Times New Roman" w:hint="default"/>
                <w:bCs/>
                <w:sz w:val="28"/>
                <w:szCs w:val="28"/>
                <w:lang w:eastAsia="zh-CN"/>
              </w:rPr>
              <w:t>“</w:t>
            </w:r>
            <w:r>
              <w:rPr>
                <w:rFonts w:ascii="Times New Roman" w:eastAsia="仿宋_GB2312" w:hAnsi="Times New Roman" w:cs="Times New Roman" w:hint="default"/>
                <w:bCs/>
                <w:sz w:val="28"/>
                <w:szCs w:val="28"/>
                <w:lang w:eastAsia="zh-CN"/>
              </w:rPr>
              <w:t>第一章</w:t>
            </w:r>
            <w:r>
              <w:rPr>
                <w:rFonts w:ascii="Times New Roman" w:eastAsia="仿宋_GB2312" w:hAnsi="Times New Roman" w:cs="Times New Roman" w:hint="default"/>
                <w:bCs/>
                <w:sz w:val="28"/>
                <w:szCs w:val="28"/>
                <w:lang w:eastAsia="zh-CN"/>
              </w:rPr>
              <w:t xml:space="preserve"> </w:t>
            </w:r>
            <w:r>
              <w:rPr>
                <w:rFonts w:ascii="Times New Roman" w:eastAsia="仿宋_GB2312" w:hAnsi="Times New Roman" w:cs="Times New Roman" w:hint="default"/>
                <w:bCs/>
                <w:sz w:val="28"/>
                <w:szCs w:val="28"/>
                <w:lang w:eastAsia="zh-CN"/>
              </w:rPr>
              <w:t>投标邀请</w:t>
            </w:r>
            <w:r>
              <w:rPr>
                <w:rFonts w:ascii="Times New Roman" w:eastAsia="仿宋_GB2312" w:hAnsi="Times New Roman" w:cs="Times New Roman" w:hint="default"/>
                <w:bCs/>
                <w:sz w:val="28"/>
                <w:szCs w:val="28"/>
                <w:lang w:eastAsia="zh-CN"/>
              </w:rPr>
              <w:t>”</w:t>
            </w:r>
          </w:p>
        </w:tc>
      </w:tr>
      <w:tr w:rsidR="001C46D9" w14:paraId="1376B21F" w14:textId="77777777">
        <w:trPr>
          <w:trHeight w:val="600"/>
        </w:trPr>
        <w:tc>
          <w:tcPr>
            <w:tcW w:w="952" w:type="dxa"/>
            <w:vAlign w:val="center"/>
          </w:tcPr>
          <w:p w14:paraId="397BC472"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2.2</w:t>
            </w:r>
          </w:p>
        </w:tc>
        <w:tc>
          <w:tcPr>
            <w:tcW w:w="7751" w:type="dxa"/>
            <w:vAlign w:val="center"/>
          </w:tcPr>
          <w:p w14:paraId="5C2C0B46" w14:textId="77777777" w:rsidR="001C46D9" w:rsidRDefault="00000000">
            <w:pPr>
              <w:spacing w:after="0" w:line="500" w:lineRule="exact"/>
              <w:jc w:val="left"/>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采购人：河南信息统计职业学院</w:t>
            </w:r>
          </w:p>
          <w:p w14:paraId="20B96FAC" w14:textId="77777777" w:rsidR="001C46D9" w:rsidRDefault="00000000">
            <w:pPr>
              <w:spacing w:after="0" w:line="500" w:lineRule="exact"/>
              <w:jc w:val="left"/>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地址：郑州市金水区鑫苑路</w:t>
            </w:r>
            <w:r>
              <w:rPr>
                <w:rFonts w:ascii="Times New Roman" w:eastAsia="仿宋_GB2312" w:hAnsi="Times New Roman" w:cs="Times New Roman" w:hint="default"/>
                <w:bCs/>
                <w:sz w:val="28"/>
                <w:szCs w:val="28"/>
                <w:lang w:eastAsia="zh-CN"/>
              </w:rPr>
              <w:t>5</w:t>
            </w:r>
            <w:r>
              <w:rPr>
                <w:rFonts w:ascii="Times New Roman" w:eastAsia="仿宋_GB2312" w:hAnsi="Times New Roman" w:cs="Times New Roman" w:hint="default"/>
                <w:bCs/>
                <w:sz w:val="28"/>
                <w:szCs w:val="28"/>
                <w:lang w:eastAsia="zh-CN"/>
              </w:rPr>
              <w:t>号</w:t>
            </w:r>
          </w:p>
          <w:p w14:paraId="04FDDAE7" w14:textId="77777777" w:rsidR="001C46D9" w:rsidRDefault="00000000">
            <w:pPr>
              <w:spacing w:after="0" w:line="500" w:lineRule="exact"/>
              <w:jc w:val="left"/>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联系人：康运哲</w:t>
            </w:r>
          </w:p>
          <w:p w14:paraId="19C372FD" w14:textId="77777777" w:rsidR="001C46D9" w:rsidRDefault="00000000">
            <w:pPr>
              <w:spacing w:after="0" w:line="500" w:lineRule="exact"/>
              <w:jc w:val="left"/>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联系方式：</w:t>
            </w:r>
            <w:r>
              <w:rPr>
                <w:rFonts w:ascii="Times New Roman" w:eastAsia="仿宋_GB2312" w:hAnsi="Times New Roman" w:cs="Times New Roman" w:hint="default"/>
                <w:bCs/>
                <w:sz w:val="28"/>
                <w:szCs w:val="28"/>
                <w:lang w:eastAsia="zh-CN"/>
              </w:rPr>
              <w:t>0371-60977422</w:t>
            </w:r>
          </w:p>
          <w:p w14:paraId="7A1F07AF" w14:textId="77777777" w:rsidR="001C46D9" w:rsidRDefault="00000000">
            <w:pPr>
              <w:spacing w:after="0" w:line="500" w:lineRule="exact"/>
              <w:jc w:val="left"/>
              <w:rPr>
                <w:rFonts w:ascii="Times New Roman" w:eastAsia="仿宋_GB2312" w:hAnsi="Times New Roman" w:cs="Times New Roman" w:hint="default"/>
                <w:bCs/>
                <w:sz w:val="28"/>
                <w:szCs w:val="28"/>
              </w:rPr>
            </w:pPr>
            <w:r>
              <w:rPr>
                <w:rFonts w:ascii="Times New Roman" w:eastAsia="仿宋_GB2312" w:hAnsi="Times New Roman" w:cs="Times New Roman" w:hint="default"/>
                <w:bCs/>
                <w:sz w:val="28"/>
                <w:szCs w:val="28"/>
              </w:rPr>
              <w:t>邮箱：</w:t>
            </w:r>
            <w:r>
              <w:rPr>
                <w:rFonts w:ascii="Times New Roman" w:eastAsia="仿宋_GB2312" w:hAnsi="Times New Roman" w:cs="Times New Roman" w:hint="default"/>
                <w:bCs/>
                <w:sz w:val="28"/>
                <w:szCs w:val="28"/>
              </w:rPr>
              <w:t>kangyunzhe@hnisvc.edu.cn</w:t>
            </w:r>
          </w:p>
        </w:tc>
      </w:tr>
      <w:tr w:rsidR="001C46D9" w:rsidRPr="006E6A5C" w14:paraId="4FD20930" w14:textId="77777777">
        <w:trPr>
          <w:trHeight w:val="1934"/>
        </w:trPr>
        <w:tc>
          <w:tcPr>
            <w:tcW w:w="952" w:type="dxa"/>
            <w:vAlign w:val="center"/>
          </w:tcPr>
          <w:p w14:paraId="4B9C1851"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2.3</w:t>
            </w:r>
          </w:p>
        </w:tc>
        <w:tc>
          <w:tcPr>
            <w:tcW w:w="7751" w:type="dxa"/>
            <w:vAlign w:val="center"/>
          </w:tcPr>
          <w:p w14:paraId="3E5DB916" w14:textId="77777777" w:rsidR="001C46D9"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集中采购机构：河南省公共资源交易中心</w:t>
            </w:r>
          </w:p>
          <w:p w14:paraId="2C925CC8" w14:textId="77777777" w:rsidR="001C46D9"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地址：郑州市经二路</w:t>
            </w:r>
            <w:r>
              <w:rPr>
                <w:rFonts w:ascii="Times New Roman" w:eastAsia="仿宋_GB2312" w:hAnsi="Times New Roman" w:cs="Times New Roman" w:hint="default"/>
                <w:bCs/>
                <w:color w:val="auto"/>
                <w:sz w:val="28"/>
                <w:szCs w:val="28"/>
                <w:lang w:eastAsia="zh-CN"/>
              </w:rPr>
              <w:t>12</w:t>
            </w:r>
            <w:r>
              <w:rPr>
                <w:rFonts w:ascii="Times New Roman" w:eastAsia="仿宋_GB2312" w:hAnsi="Times New Roman" w:cs="Times New Roman" w:hint="default"/>
                <w:bCs/>
                <w:color w:val="auto"/>
                <w:sz w:val="28"/>
                <w:szCs w:val="28"/>
                <w:lang w:eastAsia="zh-CN"/>
              </w:rPr>
              <w:t>号</w:t>
            </w:r>
          </w:p>
          <w:p w14:paraId="05FE2BB1" w14:textId="77777777" w:rsidR="001C46D9" w:rsidRDefault="00000000">
            <w:pPr>
              <w:spacing w:after="0"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联系人：郭老师</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eastAsia="zh-CN"/>
              </w:rPr>
              <w:t>余老师</w:t>
            </w:r>
            <w:r>
              <w:rPr>
                <w:rFonts w:ascii="Times New Roman" w:eastAsia="仿宋_GB2312" w:hAnsi="Times New Roman" w:cs="Times New Roman"/>
                <w:bCs/>
                <w:color w:val="auto"/>
                <w:sz w:val="28"/>
                <w:szCs w:val="28"/>
                <w:lang w:val="en-US" w:eastAsia="zh-CN"/>
              </w:rPr>
              <w:t xml:space="preserve"> </w:t>
            </w:r>
            <w:r>
              <w:rPr>
                <w:rFonts w:ascii="Times New Roman" w:eastAsia="仿宋_GB2312" w:hAnsi="Times New Roman" w:cs="Times New Roman"/>
                <w:bCs/>
                <w:color w:val="auto"/>
                <w:sz w:val="28"/>
                <w:szCs w:val="28"/>
                <w:lang w:val="en-US" w:eastAsia="zh-CN"/>
              </w:rPr>
              <w:t>沈老师</w:t>
            </w:r>
          </w:p>
          <w:p w14:paraId="02DEE046" w14:textId="77777777" w:rsidR="001C46D9" w:rsidRDefault="00000000">
            <w:pPr>
              <w:spacing w:after="0" w:line="360" w:lineRule="auto"/>
              <w:rPr>
                <w:rFonts w:ascii="Times New Roman" w:eastAsia="仿宋_GB2312" w:hAnsi="Times New Roman" w:cs="Times New Roman" w:hint="default"/>
                <w:bCs/>
                <w:color w:val="auto"/>
                <w:sz w:val="28"/>
                <w:szCs w:val="28"/>
                <w:lang w:val="en-US"/>
              </w:rPr>
            </w:pPr>
            <w:r>
              <w:rPr>
                <w:rFonts w:ascii="Times New Roman" w:eastAsia="仿宋_GB2312" w:hAnsi="Times New Roman" w:cs="Times New Roman" w:hint="default"/>
                <w:bCs/>
                <w:color w:val="auto"/>
                <w:sz w:val="28"/>
                <w:szCs w:val="28"/>
              </w:rPr>
              <w:t>联系</w:t>
            </w:r>
            <w:r>
              <w:rPr>
                <w:rFonts w:ascii="Times New Roman" w:eastAsia="仿宋_GB2312" w:hAnsi="Times New Roman" w:cs="Times New Roman"/>
                <w:bCs/>
                <w:color w:val="auto"/>
                <w:sz w:val="28"/>
                <w:szCs w:val="28"/>
              </w:rPr>
              <w:t>方式</w:t>
            </w:r>
            <w:r>
              <w:rPr>
                <w:rFonts w:ascii="Times New Roman" w:eastAsia="仿宋_GB2312" w:hAnsi="Times New Roman" w:cs="Times New Roman"/>
                <w:bCs/>
                <w:color w:val="auto"/>
                <w:sz w:val="28"/>
                <w:szCs w:val="28"/>
                <w:lang w:val="en-US"/>
              </w:rPr>
              <w:t>：</w:t>
            </w:r>
            <w:r>
              <w:rPr>
                <w:rFonts w:ascii="Times New Roman" w:eastAsia="仿宋_GB2312" w:hAnsi="Times New Roman" w:cs="Times New Roman" w:hint="default"/>
                <w:bCs/>
                <w:color w:val="auto"/>
                <w:sz w:val="28"/>
                <w:szCs w:val="28"/>
                <w:lang w:val="en-US"/>
              </w:rPr>
              <w:t>0371-65915560</w:t>
            </w:r>
          </w:p>
          <w:p w14:paraId="3B4E8F08" w14:textId="77777777" w:rsidR="001C46D9" w:rsidRDefault="00000000">
            <w:pPr>
              <w:spacing w:after="0" w:line="360" w:lineRule="auto"/>
              <w:rPr>
                <w:rFonts w:ascii="Times New Roman" w:eastAsia="仿宋_GB2312" w:hAnsi="Times New Roman" w:cs="Times New Roman" w:hint="default"/>
                <w:bCs/>
                <w:color w:val="auto"/>
                <w:sz w:val="28"/>
                <w:szCs w:val="28"/>
                <w:lang w:val="en-US"/>
              </w:rPr>
            </w:pPr>
            <w:r>
              <w:rPr>
                <w:rFonts w:ascii="Times New Roman" w:eastAsia="仿宋_GB2312" w:hAnsi="Times New Roman" w:cs="Times New Roman" w:hint="default"/>
                <w:bCs/>
                <w:color w:val="auto"/>
                <w:sz w:val="28"/>
                <w:szCs w:val="28"/>
              </w:rPr>
              <w:t>邮箱</w:t>
            </w:r>
            <w:r>
              <w:rPr>
                <w:rFonts w:ascii="Times New Roman" w:eastAsia="仿宋_GB2312" w:hAnsi="Times New Roman" w:cs="Times New Roman"/>
                <w:bCs/>
                <w:color w:val="auto"/>
                <w:sz w:val="28"/>
                <w:szCs w:val="28"/>
                <w:lang w:val="en-US"/>
              </w:rPr>
              <w:t>：</w:t>
            </w:r>
            <w:r>
              <w:rPr>
                <w:rFonts w:ascii="Times New Roman" w:eastAsia="仿宋_GB2312" w:hAnsi="Times New Roman" w:cs="Times New Roman" w:hint="default"/>
                <w:bCs/>
                <w:color w:val="auto"/>
                <w:sz w:val="28"/>
                <w:szCs w:val="28"/>
                <w:lang w:val="en-US"/>
              </w:rPr>
              <w:t>hnggzyzfcg@163.com</w:t>
            </w:r>
          </w:p>
        </w:tc>
      </w:tr>
      <w:tr w:rsidR="001C46D9" w14:paraId="1181E851" w14:textId="77777777">
        <w:trPr>
          <w:trHeight w:val="90"/>
        </w:trPr>
        <w:tc>
          <w:tcPr>
            <w:tcW w:w="952" w:type="dxa"/>
            <w:vAlign w:val="center"/>
          </w:tcPr>
          <w:p w14:paraId="47B75AC4" w14:textId="77777777" w:rsidR="001C46D9"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2.5.1</w:t>
            </w:r>
          </w:p>
        </w:tc>
        <w:tc>
          <w:tcPr>
            <w:tcW w:w="7751" w:type="dxa"/>
            <w:vAlign w:val="center"/>
          </w:tcPr>
          <w:p w14:paraId="6021F35C" w14:textId="77777777" w:rsidR="001C46D9"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是否为专门面向中小企业采购：</w:t>
            </w:r>
            <w:r>
              <w:rPr>
                <w:rFonts w:ascii="Times New Roman" w:eastAsia="仿宋_GB2312" w:hAnsi="Times New Roman" w:cs="Times New Roman"/>
                <w:bCs/>
                <w:color w:val="auto"/>
                <w:sz w:val="28"/>
                <w:szCs w:val="28"/>
                <w:lang w:val="en-US" w:eastAsia="zh-CN"/>
              </w:rPr>
              <w:t>否</w:t>
            </w:r>
          </w:p>
        </w:tc>
      </w:tr>
      <w:tr w:rsidR="001C46D9" w14:paraId="103401A4" w14:textId="77777777">
        <w:trPr>
          <w:trHeight w:val="587"/>
        </w:trPr>
        <w:tc>
          <w:tcPr>
            <w:tcW w:w="952" w:type="dxa"/>
            <w:vAlign w:val="center"/>
          </w:tcPr>
          <w:p w14:paraId="3FBA2160" w14:textId="77777777" w:rsidR="001C46D9"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2.5.2</w:t>
            </w:r>
          </w:p>
        </w:tc>
        <w:tc>
          <w:tcPr>
            <w:tcW w:w="7751" w:type="dxa"/>
            <w:vAlign w:val="center"/>
          </w:tcPr>
          <w:p w14:paraId="629F3152" w14:textId="77777777" w:rsidR="001C46D9"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是否允许采购进口产品：</w:t>
            </w:r>
            <w:r>
              <w:rPr>
                <w:rFonts w:ascii="Times New Roman" w:eastAsia="仿宋_GB2312" w:hAnsi="Times New Roman" w:cs="Times New Roman"/>
                <w:bCs/>
                <w:color w:val="auto"/>
                <w:sz w:val="28"/>
                <w:szCs w:val="28"/>
                <w:lang w:val="en-US" w:eastAsia="zh-CN"/>
              </w:rPr>
              <w:t>否</w:t>
            </w:r>
          </w:p>
        </w:tc>
      </w:tr>
      <w:tr w:rsidR="001C46D9" w14:paraId="6773BB07" w14:textId="77777777">
        <w:trPr>
          <w:trHeight w:val="90"/>
        </w:trPr>
        <w:tc>
          <w:tcPr>
            <w:tcW w:w="952" w:type="dxa"/>
            <w:vAlign w:val="center"/>
          </w:tcPr>
          <w:p w14:paraId="362FA4CE"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4</w:t>
            </w:r>
          </w:p>
        </w:tc>
        <w:tc>
          <w:tcPr>
            <w:tcW w:w="7751" w:type="dxa"/>
            <w:vAlign w:val="center"/>
          </w:tcPr>
          <w:p w14:paraId="5CD23D77" w14:textId="77777777" w:rsidR="001C46D9" w:rsidRDefault="00000000">
            <w:pPr>
              <w:spacing w:line="440" w:lineRule="exact"/>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踏勘现场：</w:t>
            </w:r>
          </w:p>
          <w:p w14:paraId="088CD4C7" w14:textId="77777777" w:rsidR="001C46D9"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rPr>
              <w:fldChar w:fldCharType="begin"/>
            </w:r>
            <w:r>
              <w:rPr>
                <w:rFonts w:ascii="Times New Roman" w:eastAsia="仿宋_GB2312" w:hAnsi="Times New Roman" w:cs="Times New Roman" w:hint="default"/>
                <w:bCs/>
                <w:color w:val="auto"/>
                <w:sz w:val="28"/>
                <w:szCs w:val="28"/>
                <w:lang w:eastAsia="zh-CN"/>
              </w:rPr>
              <w:instrText xml:space="preserve"> eq \o\ac(</w:instrText>
            </w:r>
            <w:r>
              <w:rPr>
                <w:rFonts w:ascii="Times New Roman" w:eastAsia="仿宋_GB2312" w:hAnsi="Times New Roman" w:cs="Times New Roman" w:hint="default"/>
                <w:bCs/>
                <w:color w:val="auto"/>
                <w:position w:val="-5"/>
                <w:sz w:val="42"/>
                <w:szCs w:val="28"/>
                <w:lang w:eastAsia="zh-CN"/>
              </w:rPr>
              <w:instrText>□</w:instrText>
            </w:r>
            <w:r>
              <w:rPr>
                <w:rFonts w:ascii="Times New Roman" w:eastAsia="仿宋_GB2312" w:hAnsi="Times New Roman" w:cs="Times New Roman" w:hint="default"/>
                <w:bCs/>
                <w:color w:val="auto"/>
                <w:sz w:val="28"/>
                <w:szCs w:val="28"/>
                <w:lang w:eastAsia="zh-CN"/>
              </w:rPr>
              <w:instrText>,√)</w:instrText>
            </w:r>
            <w:r>
              <w:rPr>
                <w:rFonts w:ascii="Times New Roman" w:eastAsia="仿宋_GB2312" w:hAnsi="Times New Roman" w:cs="Times New Roman" w:hint="default"/>
                <w:bCs/>
                <w:color w:val="auto"/>
                <w:sz w:val="28"/>
                <w:szCs w:val="28"/>
              </w:rPr>
              <w:fldChar w:fldCharType="end"/>
            </w:r>
            <w:r>
              <w:rPr>
                <w:rFonts w:ascii="Times New Roman" w:eastAsia="仿宋_GB2312" w:hAnsi="Times New Roman" w:cs="Times New Roman" w:hint="default"/>
                <w:bCs/>
                <w:color w:val="auto"/>
                <w:sz w:val="28"/>
                <w:szCs w:val="28"/>
                <w:lang w:eastAsia="zh-CN"/>
              </w:rPr>
              <w:t>不组织，投标人可自行对项目现场和周围环境进行踏勘，踏勘现场所发生的费用由投标人自己承担。出现事故，责任由投标人自行承担。</w:t>
            </w:r>
          </w:p>
          <w:p w14:paraId="1DCB81E7" w14:textId="77777777" w:rsidR="001C46D9" w:rsidRDefault="00000000">
            <w:pPr>
              <w:spacing w:line="440" w:lineRule="exact"/>
              <w:rPr>
                <w:rFonts w:ascii="Times New Roman" w:eastAsia="仿宋_GB2312" w:hAnsi="Times New Roman" w:cs="Times New Roman" w:hint="default"/>
                <w:bCs/>
                <w:color w:val="auto"/>
                <w:sz w:val="28"/>
                <w:szCs w:val="28"/>
                <w:u w:val="single"/>
                <w:lang w:eastAsia="zh-CN"/>
              </w:rPr>
            </w:pPr>
            <w:r>
              <w:rPr>
                <w:rFonts w:ascii="Times New Roman" w:eastAsia="仿宋_GB2312" w:hAnsi="Times New Roman" w:cs="Times New Roman" w:hint="default"/>
                <w:bCs/>
                <w:color w:val="auto"/>
                <w:sz w:val="28"/>
                <w:szCs w:val="28"/>
              </w:rPr>
              <w:fldChar w:fldCharType="begin"/>
            </w:r>
            <w:r>
              <w:rPr>
                <w:rFonts w:ascii="Times New Roman" w:eastAsia="仿宋_GB2312" w:hAnsi="Times New Roman" w:cs="Times New Roman" w:hint="default"/>
                <w:bCs/>
                <w:color w:val="auto"/>
                <w:sz w:val="28"/>
                <w:szCs w:val="28"/>
                <w:lang w:eastAsia="zh-CN"/>
              </w:rPr>
              <w:instrText xml:space="preserve"> eq \o\ac(</w:instrText>
            </w:r>
            <w:r>
              <w:rPr>
                <w:rFonts w:ascii="Times New Roman" w:eastAsia="仿宋_GB2312" w:hAnsi="Times New Roman" w:cs="Times New Roman" w:hint="default"/>
                <w:bCs/>
                <w:color w:val="auto"/>
                <w:position w:val="-5"/>
                <w:sz w:val="42"/>
                <w:szCs w:val="28"/>
                <w:lang w:eastAsia="zh-CN"/>
              </w:rPr>
              <w:instrText>□</w:instrText>
            </w:r>
            <w:r>
              <w:rPr>
                <w:rFonts w:ascii="Times New Roman" w:eastAsia="仿宋_GB2312" w:hAnsi="Times New Roman" w:cs="Times New Roman" w:hint="default"/>
                <w:bCs/>
                <w:color w:val="auto"/>
                <w:sz w:val="28"/>
                <w:szCs w:val="28"/>
                <w:lang w:eastAsia="zh-CN"/>
              </w:rPr>
              <w:instrText>)</w:instrText>
            </w:r>
            <w:r>
              <w:rPr>
                <w:rFonts w:ascii="Times New Roman" w:eastAsia="仿宋_GB2312" w:hAnsi="Times New Roman" w:cs="Times New Roman" w:hint="default"/>
                <w:bCs/>
                <w:color w:val="auto"/>
                <w:sz w:val="28"/>
                <w:szCs w:val="28"/>
              </w:rPr>
              <w:fldChar w:fldCharType="end"/>
            </w:r>
            <w:r>
              <w:rPr>
                <w:rFonts w:ascii="Times New Roman" w:eastAsia="仿宋_GB2312" w:hAnsi="Times New Roman" w:cs="Times New Roman" w:hint="default"/>
                <w:bCs/>
                <w:color w:val="auto"/>
                <w:sz w:val="28"/>
                <w:szCs w:val="28"/>
                <w:lang w:eastAsia="zh-CN"/>
              </w:rPr>
              <w:t>组织，踏勘时间：</w:t>
            </w:r>
            <w:r>
              <w:rPr>
                <w:rFonts w:ascii="Times New Roman" w:eastAsia="仿宋_GB2312" w:hAnsi="Times New Roman" w:cs="Times New Roman" w:hint="default"/>
                <w:bCs/>
                <w:color w:val="auto"/>
                <w:sz w:val="28"/>
                <w:szCs w:val="28"/>
                <w:u w:val="single"/>
                <w:lang w:eastAsia="zh-CN"/>
              </w:rPr>
              <w:t xml:space="preserve">  /  </w:t>
            </w:r>
          </w:p>
          <w:p w14:paraId="234349D2" w14:textId="77777777" w:rsidR="001C46D9"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 xml:space="preserve">        </w:t>
            </w:r>
            <w:r>
              <w:rPr>
                <w:rFonts w:ascii="Times New Roman" w:eastAsia="仿宋_GB2312" w:hAnsi="Times New Roman" w:cs="Times New Roman" w:hint="default"/>
                <w:bCs/>
                <w:color w:val="auto"/>
                <w:sz w:val="28"/>
                <w:szCs w:val="28"/>
                <w:lang w:eastAsia="zh-CN"/>
              </w:rPr>
              <w:t>踏勘集中地点：</w:t>
            </w:r>
            <w:r>
              <w:rPr>
                <w:rFonts w:ascii="Times New Roman" w:eastAsia="仿宋_GB2312" w:hAnsi="Times New Roman" w:cs="Times New Roman" w:hint="default"/>
                <w:bCs/>
                <w:color w:val="auto"/>
                <w:sz w:val="28"/>
                <w:szCs w:val="28"/>
                <w:u w:val="single"/>
                <w:lang w:eastAsia="zh-CN"/>
              </w:rPr>
              <w:t xml:space="preserve">  /  </w:t>
            </w:r>
          </w:p>
        </w:tc>
      </w:tr>
      <w:tr w:rsidR="001C46D9" w14:paraId="62EBBB35" w14:textId="77777777">
        <w:trPr>
          <w:trHeight w:val="452"/>
        </w:trPr>
        <w:tc>
          <w:tcPr>
            <w:tcW w:w="952" w:type="dxa"/>
            <w:vAlign w:val="center"/>
          </w:tcPr>
          <w:p w14:paraId="5DDAEF28" w14:textId="77777777" w:rsidR="001C46D9" w:rsidRDefault="00000000">
            <w:pPr>
              <w:spacing w:line="440" w:lineRule="exact"/>
              <w:jc w:val="center"/>
              <w:rPr>
                <w:rFonts w:ascii="Times New Roman" w:eastAsia="仿宋_GB2312" w:hAnsi="Times New Roman" w:cs="Times New Roman" w:hint="default"/>
                <w:bCs/>
                <w:color w:val="auto"/>
                <w:sz w:val="28"/>
                <w:szCs w:val="28"/>
                <w:lang w:val="en" w:eastAsia="zh-CN"/>
              </w:rPr>
            </w:pPr>
            <w:r>
              <w:rPr>
                <w:rFonts w:ascii="Times New Roman" w:eastAsia="仿宋_GB2312" w:hAnsi="Times New Roman" w:cs="Times New Roman" w:hint="default"/>
                <w:bCs/>
                <w:color w:val="auto"/>
                <w:sz w:val="28"/>
                <w:szCs w:val="28"/>
                <w:lang w:val="en" w:eastAsia="zh-CN"/>
              </w:rPr>
              <w:lastRenderedPageBreak/>
              <w:t>6.6</w:t>
            </w:r>
          </w:p>
        </w:tc>
        <w:tc>
          <w:tcPr>
            <w:tcW w:w="7751" w:type="dxa"/>
            <w:vAlign w:val="center"/>
          </w:tcPr>
          <w:p w14:paraId="3315B5C9" w14:textId="77777777" w:rsidR="001C46D9"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是否允许联合体投标：否</w:t>
            </w:r>
          </w:p>
        </w:tc>
      </w:tr>
      <w:tr w:rsidR="001C46D9" w14:paraId="29AD608C" w14:textId="77777777">
        <w:trPr>
          <w:trHeight w:val="719"/>
        </w:trPr>
        <w:tc>
          <w:tcPr>
            <w:tcW w:w="952" w:type="dxa"/>
            <w:vAlign w:val="center"/>
          </w:tcPr>
          <w:p w14:paraId="0879BC45" w14:textId="77777777" w:rsidR="001C46D9"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16</w:t>
            </w:r>
          </w:p>
        </w:tc>
        <w:tc>
          <w:tcPr>
            <w:tcW w:w="7751" w:type="dxa"/>
            <w:vAlign w:val="center"/>
          </w:tcPr>
          <w:p w14:paraId="413858A4" w14:textId="77777777" w:rsidR="001C46D9" w:rsidRDefault="00000000">
            <w:pPr>
              <w:widowControl w:val="0"/>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如投标人对多个分包进行投标，按照分包顺序可以中标</w:t>
            </w:r>
            <w:r>
              <w:rPr>
                <w:rFonts w:ascii="Times New Roman" w:eastAsia="仿宋_GB2312" w:hAnsi="Times New Roman" w:cs="Times New Roman" w:hint="default"/>
                <w:bCs/>
                <w:color w:val="auto"/>
                <w:sz w:val="28"/>
                <w:szCs w:val="28"/>
                <w:lang w:val="en-US" w:eastAsia="zh-CN"/>
              </w:rPr>
              <w:sym w:font="Wingdings 2" w:char="0052"/>
            </w:r>
            <w:r>
              <w:rPr>
                <w:rFonts w:ascii="Times New Roman" w:eastAsia="仿宋_GB2312" w:hAnsi="Times New Roman" w:cs="Times New Roman" w:hint="default"/>
                <w:bCs/>
                <w:color w:val="auto"/>
                <w:sz w:val="28"/>
                <w:szCs w:val="28"/>
                <w:lang w:val="en-US" w:eastAsia="zh-CN"/>
              </w:rPr>
              <w:t>一个包</w:t>
            </w:r>
          </w:p>
        </w:tc>
      </w:tr>
      <w:tr w:rsidR="001C46D9" w14:paraId="629C7182" w14:textId="77777777">
        <w:trPr>
          <w:trHeight w:val="441"/>
        </w:trPr>
        <w:tc>
          <w:tcPr>
            <w:tcW w:w="952" w:type="dxa"/>
            <w:vAlign w:val="center"/>
          </w:tcPr>
          <w:p w14:paraId="7B5DB3F2" w14:textId="77777777" w:rsidR="001C46D9" w:rsidRDefault="00000000">
            <w:pPr>
              <w:spacing w:line="440" w:lineRule="exact"/>
              <w:jc w:val="center"/>
              <w:rPr>
                <w:rFonts w:ascii="Times New Roman" w:eastAsia="仿宋_GB2312" w:hAnsi="Times New Roman" w:cs="Times New Roman" w:hint="default"/>
                <w:bCs/>
                <w:strike/>
                <w:color w:val="auto"/>
                <w:sz w:val="28"/>
                <w:szCs w:val="28"/>
                <w:highlight w:val="cyan"/>
              </w:rPr>
            </w:pPr>
            <w:r>
              <w:rPr>
                <w:rFonts w:ascii="Times New Roman" w:eastAsia="仿宋_GB2312" w:hAnsi="Times New Roman" w:cs="Times New Roman" w:hint="default"/>
                <w:bCs/>
                <w:color w:val="auto"/>
                <w:sz w:val="28"/>
                <w:szCs w:val="28"/>
                <w:lang w:val="en-US" w:eastAsia="zh-CN"/>
              </w:rPr>
              <w:t>17.2</w:t>
            </w:r>
          </w:p>
        </w:tc>
        <w:tc>
          <w:tcPr>
            <w:tcW w:w="7751" w:type="dxa"/>
            <w:vAlign w:val="center"/>
          </w:tcPr>
          <w:p w14:paraId="54CD49FE" w14:textId="77777777" w:rsidR="001C46D9" w:rsidRDefault="00000000">
            <w:pPr>
              <w:spacing w:line="440" w:lineRule="exact"/>
              <w:rPr>
                <w:rFonts w:ascii="Times New Roman" w:eastAsia="仿宋_GB2312" w:hAnsi="Times New Roman" w:cs="Times New Roman" w:hint="default"/>
                <w:bCs/>
                <w:strike/>
                <w:color w:val="auto"/>
                <w:sz w:val="28"/>
                <w:szCs w:val="28"/>
                <w:highlight w:val="cyan"/>
                <w:lang w:eastAsia="zh-CN"/>
              </w:rPr>
            </w:pPr>
            <w:r>
              <w:rPr>
                <w:rFonts w:ascii="Times New Roman" w:eastAsia="仿宋_GB2312" w:hAnsi="Times New Roman" w:cs="Times New Roman" w:hint="default"/>
                <w:bCs/>
                <w:color w:val="auto"/>
                <w:sz w:val="28"/>
                <w:szCs w:val="28"/>
                <w:lang w:eastAsia="zh-CN"/>
              </w:rPr>
              <w:t>资格审查内容：须上传到</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资格审查材料</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中。</w:t>
            </w:r>
          </w:p>
        </w:tc>
      </w:tr>
      <w:tr w:rsidR="001C46D9" w14:paraId="10FA9C30" w14:textId="77777777">
        <w:trPr>
          <w:trHeight w:val="600"/>
        </w:trPr>
        <w:tc>
          <w:tcPr>
            <w:tcW w:w="952" w:type="dxa"/>
            <w:vAlign w:val="center"/>
          </w:tcPr>
          <w:p w14:paraId="26BB7912"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18.3</w:t>
            </w:r>
          </w:p>
        </w:tc>
        <w:tc>
          <w:tcPr>
            <w:tcW w:w="7751" w:type="dxa"/>
            <w:vAlign w:val="center"/>
          </w:tcPr>
          <w:p w14:paraId="01207026" w14:textId="77777777" w:rsidR="001C46D9" w:rsidRDefault="00000000">
            <w:pPr>
              <w:pStyle w:val="Default"/>
              <w:spacing w:line="440" w:lineRule="exact"/>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t>（</w:t>
            </w:r>
            <w:r>
              <w:rPr>
                <w:rFonts w:ascii="Times New Roman" w:eastAsia="仿宋_GB2312" w:hAnsi="Times New Roman" w:cs="Times New Roman"/>
                <w:bCs/>
                <w:color w:val="auto"/>
                <w:sz w:val="28"/>
                <w:szCs w:val="28"/>
              </w:rPr>
              <w:t>1</w:t>
            </w:r>
            <w:r>
              <w:rPr>
                <w:rFonts w:ascii="Times New Roman" w:eastAsia="仿宋_GB2312" w:hAnsi="Times New Roman" w:cs="Times New Roman"/>
                <w:bCs/>
                <w:color w:val="auto"/>
                <w:sz w:val="28"/>
                <w:szCs w:val="28"/>
              </w:rPr>
              <w:t>）投标报价：货物和附属装置、备品备件和专用工具、卖方技术服务（安装、调试、运行）报价、采购人派员参加技术联络和工厂监造、检验、技术培训费用、运保费、各类税费及验收检测费等一切费用。</w:t>
            </w:r>
          </w:p>
          <w:p w14:paraId="547B15A7" w14:textId="77777777" w:rsidR="001C46D9" w:rsidRDefault="00000000">
            <w:pPr>
              <w:spacing w:line="440" w:lineRule="exact"/>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）投标报价超过</w:t>
            </w:r>
            <w:r>
              <w:rPr>
                <w:rFonts w:ascii="Times New Roman" w:eastAsia="仿宋_GB2312" w:hAnsi="Times New Roman" w:cs="Times New Roman" w:hint="default"/>
                <w:bCs/>
                <w:color w:val="auto"/>
                <w:kern w:val="0"/>
                <w:sz w:val="28"/>
                <w:szCs w:val="28"/>
                <w:lang w:eastAsia="zh-CN"/>
              </w:rPr>
              <w:t>最高限价</w:t>
            </w:r>
            <w:r>
              <w:rPr>
                <w:rFonts w:ascii="Times New Roman" w:eastAsia="仿宋_GB2312" w:hAnsi="Times New Roman" w:cs="Times New Roman" w:hint="default"/>
                <w:bCs/>
                <w:color w:val="auto"/>
                <w:sz w:val="28"/>
                <w:szCs w:val="28"/>
                <w:lang w:eastAsia="zh-CN"/>
              </w:rPr>
              <w:t>的按无效投标处理。</w:t>
            </w:r>
          </w:p>
        </w:tc>
      </w:tr>
      <w:tr w:rsidR="001C46D9" w14:paraId="349A24BF" w14:textId="77777777">
        <w:trPr>
          <w:trHeight w:val="465"/>
        </w:trPr>
        <w:tc>
          <w:tcPr>
            <w:tcW w:w="952" w:type="dxa"/>
            <w:vAlign w:val="center"/>
          </w:tcPr>
          <w:p w14:paraId="79468752"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snapToGrid w:val="0"/>
                <w:color w:val="auto"/>
                <w:sz w:val="28"/>
                <w:szCs w:val="28"/>
              </w:rPr>
              <w:t>19</w:t>
            </w:r>
          </w:p>
        </w:tc>
        <w:tc>
          <w:tcPr>
            <w:tcW w:w="7751" w:type="dxa"/>
            <w:vAlign w:val="center"/>
          </w:tcPr>
          <w:p w14:paraId="21C2433C" w14:textId="77777777" w:rsidR="001C46D9" w:rsidRDefault="00000000">
            <w:pPr>
              <w:spacing w:line="440" w:lineRule="exact"/>
              <w:rPr>
                <w:rFonts w:ascii="Times New Roman" w:eastAsia="仿宋_GB2312" w:hAnsi="Times New Roman" w:cs="Times New Roman" w:hint="default"/>
                <w:bCs/>
                <w:color w:val="auto"/>
                <w:sz w:val="28"/>
                <w:szCs w:val="28"/>
                <w:u w:val="single"/>
              </w:rPr>
            </w:pPr>
            <w:r>
              <w:rPr>
                <w:rFonts w:ascii="Times New Roman" w:eastAsia="仿宋_GB2312" w:hAnsi="Times New Roman" w:cs="Times New Roman" w:hint="default"/>
                <w:bCs/>
                <w:color w:val="auto"/>
                <w:sz w:val="28"/>
                <w:szCs w:val="28"/>
              </w:rPr>
              <w:t>投标货币：人民币。</w:t>
            </w:r>
          </w:p>
        </w:tc>
      </w:tr>
      <w:tr w:rsidR="001C46D9" w14:paraId="49761FD4" w14:textId="77777777">
        <w:trPr>
          <w:trHeight w:val="590"/>
        </w:trPr>
        <w:tc>
          <w:tcPr>
            <w:tcW w:w="952" w:type="dxa"/>
            <w:vAlign w:val="center"/>
          </w:tcPr>
          <w:p w14:paraId="188085F6" w14:textId="77777777" w:rsidR="001C46D9"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20</w:t>
            </w:r>
          </w:p>
        </w:tc>
        <w:tc>
          <w:tcPr>
            <w:tcW w:w="7751" w:type="dxa"/>
            <w:vAlign w:val="center"/>
          </w:tcPr>
          <w:p w14:paraId="159FE84A" w14:textId="77777777" w:rsidR="001C46D9" w:rsidRDefault="00000000">
            <w:pPr>
              <w:wordWrap w:val="0"/>
              <w:spacing w:after="0"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投标人资格证明文件：</w:t>
            </w:r>
          </w:p>
          <w:p w14:paraId="329F2205" w14:textId="77777777" w:rsidR="001C46D9" w:rsidRDefault="00000000">
            <w:pPr>
              <w:wordWrap w:val="0"/>
              <w:spacing w:after="0"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）法人或者其他组织的营业执照等证明文件或自然人的身份证明；</w:t>
            </w:r>
          </w:p>
          <w:p w14:paraId="1DE8EA11" w14:textId="77777777" w:rsidR="001C46D9" w:rsidRDefault="00000000">
            <w:pPr>
              <w:wordWrap w:val="0"/>
              <w:spacing w:after="0"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bCs/>
                <w:color w:val="auto"/>
                <w:sz w:val="28"/>
                <w:szCs w:val="28"/>
                <w:lang w:val="en" w:eastAsia="zh-CN"/>
              </w:rPr>
              <w:t>2025</w:t>
            </w:r>
            <w:r>
              <w:rPr>
                <w:rFonts w:ascii="Times New Roman" w:eastAsia="仿宋_GB2312" w:hAnsi="Times New Roman" w:cs="Times New Roman"/>
                <w:bCs/>
                <w:color w:val="auto"/>
                <w:sz w:val="28"/>
                <w:szCs w:val="28"/>
                <w:lang w:val="en" w:eastAsia="zh-CN"/>
              </w:rPr>
              <w:t>年度</w:t>
            </w:r>
            <w:r>
              <w:rPr>
                <w:rFonts w:ascii="Times New Roman" w:eastAsia="仿宋_GB2312" w:hAnsi="Times New Roman" w:cs="Times New Roman" w:hint="default"/>
                <w:bCs/>
                <w:color w:val="auto"/>
                <w:sz w:val="28"/>
                <w:szCs w:val="28"/>
                <w:lang w:val="en-US" w:eastAsia="zh-CN"/>
              </w:rPr>
              <w:t>财务审计报告扫描件（要求注册会计师签字并加盖会计师印章）；</w:t>
            </w:r>
          </w:p>
          <w:p w14:paraId="0B685643" w14:textId="77777777" w:rsidR="001C46D9" w:rsidRDefault="00000000">
            <w:pPr>
              <w:wordWrap w:val="0"/>
              <w:spacing w:after="0"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）依法缴纳税收和社会保障资金的相关材料（提供自</w:t>
            </w:r>
            <w:r>
              <w:rPr>
                <w:rFonts w:ascii="Times New Roman" w:eastAsia="仿宋_GB2312" w:hAnsi="Times New Roman" w:cs="Times New Roman"/>
                <w:bCs/>
                <w:color w:val="auto"/>
                <w:sz w:val="28"/>
                <w:szCs w:val="28"/>
                <w:lang w:val="en" w:eastAsia="zh-CN"/>
              </w:rPr>
              <w:t>2026</w:t>
            </w:r>
            <w:r>
              <w:rPr>
                <w:rFonts w:ascii="Times New Roman" w:eastAsia="仿宋_GB2312" w:hAnsi="Times New Roman" w:cs="Times New Roman"/>
                <w:bCs/>
                <w:color w:val="auto"/>
                <w:sz w:val="28"/>
                <w:szCs w:val="28"/>
                <w:lang w:val="en" w:eastAsia="zh-CN"/>
              </w:rPr>
              <w:t>年</w:t>
            </w:r>
            <w:r>
              <w:rPr>
                <w:rFonts w:ascii="Times New Roman" w:eastAsia="仿宋_GB2312" w:hAnsi="Times New Roman" w:cs="Times New Roman"/>
                <w:bCs/>
                <w:color w:val="auto"/>
                <w:sz w:val="28"/>
                <w:szCs w:val="28"/>
                <w:lang w:val="en" w:eastAsia="zh-CN"/>
              </w:rPr>
              <w:t>1</w:t>
            </w:r>
            <w:r>
              <w:rPr>
                <w:rFonts w:ascii="Times New Roman" w:eastAsia="仿宋_GB2312" w:hAnsi="Times New Roman" w:cs="Times New Roman"/>
                <w:bCs/>
                <w:color w:val="auto"/>
                <w:sz w:val="28"/>
                <w:szCs w:val="28"/>
                <w:lang w:val="en" w:eastAsia="zh-CN"/>
              </w:rPr>
              <w:t>月</w:t>
            </w:r>
            <w:r>
              <w:rPr>
                <w:rFonts w:ascii="Times New Roman" w:eastAsia="仿宋_GB2312" w:hAnsi="Times New Roman" w:cs="Times New Roman"/>
                <w:bCs/>
                <w:color w:val="auto"/>
                <w:sz w:val="28"/>
                <w:szCs w:val="28"/>
                <w:lang w:val="en" w:eastAsia="zh-CN"/>
              </w:rPr>
              <w:t>1</w:t>
            </w:r>
            <w:r>
              <w:rPr>
                <w:rFonts w:ascii="Times New Roman" w:eastAsia="仿宋_GB2312" w:hAnsi="Times New Roman" w:cs="Times New Roman"/>
                <w:bCs/>
                <w:color w:val="auto"/>
                <w:sz w:val="28"/>
                <w:szCs w:val="28"/>
                <w:lang w:val="en" w:eastAsia="zh-CN"/>
              </w:rPr>
              <w:t>日</w:t>
            </w:r>
            <w:r>
              <w:rPr>
                <w:rFonts w:ascii="Times New Roman" w:eastAsia="仿宋_GB2312" w:hAnsi="Times New Roman" w:cs="Times New Roman" w:hint="default"/>
                <w:bCs/>
                <w:color w:val="auto"/>
                <w:sz w:val="28"/>
                <w:szCs w:val="28"/>
                <w:lang w:val="en-US" w:eastAsia="zh-CN"/>
              </w:rPr>
              <w:t>以来至少一个月的纳税证明和社保缴纳证明，依法免税或不需要缴纳社会保障资金的，应提供相应文件证明其依法免税或不需要缴纳）；</w:t>
            </w:r>
          </w:p>
          <w:p w14:paraId="3CC1F1C7" w14:textId="77777777" w:rsidR="001C46D9" w:rsidRDefault="00000000">
            <w:pPr>
              <w:wordWrap w:val="0"/>
              <w:spacing w:after="0"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）具备履行合同所必需的设备和专业技术能力（提供承诺函）；</w:t>
            </w:r>
          </w:p>
          <w:p w14:paraId="776523ED" w14:textId="77777777" w:rsidR="001C46D9" w:rsidRDefault="00000000">
            <w:pPr>
              <w:wordWrap w:val="0"/>
              <w:spacing w:after="0"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）参加政府采购活动前</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年内在经营活动中没有重大违法记录的书面声明；</w:t>
            </w:r>
          </w:p>
          <w:p w14:paraId="7E20239F" w14:textId="77777777" w:rsidR="001C46D9" w:rsidRDefault="00000000">
            <w:pPr>
              <w:wordWrap w:val="0"/>
              <w:spacing w:after="0"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）提供关联关系名单。</w:t>
            </w:r>
          </w:p>
          <w:p w14:paraId="32037396" w14:textId="77777777" w:rsidR="001C46D9"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（以上要求中，如有投标人成立时限不足</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年</w:t>
            </w:r>
            <w:r>
              <w:rPr>
                <w:rFonts w:ascii="Times New Roman" w:eastAsia="仿宋_GB2312" w:hAnsi="Times New Roman" w:cs="Times New Roman" w:hint="default"/>
                <w:bCs/>
                <w:color w:val="auto"/>
                <w:sz w:val="28"/>
                <w:szCs w:val="28"/>
                <w:lang w:val="en-US" w:eastAsia="zh-CN"/>
              </w:rPr>
              <w:t>的，由投标人根据自身成立时间提供证明资料。）</w:t>
            </w:r>
          </w:p>
        </w:tc>
      </w:tr>
      <w:tr w:rsidR="001C46D9" w14:paraId="53C7F86D" w14:textId="77777777">
        <w:trPr>
          <w:trHeight w:val="489"/>
        </w:trPr>
        <w:tc>
          <w:tcPr>
            <w:tcW w:w="952" w:type="dxa"/>
            <w:vAlign w:val="center"/>
          </w:tcPr>
          <w:p w14:paraId="53AFD5CA"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lastRenderedPageBreak/>
              <w:t>2</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rPr>
              <w:t>.1</w:t>
            </w:r>
          </w:p>
        </w:tc>
        <w:tc>
          <w:tcPr>
            <w:tcW w:w="7751" w:type="dxa"/>
            <w:vAlign w:val="center"/>
          </w:tcPr>
          <w:p w14:paraId="1BA9950E" w14:textId="77777777" w:rsidR="001C46D9" w:rsidRDefault="00000000">
            <w:pPr>
              <w:spacing w:line="440" w:lineRule="exact"/>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投标有效期：从投标截止之日起</w:t>
            </w:r>
            <w:r>
              <w:rPr>
                <w:rFonts w:ascii="Times New Roman" w:eastAsia="仿宋_GB2312" w:hAnsi="Times New Roman" w:cs="Times New Roman" w:hint="default"/>
                <w:bCs/>
                <w:color w:val="auto"/>
                <w:sz w:val="28"/>
                <w:szCs w:val="28"/>
                <w:lang w:eastAsia="zh-CN"/>
              </w:rPr>
              <w:t>60</w:t>
            </w:r>
            <w:r>
              <w:rPr>
                <w:rFonts w:ascii="Times New Roman" w:eastAsia="仿宋_GB2312" w:hAnsi="Times New Roman" w:cs="Times New Roman" w:hint="default"/>
                <w:bCs/>
                <w:color w:val="auto"/>
                <w:sz w:val="28"/>
                <w:szCs w:val="28"/>
                <w:lang w:val="en-US" w:eastAsia="zh-CN"/>
              </w:rPr>
              <w:t>天</w:t>
            </w:r>
          </w:p>
        </w:tc>
      </w:tr>
      <w:tr w:rsidR="001C46D9" w14:paraId="1696CCD1" w14:textId="77777777">
        <w:trPr>
          <w:trHeight w:val="600"/>
        </w:trPr>
        <w:tc>
          <w:tcPr>
            <w:tcW w:w="952" w:type="dxa"/>
            <w:vAlign w:val="center"/>
          </w:tcPr>
          <w:p w14:paraId="39924C3C"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2</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rPr>
              <w:t>.1</w:t>
            </w:r>
          </w:p>
        </w:tc>
        <w:tc>
          <w:tcPr>
            <w:tcW w:w="7751" w:type="dxa"/>
            <w:vAlign w:val="center"/>
          </w:tcPr>
          <w:p w14:paraId="3C835D15" w14:textId="77777777" w:rsidR="001C46D9" w:rsidRDefault="00000000">
            <w:pPr>
              <w:spacing w:line="440" w:lineRule="exact"/>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加密电子投标文件的上传：加密电子投标文件须在投标截止时间前通过</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河南省公共资源交易中心</w:t>
            </w:r>
            <w:r>
              <w:rPr>
                <w:rFonts w:ascii="Times New Roman" w:eastAsia="仿宋_GB2312" w:hAnsi="Times New Roman" w:cs="Times New Roman" w:hint="default"/>
                <w:bCs/>
                <w:color w:val="auto"/>
                <w:sz w:val="28"/>
                <w:szCs w:val="28"/>
                <w:lang w:val="en-US" w:eastAsia="zh-CN"/>
              </w:rPr>
              <w:t>网站</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hnsggzyjy.henan.gov.cn</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电子交易平台加密上传。</w:t>
            </w:r>
          </w:p>
        </w:tc>
      </w:tr>
      <w:tr w:rsidR="001C46D9" w14:paraId="2DEF11B5" w14:textId="77777777">
        <w:trPr>
          <w:trHeight w:val="600"/>
        </w:trPr>
        <w:tc>
          <w:tcPr>
            <w:tcW w:w="952" w:type="dxa"/>
            <w:vAlign w:val="center"/>
          </w:tcPr>
          <w:p w14:paraId="323C2DC4"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2</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rPr>
              <w:t>.1</w:t>
            </w:r>
          </w:p>
        </w:tc>
        <w:tc>
          <w:tcPr>
            <w:tcW w:w="7751" w:type="dxa"/>
            <w:vAlign w:val="center"/>
          </w:tcPr>
          <w:p w14:paraId="49B488C0" w14:textId="77777777" w:rsidR="001C46D9" w:rsidRDefault="00000000">
            <w:pPr>
              <w:spacing w:line="440" w:lineRule="exact"/>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投标截止时间：</w:t>
            </w:r>
            <w:r>
              <w:rPr>
                <w:rFonts w:ascii="Times New Roman" w:eastAsia="仿宋_GB2312" w:hAnsi="Times New Roman" w:cs="Times New Roman" w:hint="default"/>
                <w:bCs/>
                <w:color w:val="auto"/>
                <w:sz w:val="28"/>
                <w:szCs w:val="28"/>
                <w:lang w:val="en-US" w:eastAsia="zh-CN"/>
              </w:rPr>
              <w:t>详见</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第一章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投标邀请</w:t>
            </w:r>
            <w:r>
              <w:rPr>
                <w:rFonts w:ascii="Times New Roman" w:eastAsia="仿宋_GB2312" w:hAnsi="Times New Roman" w:cs="Times New Roman" w:hint="default"/>
                <w:bCs/>
                <w:color w:val="auto"/>
                <w:sz w:val="28"/>
                <w:szCs w:val="28"/>
                <w:lang w:val="en-US" w:eastAsia="zh-CN"/>
              </w:rPr>
              <w:t>”</w:t>
            </w:r>
          </w:p>
        </w:tc>
      </w:tr>
      <w:tr w:rsidR="001C46D9" w14:paraId="0C79A4ED" w14:textId="77777777">
        <w:trPr>
          <w:trHeight w:val="600"/>
        </w:trPr>
        <w:tc>
          <w:tcPr>
            <w:tcW w:w="952" w:type="dxa"/>
            <w:vAlign w:val="center"/>
          </w:tcPr>
          <w:p w14:paraId="47870C11"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rPr>
              <w:t>.1</w:t>
            </w:r>
          </w:p>
        </w:tc>
        <w:tc>
          <w:tcPr>
            <w:tcW w:w="7751" w:type="dxa"/>
            <w:vAlign w:val="center"/>
          </w:tcPr>
          <w:p w14:paraId="22E6D4AD" w14:textId="77777777" w:rsidR="001C46D9"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开标及解密方式：</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远程不见面</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开标方式，投标人无需到河南省公共资源交易中心现场参加开标会议。在投标截止时间前，投标人</w:t>
            </w:r>
            <w:r>
              <w:rPr>
                <w:rFonts w:ascii="Times New Roman" w:eastAsia="仿宋_GB2312" w:hAnsi="Times New Roman" w:cs="Times New Roman"/>
                <w:bCs/>
                <w:color w:val="auto"/>
                <w:sz w:val="28"/>
                <w:szCs w:val="28"/>
                <w:lang w:eastAsia="zh-CN"/>
              </w:rPr>
              <w:t>登录</w:t>
            </w:r>
            <w:r>
              <w:rPr>
                <w:rFonts w:ascii="Times New Roman" w:eastAsia="仿宋_GB2312" w:hAnsi="Times New Roman" w:cs="Times New Roman" w:hint="default"/>
                <w:bCs/>
                <w:color w:val="auto"/>
                <w:sz w:val="28"/>
                <w:szCs w:val="28"/>
                <w:lang w:eastAsia="zh-CN"/>
              </w:rPr>
              <w:t>不见面开标大厅，在线准时参加开标活动并进行文件解密。未在规定时间内解密投标文件的投标人，其投标文件不予接受并退回。</w:t>
            </w:r>
          </w:p>
        </w:tc>
      </w:tr>
      <w:tr w:rsidR="001C46D9" w14:paraId="0BB9CAD9" w14:textId="77777777">
        <w:trPr>
          <w:trHeight w:val="790"/>
        </w:trPr>
        <w:tc>
          <w:tcPr>
            <w:tcW w:w="952" w:type="dxa"/>
            <w:vAlign w:val="center"/>
          </w:tcPr>
          <w:p w14:paraId="31B8D4CA"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rPr>
              <w:t>.2</w:t>
            </w:r>
          </w:p>
        </w:tc>
        <w:tc>
          <w:tcPr>
            <w:tcW w:w="7751" w:type="dxa"/>
            <w:vAlign w:val="center"/>
          </w:tcPr>
          <w:p w14:paraId="1AC8282B" w14:textId="77777777" w:rsidR="001C46D9"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远程开标大厅网址：河南省公共资源交易中心</w:t>
            </w:r>
            <w:r>
              <w:rPr>
                <w:rFonts w:ascii="Times New Roman" w:eastAsia="仿宋_GB2312" w:hAnsi="Times New Roman" w:cs="Times New Roman" w:hint="default"/>
                <w:bCs/>
                <w:color w:val="auto"/>
                <w:sz w:val="28"/>
                <w:szCs w:val="28"/>
                <w:lang w:val="en-US" w:eastAsia="zh-CN"/>
              </w:rPr>
              <w:t>网站</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hnsggzyjy.henan.gov.cn</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不见面开标大厅。</w:t>
            </w:r>
          </w:p>
        </w:tc>
      </w:tr>
      <w:tr w:rsidR="001C46D9" w14:paraId="36A36C57" w14:textId="77777777">
        <w:trPr>
          <w:trHeight w:val="600"/>
        </w:trPr>
        <w:tc>
          <w:tcPr>
            <w:tcW w:w="952" w:type="dxa"/>
            <w:vAlign w:val="center"/>
          </w:tcPr>
          <w:p w14:paraId="71A79669"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rPr>
              <w:t>.3</w:t>
            </w:r>
          </w:p>
        </w:tc>
        <w:tc>
          <w:tcPr>
            <w:tcW w:w="7751" w:type="dxa"/>
            <w:vAlign w:val="center"/>
          </w:tcPr>
          <w:p w14:paraId="45422119" w14:textId="77777777" w:rsidR="001C46D9" w:rsidRDefault="00000000">
            <w:pPr>
              <w:spacing w:line="440" w:lineRule="exact"/>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开标时间：详见</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第一章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投标邀请</w:t>
            </w:r>
            <w:r>
              <w:rPr>
                <w:rFonts w:ascii="Times New Roman" w:eastAsia="仿宋_GB2312" w:hAnsi="Times New Roman" w:cs="Times New Roman" w:hint="default"/>
                <w:bCs/>
                <w:color w:val="auto"/>
                <w:sz w:val="28"/>
                <w:szCs w:val="28"/>
                <w:lang w:val="en-US" w:eastAsia="zh-CN"/>
              </w:rPr>
              <w:t>”</w:t>
            </w:r>
          </w:p>
          <w:p w14:paraId="14FC85BD" w14:textId="77777777" w:rsidR="001C46D9" w:rsidRDefault="00000000">
            <w:pPr>
              <w:spacing w:line="440" w:lineRule="exact"/>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开标地点：详见</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第一章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投标邀请</w:t>
            </w:r>
            <w:r>
              <w:rPr>
                <w:rFonts w:ascii="Times New Roman" w:eastAsia="仿宋_GB2312" w:hAnsi="Times New Roman" w:cs="Times New Roman" w:hint="default"/>
                <w:bCs/>
                <w:color w:val="auto"/>
                <w:sz w:val="28"/>
                <w:szCs w:val="28"/>
                <w:lang w:val="en-US" w:eastAsia="zh-CN"/>
              </w:rPr>
              <w:t>”</w:t>
            </w:r>
          </w:p>
        </w:tc>
      </w:tr>
      <w:tr w:rsidR="001C46D9" w14:paraId="4B71261E" w14:textId="77777777">
        <w:trPr>
          <w:trHeight w:val="90"/>
        </w:trPr>
        <w:tc>
          <w:tcPr>
            <w:tcW w:w="952" w:type="dxa"/>
            <w:vAlign w:val="center"/>
          </w:tcPr>
          <w:p w14:paraId="368026CA"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lang w:val="en-US" w:eastAsia="zh-CN"/>
              </w:rPr>
              <w:t>31</w:t>
            </w:r>
            <w:r>
              <w:rPr>
                <w:rFonts w:ascii="Times New Roman" w:eastAsia="仿宋_GB2312" w:hAnsi="Times New Roman" w:cs="Times New Roman" w:hint="default"/>
                <w:bCs/>
                <w:color w:val="auto"/>
                <w:sz w:val="28"/>
                <w:szCs w:val="28"/>
              </w:rPr>
              <w:t>.3</w:t>
            </w:r>
          </w:p>
        </w:tc>
        <w:tc>
          <w:tcPr>
            <w:tcW w:w="7751" w:type="dxa"/>
            <w:vAlign w:val="center"/>
          </w:tcPr>
          <w:p w14:paraId="6D5CDD69" w14:textId="77777777" w:rsidR="001C46D9"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eastAsia="zh-CN"/>
              </w:rPr>
              <w:t>采购人依据以下标准对投标人的资格进行审查，有一项不符合审查标准的，该投标人资格为不合格。</w:t>
            </w:r>
          </w:p>
          <w:p w14:paraId="1EA6F0AB" w14:textId="77777777" w:rsidR="001C46D9" w:rsidRDefault="00000000">
            <w:pPr>
              <w:tabs>
                <w:tab w:val="left" w:pos="5580"/>
              </w:tabs>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eastAsia="zh-CN"/>
              </w:rPr>
              <w:t>（</w:t>
            </w:r>
            <w:r>
              <w:rPr>
                <w:rFonts w:ascii="Times New Roman" w:eastAsia="仿宋_GB2312" w:hAnsi="Times New Roman" w:cs="Times New Roman"/>
                <w:bCs/>
                <w:color w:val="auto"/>
                <w:sz w:val="28"/>
                <w:szCs w:val="28"/>
                <w:lang w:eastAsia="zh-CN"/>
              </w:rPr>
              <w:t>1</w:t>
            </w:r>
            <w:r>
              <w:rPr>
                <w:rFonts w:ascii="Times New Roman" w:eastAsia="仿宋_GB2312" w:hAnsi="Times New Roman" w:cs="Times New Roman"/>
                <w:bCs/>
                <w:color w:val="auto"/>
                <w:sz w:val="28"/>
                <w:szCs w:val="28"/>
                <w:lang w:eastAsia="zh-CN"/>
              </w:rPr>
              <w:t>）法人或者其他组织的营业执照等证明文件或自然人的身份证明符合招标文件规定；</w:t>
            </w:r>
          </w:p>
          <w:p w14:paraId="056B9CC7" w14:textId="77777777" w:rsidR="001C46D9"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eastAsia="zh-CN"/>
              </w:rPr>
              <w:t>（</w:t>
            </w:r>
            <w:r>
              <w:rPr>
                <w:rFonts w:ascii="Times New Roman" w:eastAsia="仿宋_GB2312" w:hAnsi="Times New Roman" w:cs="Times New Roman"/>
                <w:bCs/>
                <w:color w:val="auto"/>
                <w:sz w:val="28"/>
                <w:szCs w:val="28"/>
                <w:lang w:eastAsia="zh-CN"/>
              </w:rPr>
              <w:t>2</w:t>
            </w:r>
            <w:r>
              <w:rPr>
                <w:rFonts w:ascii="Times New Roman" w:eastAsia="仿宋_GB2312" w:hAnsi="Times New Roman" w:cs="Times New Roman"/>
                <w:bCs/>
                <w:color w:val="auto"/>
                <w:sz w:val="28"/>
                <w:szCs w:val="28"/>
                <w:lang w:eastAsia="zh-CN"/>
              </w:rPr>
              <w:t>）财务审计报告（</w:t>
            </w:r>
            <w:r>
              <w:rPr>
                <w:rFonts w:ascii="Times New Roman" w:eastAsia="仿宋_GB2312" w:hAnsi="Times New Roman" w:cs="Times New Roman"/>
                <w:bCs/>
                <w:color w:val="auto"/>
                <w:sz w:val="28"/>
                <w:szCs w:val="28"/>
                <w:lang w:eastAsia="zh-CN"/>
              </w:rPr>
              <w:t>2025</w:t>
            </w:r>
            <w:r>
              <w:rPr>
                <w:rFonts w:ascii="Times New Roman" w:eastAsia="仿宋_GB2312" w:hAnsi="Times New Roman" w:cs="Times New Roman"/>
                <w:bCs/>
                <w:color w:val="auto"/>
                <w:sz w:val="28"/>
                <w:szCs w:val="28"/>
                <w:lang w:eastAsia="zh-CN"/>
              </w:rPr>
              <w:t>年度）等材料符合招标文件规定；</w:t>
            </w:r>
          </w:p>
          <w:p w14:paraId="0C6A2ACE" w14:textId="77777777" w:rsidR="001C46D9"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eastAsia="zh-CN"/>
              </w:rPr>
              <w:t>（</w:t>
            </w:r>
            <w:r>
              <w:rPr>
                <w:rFonts w:ascii="Times New Roman" w:eastAsia="仿宋_GB2312" w:hAnsi="Times New Roman" w:cs="Times New Roman"/>
                <w:bCs/>
                <w:color w:val="auto"/>
                <w:sz w:val="28"/>
                <w:szCs w:val="28"/>
                <w:lang w:eastAsia="zh-CN"/>
              </w:rPr>
              <w:t>3</w:t>
            </w:r>
            <w:r>
              <w:rPr>
                <w:rFonts w:ascii="Times New Roman" w:eastAsia="仿宋_GB2312" w:hAnsi="Times New Roman" w:cs="Times New Roman"/>
                <w:bCs/>
                <w:color w:val="auto"/>
                <w:sz w:val="28"/>
                <w:szCs w:val="28"/>
                <w:lang w:eastAsia="zh-CN"/>
              </w:rPr>
              <w:t>）依法缴纳税收和依法缴纳社会保障资金的证明材料符合招标文件规定（自</w:t>
            </w:r>
            <w:r>
              <w:rPr>
                <w:rFonts w:ascii="Times New Roman" w:eastAsia="仿宋_GB2312" w:hAnsi="Times New Roman" w:cs="Times New Roman"/>
                <w:bCs/>
                <w:color w:val="auto"/>
                <w:sz w:val="28"/>
                <w:szCs w:val="28"/>
                <w:lang w:eastAsia="zh-CN"/>
              </w:rPr>
              <w:t>2026</w:t>
            </w:r>
            <w:r>
              <w:rPr>
                <w:rFonts w:ascii="Times New Roman" w:eastAsia="仿宋_GB2312" w:hAnsi="Times New Roman" w:cs="Times New Roman"/>
                <w:bCs/>
                <w:color w:val="auto"/>
                <w:sz w:val="28"/>
                <w:szCs w:val="28"/>
                <w:lang w:eastAsia="zh-CN"/>
              </w:rPr>
              <w:t>年</w:t>
            </w:r>
            <w:r>
              <w:rPr>
                <w:rFonts w:ascii="Times New Roman" w:eastAsia="仿宋_GB2312" w:hAnsi="Times New Roman" w:cs="Times New Roman"/>
                <w:bCs/>
                <w:color w:val="auto"/>
                <w:sz w:val="28"/>
                <w:szCs w:val="28"/>
                <w:lang w:eastAsia="zh-CN"/>
              </w:rPr>
              <w:t>1</w:t>
            </w:r>
            <w:r>
              <w:rPr>
                <w:rFonts w:ascii="Times New Roman" w:eastAsia="仿宋_GB2312" w:hAnsi="Times New Roman" w:cs="Times New Roman"/>
                <w:bCs/>
                <w:color w:val="auto"/>
                <w:sz w:val="28"/>
                <w:szCs w:val="28"/>
                <w:lang w:eastAsia="zh-CN"/>
              </w:rPr>
              <w:t>月</w:t>
            </w:r>
            <w:r>
              <w:rPr>
                <w:rFonts w:ascii="Times New Roman" w:eastAsia="仿宋_GB2312" w:hAnsi="Times New Roman" w:cs="Times New Roman"/>
                <w:bCs/>
                <w:color w:val="auto"/>
                <w:sz w:val="28"/>
                <w:szCs w:val="28"/>
                <w:lang w:eastAsia="zh-CN"/>
              </w:rPr>
              <w:t>1</w:t>
            </w:r>
            <w:r>
              <w:rPr>
                <w:rFonts w:ascii="Times New Roman" w:eastAsia="仿宋_GB2312" w:hAnsi="Times New Roman" w:cs="Times New Roman"/>
                <w:bCs/>
                <w:color w:val="auto"/>
                <w:sz w:val="28"/>
                <w:szCs w:val="28"/>
                <w:lang w:eastAsia="zh-CN"/>
              </w:rPr>
              <w:t>日以来至少一个月）；</w:t>
            </w:r>
          </w:p>
          <w:p w14:paraId="5FF8D044" w14:textId="77777777" w:rsidR="001C46D9"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eastAsia="zh-CN"/>
              </w:rPr>
              <w:t>（</w:t>
            </w:r>
            <w:r>
              <w:rPr>
                <w:rFonts w:ascii="Times New Roman" w:eastAsia="仿宋_GB2312" w:hAnsi="Times New Roman" w:cs="Times New Roman"/>
                <w:bCs/>
                <w:color w:val="auto"/>
                <w:sz w:val="28"/>
                <w:szCs w:val="28"/>
                <w:lang w:eastAsia="zh-CN"/>
              </w:rPr>
              <w:t>4</w:t>
            </w:r>
            <w:r>
              <w:rPr>
                <w:rFonts w:ascii="Times New Roman" w:eastAsia="仿宋_GB2312" w:hAnsi="Times New Roman" w:cs="Times New Roman"/>
                <w:bCs/>
                <w:color w:val="auto"/>
                <w:sz w:val="28"/>
                <w:szCs w:val="28"/>
                <w:lang w:eastAsia="zh-CN"/>
              </w:rPr>
              <w:t>）具备履行合同所必需的设备和专业技术能力；</w:t>
            </w:r>
          </w:p>
          <w:p w14:paraId="675A99B7" w14:textId="77777777" w:rsidR="001C46D9"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eastAsia="zh-CN"/>
              </w:rPr>
              <w:t>（</w:t>
            </w:r>
            <w:r>
              <w:rPr>
                <w:rFonts w:ascii="Times New Roman" w:eastAsia="仿宋_GB2312" w:hAnsi="Times New Roman" w:cs="Times New Roman"/>
                <w:bCs/>
                <w:color w:val="auto"/>
                <w:sz w:val="28"/>
                <w:szCs w:val="28"/>
                <w:lang w:eastAsia="zh-CN"/>
              </w:rPr>
              <w:t>5</w:t>
            </w:r>
            <w:r>
              <w:rPr>
                <w:rFonts w:ascii="Times New Roman" w:eastAsia="仿宋_GB2312" w:hAnsi="Times New Roman" w:cs="Times New Roman"/>
                <w:bCs/>
                <w:color w:val="auto"/>
                <w:sz w:val="28"/>
                <w:szCs w:val="28"/>
                <w:lang w:eastAsia="zh-CN"/>
              </w:rPr>
              <w:t>）参加政府采购活动前</w:t>
            </w:r>
            <w:r>
              <w:rPr>
                <w:rFonts w:ascii="Times New Roman" w:eastAsia="仿宋_GB2312" w:hAnsi="Times New Roman" w:cs="Times New Roman"/>
                <w:bCs/>
                <w:color w:val="auto"/>
                <w:sz w:val="28"/>
                <w:szCs w:val="28"/>
                <w:lang w:eastAsia="zh-CN"/>
              </w:rPr>
              <w:t>3</w:t>
            </w:r>
            <w:r>
              <w:rPr>
                <w:rFonts w:ascii="Times New Roman" w:eastAsia="仿宋_GB2312" w:hAnsi="Times New Roman" w:cs="Times New Roman"/>
                <w:bCs/>
                <w:color w:val="auto"/>
                <w:sz w:val="28"/>
                <w:szCs w:val="28"/>
                <w:lang w:eastAsia="zh-CN"/>
              </w:rPr>
              <w:t>年内在经营活动中没有重大违法记录声明符合招标文件规定；</w:t>
            </w:r>
          </w:p>
          <w:p w14:paraId="19C7F998" w14:textId="77777777" w:rsidR="001C46D9"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w:t>
            </w:r>
            <w:r>
              <w:rPr>
                <w:rFonts w:ascii="Times New Roman" w:eastAsia="仿宋_GB2312" w:hAnsi="Times New Roman" w:cs="Times New Roman" w:hint="default"/>
                <w:bCs/>
                <w:color w:val="auto"/>
                <w:sz w:val="28"/>
                <w:szCs w:val="28"/>
                <w:lang w:eastAsia="zh-CN"/>
              </w:rPr>
              <w:t>6</w:t>
            </w:r>
            <w:r>
              <w:rPr>
                <w:rFonts w:ascii="Times New Roman" w:eastAsia="仿宋_GB2312" w:hAnsi="Times New Roman" w:cs="Times New Roman" w:hint="default"/>
                <w:bCs/>
                <w:color w:val="auto"/>
                <w:sz w:val="28"/>
                <w:szCs w:val="28"/>
                <w:lang w:eastAsia="zh-CN"/>
              </w:rPr>
              <w:t>）信用查询记录符合招标文件规定（采购人查询，投标人无需提供证明材料）；</w:t>
            </w:r>
          </w:p>
          <w:p w14:paraId="27BEF637" w14:textId="77777777" w:rsidR="001C46D9"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7</w:t>
            </w:r>
            <w:r>
              <w:rPr>
                <w:rFonts w:ascii="Times New Roman" w:eastAsia="仿宋_GB2312" w:hAnsi="Times New Roman" w:cs="Times New Roman" w:hint="default"/>
                <w:bCs/>
                <w:color w:val="auto"/>
                <w:sz w:val="28"/>
                <w:szCs w:val="28"/>
                <w:lang w:eastAsia="zh-CN"/>
              </w:rPr>
              <w:t>）单位负责人为同一人或者存在直接控股、管理关系的不同投标人，不得参加同一合同项下的政府采购活动（不满足本项的各投标人资格均不合格）；</w:t>
            </w:r>
          </w:p>
          <w:p w14:paraId="63F86615" w14:textId="77777777" w:rsidR="001C46D9"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8</w:t>
            </w:r>
            <w:r>
              <w:rPr>
                <w:rFonts w:ascii="Times New Roman" w:eastAsia="仿宋_GB2312" w:hAnsi="Times New Roman" w:cs="Times New Roman" w:hint="default"/>
                <w:bCs/>
                <w:color w:val="auto"/>
                <w:sz w:val="28"/>
                <w:szCs w:val="28"/>
                <w:lang w:eastAsia="zh-CN"/>
              </w:rPr>
              <w:t>）非联合体投标（投标人无需提供证明材料）。</w:t>
            </w:r>
          </w:p>
        </w:tc>
      </w:tr>
      <w:tr w:rsidR="001C46D9" w14:paraId="65E58951" w14:textId="77777777">
        <w:trPr>
          <w:trHeight w:val="615"/>
        </w:trPr>
        <w:tc>
          <w:tcPr>
            <w:tcW w:w="952" w:type="dxa"/>
            <w:vAlign w:val="center"/>
          </w:tcPr>
          <w:p w14:paraId="4ED03BB8"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lastRenderedPageBreak/>
              <w:t>3</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rPr>
              <w:t>.4</w:t>
            </w:r>
          </w:p>
        </w:tc>
        <w:tc>
          <w:tcPr>
            <w:tcW w:w="7751" w:type="dxa"/>
            <w:vAlign w:val="center"/>
          </w:tcPr>
          <w:p w14:paraId="258FCE1F" w14:textId="77777777" w:rsidR="001C46D9" w:rsidRDefault="00000000">
            <w:pPr>
              <w:spacing w:line="36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信用查询时间</w:t>
            </w:r>
            <w:r>
              <w:rPr>
                <w:rFonts w:ascii="Times New Roman" w:eastAsia="仿宋_GB2312" w:hAnsi="Times New Roman" w:cs="Times New Roman" w:hint="default"/>
                <w:b/>
                <w:bCs/>
                <w:color w:val="auto"/>
                <w:sz w:val="28"/>
                <w:szCs w:val="28"/>
                <w:lang w:val="en-US" w:eastAsia="zh-CN"/>
              </w:rPr>
              <w:t>:</w:t>
            </w:r>
          </w:p>
          <w:p w14:paraId="18E351A8" w14:textId="77777777" w:rsidR="001C46D9" w:rsidRDefault="00000000">
            <w:pPr>
              <w:spacing w:line="36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color w:val="auto"/>
                <w:sz w:val="28"/>
                <w:szCs w:val="28"/>
                <w:lang w:val="en-US" w:eastAsia="zh-CN"/>
              </w:rPr>
              <w:t>根据《关于在政府采购活动中查询及使用信用记录有关问题的通知》</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财库〔</w:t>
            </w:r>
            <w:r>
              <w:rPr>
                <w:rFonts w:ascii="Times New Roman" w:eastAsia="仿宋_GB2312" w:hAnsi="Times New Roman" w:cs="Times New Roman" w:hint="default"/>
                <w:color w:val="auto"/>
                <w:sz w:val="28"/>
                <w:szCs w:val="28"/>
                <w:lang w:val="en-US" w:eastAsia="zh-CN"/>
              </w:rPr>
              <w:t>2016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125</w:t>
            </w:r>
            <w:r>
              <w:rPr>
                <w:rFonts w:ascii="Times New Roman" w:eastAsia="仿宋_GB2312" w:hAnsi="Times New Roman" w:cs="Times New Roman" w:hint="default"/>
                <w:color w:val="auto"/>
                <w:sz w:val="28"/>
                <w:szCs w:val="28"/>
                <w:lang w:val="en-US" w:eastAsia="zh-CN"/>
              </w:rPr>
              <w:t>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文的要求，采购人将在投标截止时间后当天在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信用中国</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网站查询投标人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失信被执行人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和</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重大税收违法案件当事人名单（重大税收违法失信主体名单）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中国政府采购网</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站查询投标人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政府采购严重违法失信行为记录名单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；投标人被列入失信被执行人、重大税收违法案件当事人名单（重大税收违法失信主体名单）、政府采购严重违法失信行为记录名单的，其投标文件作为无效处理。</w:t>
            </w:r>
          </w:p>
          <w:p w14:paraId="63C05E10" w14:textId="77777777" w:rsidR="001C46D9"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
                <w:bCs/>
                <w:color w:val="auto"/>
                <w:sz w:val="28"/>
                <w:szCs w:val="28"/>
                <w:lang w:val="en-US" w:eastAsia="zh-CN"/>
              </w:rPr>
              <w:t>查询及记录方式：</w:t>
            </w:r>
            <w:r>
              <w:rPr>
                <w:rFonts w:ascii="Times New Roman" w:eastAsia="仿宋_GB2312" w:hAnsi="Times New Roman" w:cs="Times New Roman" w:hint="default"/>
                <w:color w:val="auto"/>
                <w:sz w:val="28"/>
                <w:szCs w:val="28"/>
                <w:lang w:val="en-US" w:eastAsia="zh-CN"/>
              </w:rPr>
              <w:t>采购人将查询网页打印、存档备查。投标人不良信用记录以采购人查询结果为准，采购人查询之后，网站信息发生的任何变更均不再作为评审依据，投标人自行提供的与网站信息不一致的其他证明材料亦不作为评审依据。</w:t>
            </w:r>
          </w:p>
        </w:tc>
      </w:tr>
      <w:tr w:rsidR="001C46D9" w14:paraId="499CD061" w14:textId="77777777">
        <w:trPr>
          <w:trHeight w:val="615"/>
        </w:trPr>
        <w:tc>
          <w:tcPr>
            <w:tcW w:w="952" w:type="dxa"/>
            <w:vAlign w:val="center"/>
          </w:tcPr>
          <w:p w14:paraId="31D1CBC8"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3</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rPr>
              <w:t>.1</w:t>
            </w:r>
          </w:p>
        </w:tc>
        <w:tc>
          <w:tcPr>
            <w:tcW w:w="7751" w:type="dxa"/>
            <w:vAlign w:val="center"/>
          </w:tcPr>
          <w:p w14:paraId="58838BF3" w14:textId="77777777" w:rsidR="001C46D9"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评标委员会负责具体评标事务。评标委员会由采购人代表和评审专家组成，成员人数应当为</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人，其中评审专家不得少于成员总数的三分之二。</w:t>
            </w:r>
          </w:p>
        </w:tc>
      </w:tr>
      <w:tr w:rsidR="001C46D9" w14:paraId="1A995184" w14:textId="77777777">
        <w:trPr>
          <w:trHeight w:val="615"/>
        </w:trPr>
        <w:tc>
          <w:tcPr>
            <w:tcW w:w="952" w:type="dxa"/>
            <w:vAlign w:val="center"/>
          </w:tcPr>
          <w:p w14:paraId="1FF2F0AF" w14:textId="77777777" w:rsidR="001C46D9"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35.4</w:t>
            </w:r>
          </w:p>
        </w:tc>
        <w:tc>
          <w:tcPr>
            <w:tcW w:w="7751" w:type="dxa"/>
            <w:vAlign w:val="center"/>
          </w:tcPr>
          <w:p w14:paraId="46081C13" w14:textId="77777777" w:rsidR="001C46D9"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节能环保政策</w:t>
            </w:r>
          </w:p>
          <w:p w14:paraId="4029EF13" w14:textId="77777777" w:rsidR="001C46D9"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）本项目若含有节能产品政府采购品目清单内政府强制采购产品，投标人须选用国家确定的认证机构认证的处于有效期之内的政府强制采购节能产品。</w:t>
            </w:r>
          </w:p>
          <w:p w14:paraId="23C59481" w14:textId="77777777" w:rsidR="001C46D9"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本项目若含有节能产品、环境标志产品政府采购品目清单内政府优先采购产品，对选用国家确定的认证机构认证的处于有效期之内的政府优先采购节能产品（政府强制采购产品除外）、环境标志产品的，在评标时予以优先采购。</w:t>
            </w:r>
          </w:p>
          <w:p w14:paraId="6DDEE237" w14:textId="77777777" w:rsidR="001C46D9"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）本项目若含有节能产品、环境标志产品政府采购品目清单内产品，投标人应提供国家确定的认证机构出具的处于有效期之内的节能产品、环境标志产品认证证书作为证明材料。</w:t>
            </w:r>
          </w:p>
        </w:tc>
      </w:tr>
      <w:tr w:rsidR="001C46D9" w14:paraId="41D29E41" w14:textId="77777777">
        <w:trPr>
          <w:trHeight w:val="615"/>
        </w:trPr>
        <w:tc>
          <w:tcPr>
            <w:tcW w:w="952" w:type="dxa"/>
            <w:vAlign w:val="center"/>
          </w:tcPr>
          <w:p w14:paraId="06D90069" w14:textId="77777777" w:rsidR="001C46D9"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lastRenderedPageBreak/>
              <w:t>35.6</w:t>
            </w:r>
          </w:p>
        </w:tc>
        <w:tc>
          <w:tcPr>
            <w:tcW w:w="7751" w:type="dxa"/>
            <w:vAlign w:val="center"/>
          </w:tcPr>
          <w:p w14:paraId="4DF16C3F" w14:textId="77777777" w:rsidR="001C46D9"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投标人承诺商品包装符合《商品包装政府采购需求标准（试行）》，快递包装符合《快递包装政府采购需求标准（试行）》的，在评标时优先采购。</w:t>
            </w:r>
          </w:p>
        </w:tc>
      </w:tr>
      <w:tr w:rsidR="001C46D9" w14:paraId="020D57D4" w14:textId="77777777">
        <w:trPr>
          <w:trHeight w:val="600"/>
        </w:trPr>
        <w:tc>
          <w:tcPr>
            <w:tcW w:w="952" w:type="dxa"/>
            <w:vAlign w:val="center"/>
          </w:tcPr>
          <w:p w14:paraId="480DF6A2"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3</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rPr>
              <w:t>.1</w:t>
            </w:r>
          </w:p>
        </w:tc>
        <w:tc>
          <w:tcPr>
            <w:tcW w:w="7751" w:type="dxa"/>
            <w:vAlign w:val="center"/>
          </w:tcPr>
          <w:p w14:paraId="5ABB8894" w14:textId="77777777" w:rsidR="001C46D9" w:rsidRDefault="00000000">
            <w:pPr>
              <w:spacing w:after="0" w:line="440" w:lineRule="exact"/>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中小企业扶持</w:t>
            </w:r>
            <w:r>
              <w:rPr>
                <w:rFonts w:ascii="Times New Roman" w:eastAsia="仿宋_GB2312" w:hAnsi="Times New Roman" w:cs="Times New Roman"/>
                <w:bCs/>
                <w:color w:val="auto"/>
                <w:sz w:val="28"/>
                <w:szCs w:val="28"/>
                <w:lang w:val="en-US" w:eastAsia="zh-CN"/>
              </w:rPr>
              <w:t>：</w:t>
            </w:r>
          </w:p>
          <w:p w14:paraId="67738CE6" w14:textId="77777777" w:rsidR="001C46D9" w:rsidRDefault="00000000">
            <w:pPr>
              <w:spacing w:after="0" w:line="440" w:lineRule="exact"/>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货物制造商全部为小型或微型企业的，对投标人报价给予</w:t>
            </w:r>
            <w:r>
              <w:rPr>
                <w:rFonts w:ascii="Times New Roman" w:eastAsia="仿宋_GB2312" w:hAnsi="Times New Roman" w:cs="Times New Roman" w:hint="default"/>
                <w:bCs/>
                <w:color w:val="auto"/>
                <w:sz w:val="28"/>
                <w:szCs w:val="28"/>
                <w:lang w:val="en-US" w:eastAsia="zh-CN"/>
              </w:rPr>
              <w:t>10%</w:t>
            </w:r>
            <w:r>
              <w:rPr>
                <w:rFonts w:ascii="Times New Roman" w:eastAsia="仿宋_GB2312" w:hAnsi="Times New Roman" w:cs="Times New Roman" w:hint="default"/>
                <w:bCs/>
                <w:color w:val="auto"/>
                <w:sz w:val="28"/>
                <w:szCs w:val="28"/>
                <w:lang w:val="en-US" w:eastAsia="zh-CN"/>
              </w:rPr>
              <w:t>的扣除，用扣除后的价格参与评审。小型和微型企业的认定根据投标人提供的《中小企业声明函》（第五章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投标文件格式）进行。（投标人提供的货物既有中小企业制造货物，也有大型企业制造货物的，不享受中小企业扶持政策）。</w:t>
            </w:r>
          </w:p>
          <w:p w14:paraId="56F14C6A" w14:textId="77777777" w:rsidR="001C46D9" w:rsidRDefault="00000000">
            <w:pPr>
              <w:spacing w:line="440" w:lineRule="exact"/>
              <w:jc w:val="left"/>
              <w:rPr>
                <w:rFonts w:hint="default"/>
                <w:bCs/>
                <w:lang w:val="en-US" w:eastAsia="zh-CN"/>
              </w:rPr>
            </w:pPr>
            <w:r>
              <w:rPr>
                <w:rFonts w:ascii="Times New Roman" w:eastAsia="仿宋_GB2312" w:hAnsi="Times New Roman" w:cs="Times New Roman" w:hint="default"/>
                <w:bCs/>
                <w:color w:val="auto"/>
                <w:sz w:val="28"/>
                <w:szCs w:val="28"/>
                <w:lang w:val="en-US" w:eastAsia="zh-CN"/>
              </w:rPr>
              <w:t>本采购项目所属行业：</w:t>
            </w:r>
            <w:r>
              <w:rPr>
                <w:rFonts w:ascii="仿宋_GB2312" w:eastAsia="仿宋_GB2312"/>
                <w:bCs/>
                <w:sz w:val="28"/>
                <w:szCs w:val="28"/>
                <w:lang w:val="en-US" w:eastAsia="zh-CN"/>
              </w:rPr>
              <w:t>“第六章 项目需求及技术要求”。</w:t>
            </w:r>
          </w:p>
        </w:tc>
      </w:tr>
      <w:tr w:rsidR="001C46D9" w14:paraId="79BB437C" w14:textId="77777777">
        <w:trPr>
          <w:trHeight w:val="600"/>
        </w:trPr>
        <w:tc>
          <w:tcPr>
            <w:tcW w:w="952" w:type="dxa"/>
            <w:vAlign w:val="center"/>
          </w:tcPr>
          <w:p w14:paraId="54EF00E8" w14:textId="77777777" w:rsidR="001C46D9"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36.2</w:t>
            </w:r>
          </w:p>
        </w:tc>
        <w:tc>
          <w:tcPr>
            <w:tcW w:w="7751" w:type="dxa"/>
            <w:vAlign w:val="center"/>
          </w:tcPr>
          <w:p w14:paraId="7002BA85" w14:textId="77777777" w:rsidR="001C46D9" w:rsidRDefault="00000000">
            <w:pPr>
              <w:spacing w:line="440" w:lineRule="exac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支持本国产品内容：</w:t>
            </w:r>
          </w:p>
          <w:p w14:paraId="33BA62EC" w14:textId="77777777" w:rsidR="001C46D9" w:rsidRDefault="00000000">
            <w:pPr>
              <w:spacing w:line="48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sym w:font="Wingdings 2" w:char="0052"/>
            </w:r>
            <w:r>
              <w:rPr>
                <w:rFonts w:ascii="Times New Roman" w:eastAsia="仿宋_GB2312" w:hAnsi="Times New Roman" w:cs="Times New Roman" w:hint="default"/>
                <w:bCs/>
                <w:color w:val="auto"/>
                <w:sz w:val="28"/>
                <w:szCs w:val="28"/>
                <w:lang w:val="en-US" w:eastAsia="zh-CN"/>
              </w:rPr>
              <w:t>适用，本国产品标准适用于货物，包括政府采购货物项目和服务项目中涉及的货物。政府采购活动中既有本国产品又有非本国产品参与竞争的，依法对本国产品给予价格评审优惠，对本国产品的报价给予</w:t>
            </w:r>
            <w:r>
              <w:rPr>
                <w:rFonts w:ascii="Times New Roman" w:eastAsia="仿宋_GB2312" w:hAnsi="Times New Roman" w:cs="Times New Roman" w:hint="default"/>
                <w:bCs/>
                <w:color w:val="auto"/>
                <w:sz w:val="28"/>
                <w:szCs w:val="28"/>
                <w:lang w:val="en-US" w:eastAsia="zh-CN"/>
              </w:rPr>
              <w:t>20%</w:t>
            </w:r>
            <w:r>
              <w:rPr>
                <w:rFonts w:ascii="Times New Roman" w:eastAsia="仿宋_GB2312" w:hAnsi="Times New Roman" w:cs="Times New Roman" w:hint="default"/>
                <w:bCs/>
                <w:color w:val="auto"/>
                <w:sz w:val="28"/>
                <w:szCs w:val="28"/>
                <w:lang w:val="en-US" w:eastAsia="zh-CN"/>
              </w:rPr>
              <w:t>的价格扣除，用扣除后的价格参与评审。当采购项目或者采购包中含有多种产品，供应商为该采购项目或者采购包提供的符合本国产品标准的产品成本之和占该供应</w:t>
            </w:r>
            <w:r>
              <w:rPr>
                <w:rFonts w:ascii="Times New Roman" w:eastAsia="仿宋_GB2312" w:hAnsi="Times New Roman" w:cs="Times New Roman" w:hint="default"/>
                <w:bCs/>
                <w:color w:val="auto"/>
                <w:sz w:val="28"/>
                <w:szCs w:val="28"/>
                <w:lang w:val="en-US" w:eastAsia="zh-CN"/>
              </w:rPr>
              <w:lastRenderedPageBreak/>
              <w:t>商提供的全部产品成本之和的比例达到</w:t>
            </w:r>
            <w:r>
              <w:rPr>
                <w:rFonts w:ascii="Times New Roman" w:eastAsia="仿宋_GB2312" w:hAnsi="Times New Roman" w:cs="Times New Roman" w:hint="default"/>
                <w:bCs/>
                <w:color w:val="auto"/>
                <w:sz w:val="28"/>
                <w:szCs w:val="28"/>
                <w:lang w:val="en-US" w:eastAsia="zh-CN"/>
              </w:rPr>
              <w:t>80%</w:t>
            </w:r>
            <w:r>
              <w:rPr>
                <w:rFonts w:ascii="Times New Roman" w:eastAsia="仿宋_GB2312" w:hAnsi="Times New Roman" w:cs="Times New Roman" w:hint="default"/>
                <w:bCs/>
                <w:color w:val="auto"/>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bCs/>
                <w:color w:val="auto"/>
                <w:sz w:val="28"/>
                <w:szCs w:val="28"/>
                <w:lang w:val="en-US" w:eastAsia="zh-CN"/>
              </w:rPr>
              <w:t>20%</w:t>
            </w:r>
            <w:r>
              <w:rPr>
                <w:rFonts w:ascii="Times New Roman" w:eastAsia="仿宋_GB2312" w:hAnsi="Times New Roman" w:cs="Times New Roman" w:hint="default"/>
                <w:bCs/>
                <w:color w:val="auto"/>
                <w:sz w:val="28"/>
                <w:szCs w:val="28"/>
                <w:lang w:val="en-US" w:eastAsia="zh-CN"/>
              </w:rPr>
              <w:t>的价格扣除，用扣除后的价格参与评审。</w:t>
            </w:r>
            <w:r>
              <w:rPr>
                <w:rFonts w:ascii="Times New Roman" w:eastAsia="仿宋_GB2312" w:hAnsi="Times New Roman" w:cs="Times New Roman" w:hint="default"/>
                <w:bCs/>
                <w:sz w:val="28"/>
                <w:szCs w:val="28"/>
                <w:lang w:val="en-US" w:eastAsia="zh-CN"/>
              </w:rPr>
              <w:t>供应商对其提供的产品出具《关于符合本国产品标准的声明函》（格式详见第</w:t>
            </w:r>
            <w:r>
              <w:rPr>
                <w:rFonts w:ascii="Times New Roman" w:eastAsia="仿宋_GB2312" w:hAnsi="Times New Roman" w:cs="Times New Roman"/>
                <w:bCs/>
                <w:sz w:val="28"/>
                <w:szCs w:val="28"/>
                <w:lang w:val="en-US" w:eastAsia="zh-CN"/>
              </w:rPr>
              <w:t>五</w:t>
            </w:r>
            <w:r>
              <w:rPr>
                <w:rFonts w:ascii="Times New Roman" w:eastAsia="仿宋_GB2312" w:hAnsi="Times New Roman" w:cs="Times New Roman" w:hint="default"/>
                <w:bCs/>
                <w:sz w:val="28"/>
                <w:szCs w:val="28"/>
                <w:lang w:val="en-US" w:eastAsia="zh-CN"/>
              </w:rPr>
              <w:t>章</w:t>
            </w:r>
            <w:r>
              <w:rPr>
                <w:rFonts w:ascii="Times New Roman" w:eastAsia="仿宋_GB2312" w:hAnsi="Times New Roman" w:cs="Times New Roman" w:hint="default"/>
                <w:bCs/>
                <w:sz w:val="28"/>
                <w:szCs w:val="28"/>
                <w:lang w:val="en-US" w:eastAsia="zh-CN"/>
              </w:rPr>
              <w:t xml:space="preserve"> </w:t>
            </w:r>
            <w:r>
              <w:rPr>
                <w:rFonts w:ascii="Times New Roman" w:eastAsia="仿宋_GB2312" w:hAnsi="Times New Roman" w:cs="Times New Roman"/>
                <w:bCs/>
                <w:sz w:val="28"/>
                <w:szCs w:val="28"/>
                <w:lang w:val="en-US" w:eastAsia="zh-CN"/>
              </w:rPr>
              <w:t>投标</w:t>
            </w:r>
            <w:r>
              <w:rPr>
                <w:rFonts w:ascii="Times New Roman" w:eastAsia="仿宋_GB2312" w:hAnsi="Times New Roman" w:cs="Times New Roman" w:hint="default"/>
                <w:bCs/>
                <w:sz w:val="28"/>
                <w:szCs w:val="28"/>
                <w:lang w:val="en-US" w:eastAsia="zh-CN"/>
              </w:rPr>
              <w:t>文件格式）或财政部会同有关部门规定的有关证明文件，《关于符合本国产品标准的声明函》或有关证明文件符合要求的，该产品视为本国产品。</w:t>
            </w:r>
          </w:p>
          <w:p w14:paraId="1071D313" w14:textId="77777777" w:rsidR="001C46D9" w:rsidRDefault="00000000">
            <w:pPr>
              <w:spacing w:line="440" w:lineRule="exact"/>
              <w:jc w:val="left"/>
              <w:rPr>
                <w:rFonts w:ascii="Times New Roman" w:eastAsia="仿宋_GB2312" w:hAnsi="Times New Roman" w:cs="Times New Roman" w:hint="default"/>
                <w:bCs/>
                <w:color w:val="auto"/>
                <w:sz w:val="28"/>
                <w:szCs w:val="28"/>
                <w:lang w:val="en-US" w:eastAsia="zh-CN"/>
              </w:rPr>
            </w:pPr>
            <w:r>
              <w:rPr>
                <w:rFonts w:ascii="仿宋_GB2312" w:eastAsia="仿宋_GB2312" w:hAnsi="仿宋_GB2312" w:cs="仿宋_GB2312"/>
                <w:bCs/>
                <w:color w:val="auto"/>
                <w:sz w:val="28"/>
                <w:szCs w:val="28"/>
                <w:lang w:val="en-US" w:eastAsia="zh-CN"/>
              </w:rPr>
              <w:t>□不适用</w:t>
            </w:r>
          </w:p>
        </w:tc>
      </w:tr>
      <w:tr w:rsidR="001C46D9" w14:paraId="07D0921E" w14:textId="77777777">
        <w:trPr>
          <w:trHeight w:val="494"/>
        </w:trPr>
        <w:tc>
          <w:tcPr>
            <w:tcW w:w="952" w:type="dxa"/>
            <w:vAlign w:val="center"/>
          </w:tcPr>
          <w:p w14:paraId="2018E61B"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lastRenderedPageBreak/>
              <w:t>3</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rPr>
              <w:t>.</w:t>
            </w:r>
            <w:r>
              <w:rPr>
                <w:rFonts w:ascii="Times New Roman" w:eastAsia="仿宋_GB2312" w:hAnsi="Times New Roman" w:cs="Times New Roman" w:hint="default"/>
                <w:bCs/>
                <w:color w:val="auto"/>
                <w:sz w:val="28"/>
                <w:szCs w:val="28"/>
                <w:lang w:val="en-US" w:eastAsia="zh-CN"/>
              </w:rPr>
              <w:t>1</w:t>
            </w:r>
          </w:p>
        </w:tc>
        <w:tc>
          <w:tcPr>
            <w:tcW w:w="7751" w:type="dxa"/>
            <w:vAlign w:val="center"/>
          </w:tcPr>
          <w:p w14:paraId="76406F99" w14:textId="77777777" w:rsidR="001C46D9" w:rsidRDefault="00000000">
            <w:pPr>
              <w:spacing w:line="440" w:lineRule="exact"/>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评标方法：综合评分法。</w:t>
            </w:r>
          </w:p>
          <w:p w14:paraId="21063FF6" w14:textId="77777777" w:rsidR="001C46D9" w:rsidRDefault="00000000">
            <w:pPr>
              <w:spacing w:line="440" w:lineRule="exact"/>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评标委员会对满足招标文件全部实质性要求的投标文件，按照招标文件规定的评审因素的量化指标进行评审打分，以评审得分从高到低顺序确定中标候选人。</w:t>
            </w:r>
          </w:p>
        </w:tc>
      </w:tr>
      <w:tr w:rsidR="001C46D9" w14:paraId="7CF2AB1D" w14:textId="77777777">
        <w:trPr>
          <w:trHeight w:val="1288"/>
        </w:trPr>
        <w:tc>
          <w:tcPr>
            <w:tcW w:w="952" w:type="dxa"/>
            <w:vAlign w:val="center"/>
          </w:tcPr>
          <w:p w14:paraId="678242E4" w14:textId="77777777" w:rsidR="001C46D9"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38</w:t>
            </w:r>
          </w:p>
        </w:tc>
        <w:tc>
          <w:tcPr>
            <w:tcW w:w="7751" w:type="dxa"/>
            <w:vAlign w:val="center"/>
          </w:tcPr>
          <w:p w14:paraId="0B4D154D" w14:textId="77777777" w:rsidR="001C46D9"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）根据评审后得分由高到低的顺序推荐</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名中标候选人</w:t>
            </w:r>
          </w:p>
          <w:p w14:paraId="2736D0BD" w14:textId="77777777" w:rsidR="001C46D9"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）评审得分相同的，按投标报价由低到高顺序推荐排列；评审得分且投标报价相同的并列。</w:t>
            </w:r>
          </w:p>
        </w:tc>
      </w:tr>
      <w:tr w:rsidR="001C46D9" w14:paraId="4A8BFACD" w14:textId="77777777">
        <w:trPr>
          <w:trHeight w:val="600"/>
        </w:trPr>
        <w:tc>
          <w:tcPr>
            <w:tcW w:w="952" w:type="dxa"/>
            <w:vAlign w:val="center"/>
          </w:tcPr>
          <w:p w14:paraId="049B6A2E" w14:textId="77777777" w:rsidR="001C46D9" w:rsidRDefault="00000000">
            <w:pPr>
              <w:spacing w:line="440" w:lineRule="exact"/>
              <w:jc w:val="center"/>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41.1</w:t>
            </w:r>
          </w:p>
        </w:tc>
        <w:tc>
          <w:tcPr>
            <w:tcW w:w="7751" w:type="dxa"/>
            <w:vAlign w:val="center"/>
          </w:tcPr>
          <w:p w14:paraId="594516E3" w14:textId="77777777" w:rsidR="001C46D9" w:rsidRDefault="00000000">
            <w:pPr>
              <w:spacing w:line="440" w:lineRule="exact"/>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中标结果公告媒介：《河南省政府采购网》《河南省公共资源交易中心网》</w:t>
            </w:r>
          </w:p>
        </w:tc>
      </w:tr>
      <w:tr w:rsidR="001C46D9" w14:paraId="09A2FBA7" w14:textId="77777777">
        <w:trPr>
          <w:trHeight w:val="646"/>
        </w:trPr>
        <w:tc>
          <w:tcPr>
            <w:tcW w:w="952" w:type="dxa"/>
            <w:vAlign w:val="center"/>
          </w:tcPr>
          <w:p w14:paraId="7721595E" w14:textId="77777777" w:rsidR="001C46D9" w:rsidRDefault="00000000">
            <w:pPr>
              <w:spacing w:line="440" w:lineRule="exact"/>
              <w:jc w:val="center"/>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rPr>
              <w:t>4</w:t>
            </w:r>
            <w:r>
              <w:rPr>
                <w:rFonts w:ascii="Times New Roman" w:eastAsia="仿宋_GB2312" w:hAnsi="Times New Roman" w:cs="Times New Roman" w:hint="default"/>
                <w:bCs/>
                <w:color w:val="auto"/>
                <w:sz w:val="28"/>
                <w:szCs w:val="28"/>
                <w:lang w:val="en-US" w:eastAsia="zh-CN"/>
              </w:rPr>
              <w:t>4</w:t>
            </w:r>
          </w:p>
        </w:tc>
        <w:tc>
          <w:tcPr>
            <w:tcW w:w="7751" w:type="dxa"/>
            <w:vAlign w:val="center"/>
          </w:tcPr>
          <w:p w14:paraId="556E759D" w14:textId="77777777" w:rsidR="001C46D9"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数量</w:t>
            </w:r>
            <w:r>
              <w:rPr>
                <w:rFonts w:ascii="Times New Roman" w:eastAsia="仿宋_GB2312" w:hAnsi="Times New Roman" w:cs="Times New Roman" w:hint="default"/>
                <w:bCs/>
                <w:color w:val="auto"/>
                <w:sz w:val="28"/>
                <w:szCs w:val="28"/>
                <w:lang w:val="en-US" w:eastAsia="zh-CN"/>
              </w:rPr>
              <w:t>追加</w:t>
            </w:r>
            <w:r>
              <w:rPr>
                <w:rFonts w:ascii="Times New Roman" w:eastAsia="仿宋_GB2312" w:hAnsi="Times New Roman" w:cs="Times New Roman" w:hint="default"/>
                <w:bCs/>
                <w:color w:val="auto"/>
                <w:sz w:val="28"/>
                <w:szCs w:val="28"/>
                <w:lang w:eastAsia="zh-CN"/>
              </w:rPr>
              <w:t>范围：采购人需追加与合同标的相同的货物的，在不改变合同其它条款的前提下，可以与投标人签订补充合同，但所有补充合同的采购金额不得超过原合同金额的百分之十。</w:t>
            </w:r>
          </w:p>
        </w:tc>
      </w:tr>
      <w:tr w:rsidR="001C46D9" w14:paraId="31834C41" w14:textId="77777777">
        <w:trPr>
          <w:trHeight w:val="646"/>
        </w:trPr>
        <w:tc>
          <w:tcPr>
            <w:tcW w:w="952" w:type="dxa"/>
            <w:vAlign w:val="center"/>
          </w:tcPr>
          <w:p w14:paraId="4C9CF38F"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sz w:val="28"/>
                <w:szCs w:val="28"/>
                <w:lang w:val="en-US" w:eastAsia="zh-CN"/>
              </w:rPr>
              <w:t>46</w:t>
            </w:r>
          </w:p>
        </w:tc>
        <w:tc>
          <w:tcPr>
            <w:tcW w:w="7751" w:type="dxa"/>
            <w:vAlign w:val="center"/>
          </w:tcPr>
          <w:p w14:paraId="3C389023" w14:textId="77777777" w:rsidR="001C46D9" w:rsidRDefault="00000000">
            <w:pPr>
              <w:spacing w:line="440" w:lineRule="exact"/>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1</w:t>
            </w:r>
            <w:r>
              <w:rPr>
                <w:rFonts w:ascii="Times New Roman" w:eastAsia="仿宋_GB2312" w:hAnsi="Times New Roman" w:cs="Times New Roman" w:hint="default"/>
                <w:bCs/>
                <w:sz w:val="28"/>
                <w:szCs w:val="28"/>
                <w:lang w:eastAsia="zh-CN"/>
              </w:rPr>
              <w:t>、履约保证金：</w:t>
            </w:r>
            <w:r>
              <w:rPr>
                <w:rFonts w:ascii="Times New Roman" w:eastAsia="仿宋_GB2312" w:hAnsi="Times New Roman" w:cs="Times New Roman"/>
                <w:bCs/>
                <w:sz w:val="28"/>
                <w:szCs w:val="28"/>
                <w:lang w:eastAsia="zh-CN"/>
              </w:rPr>
              <w:t>合同总金额的</w:t>
            </w:r>
            <w:r>
              <w:rPr>
                <w:rFonts w:ascii="Times New Roman" w:eastAsia="仿宋_GB2312" w:hAnsi="Times New Roman" w:cs="Times New Roman"/>
                <w:bCs/>
                <w:sz w:val="28"/>
                <w:szCs w:val="28"/>
                <w:lang w:eastAsia="zh-CN"/>
              </w:rPr>
              <w:t>5%</w:t>
            </w:r>
            <w:r>
              <w:rPr>
                <w:rFonts w:ascii="Times New Roman" w:eastAsia="仿宋_GB2312" w:hAnsi="Times New Roman" w:cs="Times New Roman" w:hint="default"/>
                <w:bCs/>
                <w:sz w:val="28"/>
                <w:szCs w:val="28"/>
                <w:lang w:eastAsia="zh-CN"/>
              </w:rPr>
              <w:t>；</w:t>
            </w:r>
          </w:p>
          <w:p w14:paraId="60FE6ABA" w14:textId="77777777" w:rsidR="001C46D9" w:rsidRDefault="00000000">
            <w:pPr>
              <w:spacing w:line="440" w:lineRule="exact"/>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2</w:t>
            </w:r>
            <w:r>
              <w:rPr>
                <w:rFonts w:ascii="Times New Roman" w:eastAsia="仿宋_GB2312" w:hAnsi="Times New Roman" w:cs="Times New Roman" w:hint="default"/>
                <w:bCs/>
                <w:sz w:val="28"/>
                <w:szCs w:val="28"/>
                <w:lang w:eastAsia="zh-CN"/>
              </w:rPr>
              <w:t>、缴纳时间：</w:t>
            </w:r>
            <w:r>
              <w:rPr>
                <w:rFonts w:ascii="Times New Roman" w:eastAsia="仿宋_GB2312" w:hAnsi="Times New Roman" w:cs="Times New Roman" w:hint="default"/>
                <w:bCs/>
                <w:sz w:val="28"/>
                <w:szCs w:val="28"/>
                <w:lang w:val="en-US" w:eastAsia="zh-CN"/>
              </w:rPr>
              <w:t>中标人</w:t>
            </w:r>
            <w:r>
              <w:rPr>
                <w:rFonts w:ascii="Times New Roman" w:eastAsia="仿宋_GB2312" w:hAnsi="Times New Roman" w:cs="Times New Roman" w:hint="default"/>
                <w:bCs/>
                <w:sz w:val="28"/>
                <w:szCs w:val="28"/>
                <w:lang w:eastAsia="zh-CN"/>
              </w:rPr>
              <w:t>需在合同签订</w:t>
            </w:r>
            <w:r>
              <w:rPr>
                <w:rFonts w:ascii="Times New Roman" w:eastAsia="仿宋_GB2312" w:hAnsi="Times New Roman" w:cs="Times New Roman" w:hint="default"/>
                <w:sz w:val="28"/>
                <w:szCs w:val="28"/>
                <w:lang w:eastAsia="zh-CN"/>
              </w:rPr>
              <w:t>后</w:t>
            </w:r>
            <w:r>
              <w:rPr>
                <w:rFonts w:ascii="Times New Roman" w:eastAsia="仿宋_GB2312" w:hAnsi="Times New Roman" w:cs="Times New Roman" w:hint="default"/>
                <w:bCs/>
                <w:sz w:val="28"/>
                <w:szCs w:val="28"/>
                <w:lang w:val="en-US" w:eastAsia="zh-CN"/>
              </w:rPr>
              <w:t>1</w:t>
            </w:r>
            <w:r>
              <w:rPr>
                <w:rFonts w:ascii="Times New Roman" w:eastAsia="仿宋_GB2312" w:hAnsi="Times New Roman" w:cs="Times New Roman" w:hint="default"/>
                <w:bCs/>
                <w:sz w:val="28"/>
                <w:szCs w:val="28"/>
                <w:lang w:eastAsia="zh-CN"/>
              </w:rPr>
              <w:t>0</w:t>
            </w:r>
            <w:r>
              <w:rPr>
                <w:rFonts w:ascii="Times New Roman" w:eastAsia="仿宋_GB2312" w:hAnsi="Times New Roman" w:cs="Times New Roman" w:hint="default"/>
                <w:bCs/>
                <w:sz w:val="28"/>
                <w:szCs w:val="28"/>
                <w:lang w:eastAsia="zh-CN"/>
              </w:rPr>
              <w:t>日历天内向采购方缴纳；</w:t>
            </w:r>
          </w:p>
          <w:p w14:paraId="1B513D83" w14:textId="77777777" w:rsidR="001C46D9" w:rsidRDefault="00000000">
            <w:pPr>
              <w:spacing w:line="440" w:lineRule="exact"/>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3</w:t>
            </w:r>
            <w:r>
              <w:rPr>
                <w:rFonts w:ascii="Times New Roman" w:eastAsia="仿宋_GB2312" w:hAnsi="Times New Roman" w:cs="Times New Roman" w:hint="default"/>
                <w:bCs/>
                <w:sz w:val="28"/>
                <w:szCs w:val="28"/>
                <w:lang w:eastAsia="zh-CN"/>
              </w:rPr>
              <w:t>、交纳方式：以</w:t>
            </w:r>
            <w:r>
              <w:rPr>
                <w:rFonts w:ascii="Times New Roman" w:eastAsia="仿宋_GB2312" w:hAnsi="Times New Roman" w:cs="Times New Roman" w:hint="default"/>
                <w:sz w:val="28"/>
                <w:szCs w:val="28"/>
                <w:lang w:eastAsia="zh-CN"/>
              </w:rPr>
              <w:t>电汇、支票、汇票、本票、保函等非现金</w:t>
            </w:r>
            <w:r>
              <w:rPr>
                <w:rFonts w:ascii="Times New Roman" w:eastAsia="仿宋_GB2312" w:hAnsi="Times New Roman" w:cs="Times New Roman" w:hint="default"/>
                <w:bCs/>
                <w:sz w:val="28"/>
                <w:szCs w:val="28"/>
                <w:lang w:eastAsia="zh-CN"/>
              </w:rPr>
              <w:t>形式；</w:t>
            </w:r>
          </w:p>
          <w:p w14:paraId="16B17933" w14:textId="77777777" w:rsidR="001C46D9"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sz w:val="28"/>
                <w:szCs w:val="28"/>
                <w:lang w:eastAsia="zh-CN"/>
              </w:rPr>
              <w:lastRenderedPageBreak/>
              <w:t>4</w:t>
            </w:r>
            <w:r>
              <w:rPr>
                <w:rFonts w:ascii="Times New Roman" w:eastAsia="仿宋_GB2312" w:hAnsi="Times New Roman" w:cs="Times New Roman" w:hint="default"/>
                <w:bCs/>
                <w:sz w:val="28"/>
                <w:szCs w:val="28"/>
                <w:lang w:eastAsia="zh-CN"/>
              </w:rPr>
              <w:t>、履约保证金的退还：采购人于项目验收通过后</w:t>
            </w:r>
            <w:r>
              <w:rPr>
                <w:rFonts w:ascii="Times New Roman" w:eastAsia="仿宋_GB2312" w:hAnsi="Times New Roman" w:cs="Times New Roman"/>
                <w:bCs/>
                <w:sz w:val="28"/>
                <w:szCs w:val="28"/>
                <w:lang w:eastAsia="zh-CN"/>
              </w:rPr>
              <w:t>15</w:t>
            </w:r>
            <w:r>
              <w:rPr>
                <w:rFonts w:ascii="Times New Roman" w:eastAsia="仿宋_GB2312" w:hAnsi="Times New Roman" w:cs="Times New Roman" w:hint="default"/>
                <w:bCs/>
                <w:sz w:val="28"/>
                <w:szCs w:val="28"/>
                <w:lang w:eastAsia="zh-CN"/>
              </w:rPr>
              <w:t>日历日内无息退还</w:t>
            </w:r>
            <w:r>
              <w:rPr>
                <w:rFonts w:ascii="Times New Roman" w:eastAsia="仿宋_GB2312" w:hAnsi="Times New Roman" w:cs="Times New Roman" w:hint="default"/>
                <w:bCs/>
                <w:sz w:val="28"/>
                <w:szCs w:val="28"/>
                <w:lang w:val="en-US" w:eastAsia="zh-CN"/>
              </w:rPr>
              <w:t>中标人</w:t>
            </w:r>
            <w:r>
              <w:rPr>
                <w:rFonts w:ascii="Times New Roman" w:eastAsia="仿宋_GB2312" w:hAnsi="Times New Roman" w:cs="Times New Roman" w:hint="default"/>
                <w:bCs/>
                <w:sz w:val="28"/>
                <w:szCs w:val="28"/>
                <w:lang w:eastAsia="zh-CN"/>
              </w:rPr>
              <w:t>履约保证金</w:t>
            </w:r>
            <w:r>
              <w:rPr>
                <w:rFonts w:ascii="Times New Roman" w:eastAsia="仿宋_GB2312" w:hAnsi="Times New Roman" w:cs="Times New Roman"/>
                <w:bCs/>
                <w:sz w:val="28"/>
                <w:szCs w:val="28"/>
                <w:lang w:eastAsia="zh-CN"/>
              </w:rPr>
              <w:t>。</w:t>
            </w:r>
          </w:p>
        </w:tc>
      </w:tr>
      <w:tr w:rsidR="001C46D9" w14:paraId="44BE6298" w14:textId="77777777">
        <w:trPr>
          <w:trHeight w:val="646"/>
        </w:trPr>
        <w:tc>
          <w:tcPr>
            <w:tcW w:w="952" w:type="dxa"/>
            <w:vAlign w:val="center"/>
          </w:tcPr>
          <w:p w14:paraId="15113255" w14:textId="77777777" w:rsidR="001C46D9"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lastRenderedPageBreak/>
              <w:t>48</w:t>
            </w:r>
          </w:p>
        </w:tc>
        <w:tc>
          <w:tcPr>
            <w:tcW w:w="7751" w:type="dxa"/>
            <w:vAlign w:val="center"/>
          </w:tcPr>
          <w:p w14:paraId="4FC49CC0" w14:textId="77777777" w:rsidR="001C46D9"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招标代理费</w:t>
            </w:r>
            <w:r>
              <w:rPr>
                <w:rFonts w:ascii="Times New Roman" w:eastAsia="仿宋_GB2312" w:hAnsi="Times New Roman" w:cs="Times New Roman" w:hint="default"/>
                <w:bCs/>
                <w:color w:val="auto"/>
                <w:sz w:val="28"/>
                <w:szCs w:val="28"/>
              </w:rPr>
              <w:t>：免费。</w:t>
            </w:r>
          </w:p>
        </w:tc>
      </w:tr>
      <w:tr w:rsidR="001C46D9" w14:paraId="2EEBDBCD" w14:textId="77777777">
        <w:trPr>
          <w:trHeight w:val="646"/>
        </w:trPr>
        <w:tc>
          <w:tcPr>
            <w:tcW w:w="952" w:type="dxa"/>
            <w:vAlign w:val="center"/>
          </w:tcPr>
          <w:p w14:paraId="56D929D3" w14:textId="77777777" w:rsidR="001C46D9"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49.2</w:t>
            </w:r>
          </w:p>
        </w:tc>
        <w:tc>
          <w:tcPr>
            <w:tcW w:w="7751" w:type="dxa"/>
            <w:vAlign w:val="center"/>
          </w:tcPr>
          <w:p w14:paraId="64265DDD" w14:textId="77777777" w:rsidR="001C46D9"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投标人应在法定质疑期内针对同一采购程序环节的质疑次数：一次</w:t>
            </w:r>
          </w:p>
        </w:tc>
      </w:tr>
      <w:tr w:rsidR="001C46D9" w14:paraId="33288969" w14:textId="77777777">
        <w:trPr>
          <w:trHeight w:val="423"/>
        </w:trPr>
        <w:tc>
          <w:tcPr>
            <w:tcW w:w="952" w:type="dxa"/>
            <w:vAlign w:val="center"/>
          </w:tcPr>
          <w:p w14:paraId="295C0C42" w14:textId="77777777" w:rsidR="001C46D9"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50</w:t>
            </w:r>
          </w:p>
        </w:tc>
        <w:tc>
          <w:tcPr>
            <w:tcW w:w="7751" w:type="dxa"/>
            <w:vAlign w:val="center"/>
          </w:tcPr>
          <w:p w14:paraId="4B4F1013" w14:textId="77777777" w:rsidR="001C46D9"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需要补充的其他内容</w:t>
            </w:r>
          </w:p>
        </w:tc>
      </w:tr>
      <w:tr w:rsidR="001C46D9" w14:paraId="4091D50A" w14:textId="77777777">
        <w:trPr>
          <w:trHeight w:val="646"/>
        </w:trPr>
        <w:tc>
          <w:tcPr>
            <w:tcW w:w="952" w:type="dxa"/>
            <w:vAlign w:val="center"/>
          </w:tcPr>
          <w:p w14:paraId="352C5930" w14:textId="77777777" w:rsidR="001C46D9" w:rsidRDefault="00000000">
            <w:pPr>
              <w:spacing w:line="440" w:lineRule="exact"/>
              <w:jc w:val="center"/>
              <w:rPr>
                <w:rFonts w:ascii="Times New Roman" w:eastAsia="仿宋_GB2312" w:hAnsi="Times New Roman" w:cs="Times New Roman" w:hint="default"/>
                <w:bCs/>
                <w:color w:val="auto"/>
                <w:sz w:val="28"/>
                <w:szCs w:val="28"/>
                <w:lang w:val="en" w:eastAsia="zh-CN"/>
              </w:rPr>
            </w:pPr>
            <w:r>
              <w:rPr>
                <w:rFonts w:ascii="Times New Roman" w:eastAsia="仿宋_GB2312" w:hAnsi="Times New Roman" w:cs="Times New Roman" w:hint="default"/>
                <w:bCs/>
                <w:color w:val="auto"/>
                <w:sz w:val="28"/>
                <w:szCs w:val="28"/>
                <w:lang w:val="en-US" w:eastAsia="zh-CN"/>
              </w:rPr>
              <w:t>50</w:t>
            </w:r>
            <w:r>
              <w:rPr>
                <w:rFonts w:ascii="Times New Roman" w:eastAsia="仿宋_GB2312" w:hAnsi="Times New Roman" w:cs="Times New Roman" w:hint="default"/>
                <w:bCs/>
                <w:color w:val="auto"/>
                <w:sz w:val="28"/>
                <w:szCs w:val="28"/>
                <w:lang w:val="en" w:eastAsia="zh-CN"/>
              </w:rPr>
              <w:t>.</w:t>
            </w:r>
            <w:r>
              <w:rPr>
                <w:rFonts w:ascii="Times New Roman" w:eastAsia="仿宋_GB2312" w:hAnsi="Times New Roman" w:cs="Times New Roman" w:hint="default"/>
                <w:bCs/>
                <w:color w:val="auto"/>
                <w:sz w:val="28"/>
                <w:szCs w:val="28"/>
                <w:lang w:val="en-US" w:eastAsia="zh-CN"/>
              </w:rPr>
              <w:t>1</w:t>
            </w:r>
          </w:p>
        </w:tc>
        <w:tc>
          <w:tcPr>
            <w:tcW w:w="7751" w:type="dxa"/>
            <w:vAlign w:val="center"/>
          </w:tcPr>
          <w:p w14:paraId="01664A54" w14:textId="77777777" w:rsidR="001C46D9"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rPr>
              <w:fldChar w:fldCharType="begin"/>
            </w:r>
            <w:r>
              <w:rPr>
                <w:rFonts w:ascii="Times New Roman" w:eastAsia="仿宋_GB2312" w:hAnsi="Times New Roman" w:cs="Times New Roman" w:hint="default"/>
                <w:bCs/>
                <w:color w:val="auto"/>
                <w:sz w:val="28"/>
                <w:szCs w:val="28"/>
                <w:lang w:eastAsia="zh-CN"/>
              </w:rPr>
              <w:instrText xml:space="preserve"> eq \o\ac(</w:instrText>
            </w:r>
            <w:r>
              <w:rPr>
                <w:rFonts w:ascii="Times New Roman" w:eastAsia="仿宋_GB2312" w:hAnsi="Times New Roman" w:cs="Times New Roman" w:hint="default"/>
                <w:bCs/>
                <w:color w:val="auto"/>
                <w:position w:val="-5"/>
                <w:sz w:val="42"/>
                <w:szCs w:val="28"/>
                <w:lang w:eastAsia="zh-CN"/>
              </w:rPr>
              <w:instrText>□</w:instrText>
            </w:r>
            <w:r>
              <w:rPr>
                <w:rFonts w:ascii="Times New Roman" w:eastAsia="仿宋_GB2312" w:hAnsi="Times New Roman" w:cs="Times New Roman" w:hint="default"/>
                <w:bCs/>
                <w:color w:val="auto"/>
                <w:sz w:val="28"/>
                <w:szCs w:val="28"/>
                <w:lang w:eastAsia="zh-CN"/>
              </w:rPr>
              <w:instrText>)</w:instrText>
            </w:r>
            <w:r>
              <w:rPr>
                <w:rFonts w:ascii="Times New Roman" w:eastAsia="仿宋_GB2312" w:hAnsi="Times New Roman" w:cs="Times New Roman" w:hint="default"/>
                <w:bCs/>
                <w:color w:val="auto"/>
                <w:sz w:val="28"/>
                <w:szCs w:val="28"/>
              </w:rPr>
              <w:fldChar w:fldCharType="end"/>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如果为单一产品采购项目，提供相同品牌产品且通过资格审查、符合性审查的不同投标人参加同一合同项下投标的，按一家投标人计算，评审后得分最高的同品牌投标人获得中标人推荐资格；评审得分相同的，报价得分最高的获得中标人推荐资格，其他同品牌投标人不作为中标候选人。</w:t>
            </w:r>
          </w:p>
          <w:p w14:paraId="4C3E1B5B" w14:textId="77777777" w:rsidR="001C46D9"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rPr>
              <w:fldChar w:fldCharType="begin"/>
            </w:r>
            <w:r>
              <w:rPr>
                <w:rFonts w:ascii="Times New Roman" w:eastAsia="仿宋_GB2312" w:hAnsi="Times New Roman" w:cs="Times New Roman" w:hint="default"/>
                <w:bCs/>
                <w:color w:val="auto"/>
                <w:sz w:val="28"/>
                <w:szCs w:val="28"/>
                <w:lang w:eastAsia="zh-CN"/>
              </w:rPr>
              <w:instrText xml:space="preserve"> eq \o\ac(</w:instrText>
            </w:r>
            <w:r>
              <w:rPr>
                <w:rFonts w:ascii="Times New Roman" w:eastAsia="仿宋_GB2312" w:hAnsi="Times New Roman" w:cs="Times New Roman" w:hint="default"/>
                <w:bCs/>
                <w:color w:val="auto"/>
                <w:position w:val="-5"/>
                <w:sz w:val="42"/>
                <w:szCs w:val="28"/>
                <w:lang w:eastAsia="zh-CN"/>
              </w:rPr>
              <w:instrText>□</w:instrText>
            </w:r>
            <w:r>
              <w:rPr>
                <w:rFonts w:ascii="Times New Roman" w:eastAsia="仿宋_GB2312" w:hAnsi="Times New Roman" w:cs="Times New Roman" w:hint="default"/>
                <w:bCs/>
                <w:color w:val="auto"/>
                <w:sz w:val="28"/>
                <w:szCs w:val="28"/>
                <w:lang w:eastAsia="zh-CN"/>
              </w:rPr>
              <w:instrText>,√)</w:instrText>
            </w:r>
            <w:r>
              <w:rPr>
                <w:rFonts w:ascii="Times New Roman" w:eastAsia="仿宋_GB2312" w:hAnsi="Times New Roman" w:cs="Times New Roman" w:hint="default"/>
                <w:bCs/>
                <w:color w:val="auto"/>
                <w:sz w:val="28"/>
                <w:szCs w:val="28"/>
              </w:rPr>
              <w:fldChar w:fldCharType="end"/>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）非单一产品采购项目，将在招标文件中载明核心产品。多家投标人提供的核心产品品牌相同的，按（</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单一产品采购项目</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规定处理。</w:t>
            </w:r>
          </w:p>
          <w:p w14:paraId="05AC5DA9" w14:textId="77777777" w:rsidR="001C46D9" w:rsidRDefault="00000000">
            <w:pPr>
              <w:spacing w:line="440" w:lineRule="exact"/>
              <w:rPr>
                <w:rFonts w:hint="default"/>
                <w:bCs/>
                <w:lang w:val="en-US" w:eastAsia="zh-CN"/>
              </w:rPr>
            </w:pPr>
            <w:r>
              <w:rPr>
                <w:rFonts w:ascii="Times New Roman" w:eastAsia="仿宋_GB2312" w:hAnsi="Times New Roman" w:cs="Times New Roman" w:hint="default"/>
                <w:bCs/>
                <w:color w:val="auto"/>
                <w:sz w:val="28"/>
                <w:szCs w:val="28"/>
                <w:lang w:val="en-US" w:eastAsia="zh-CN"/>
              </w:rPr>
              <w:t>核心产品：</w:t>
            </w:r>
            <w:r>
              <w:rPr>
                <w:rFonts w:ascii="Times New Roman" w:eastAsia="仿宋_GB2312" w:hAnsi="Times New Roman" w:cs="Times New Roman"/>
                <w:b/>
                <w:color w:val="auto"/>
                <w:sz w:val="28"/>
                <w:szCs w:val="28"/>
                <w:u w:val="single"/>
                <w:lang w:val="en-US" w:eastAsia="zh-CN"/>
              </w:rPr>
              <w:t>存储平台</w:t>
            </w:r>
            <w:r>
              <w:rPr>
                <w:rFonts w:ascii="Times New Roman" w:eastAsia="仿宋_GB2312" w:hAnsi="Times New Roman" w:cs="Times New Roman"/>
                <w:b/>
                <w:color w:val="auto"/>
                <w:sz w:val="28"/>
                <w:szCs w:val="28"/>
                <w:u w:val="single"/>
                <w:lang w:val="en-US" w:eastAsia="zh-CN"/>
              </w:rPr>
              <w:t xml:space="preserve">  </w:t>
            </w:r>
          </w:p>
        </w:tc>
      </w:tr>
      <w:tr w:rsidR="001C46D9" w14:paraId="2FCB20F3" w14:textId="77777777">
        <w:trPr>
          <w:trHeight w:val="646"/>
        </w:trPr>
        <w:tc>
          <w:tcPr>
            <w:tcW w:w="952" w:type="dxa"/>
            <w:vAlign w:val="center"/>
          </w:tcPr>
          <w:p w14:paraId="35A6C6C3" w14:textId="77777777" w:rsidR="001C46D9"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50.2</w:t>
            </w:r>
          </w:p>
        </w:tc>
        <w:tc>
          <w:tcPr>
            <w:tcW w:w="7751" w:type="dxa"/>
            <w:vAlign w:val="center"/>
          </w:tcPr>
          <w:p w14:paraId="5A23F06B" w14:textId="77777777" w:rsidR="001C46D9" w:rsidRDefault="00000000">
            <w:pPr>
              <w:spacing w:line="440" w:lineRule="exact"/>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kern w:val="0"/>
                <w:sz w:val="28"/>
                <w:szCs w:val="28"/>
                <w:lang w:val="en-US" w:eastAsia="zh-CN" w:bidi="ar"/>
              </w:rPr>
              <w:t>“</w:t>
            </w:r>
            <w:r>
              <w:rPr>
                <w:rFonts w:ascii="Times New Roman" w:eastAsia="仿宋_GB2312" w:hAnsi="Times New Roman" w:cs="Times New Roman" w:hint="default"/>
                <w:bCs/>
                <w:color w:val="auto"/>
                <w:sz w:val="28"/>
                <w:szCs w:val="28"/>
                <w:lang w:val="en-US" w:eastAsia="zh-CN"/>
              </w:rPr>
              <w:t>一号咨询</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服务：</w:t>
            </w:r>
            <w:r>
              <w:rPr>
                <w:rFonts w:ascii="Times New Roman" w:eastAsia="仿宋_GB2312" w:hAnsi="Times New Roman" w:cs="Times New Roman" w:hint="default"/>
                <w:bCs/>
                <w:color w:val="auto"/>
                <w:kern w:val="0"/>
                <w:sz w:val="28"/>
                <w:szCs w:val="28"/>
                <w:lang w:val="en-US" w:eastAsia="zh-CN" w:bidi="ar"/>
              </w:rPr>
              <w:t>市场主体拨打</w:t>
            </w:r>
            <w:r>
              <w:rPr>
                <w:rFonts w:ascii="Times New Roman" w:eastAsia="仿宋_GB2312" w:hAnsi="Times New Roman" w:cs="Times New Roman" w:hint="default"/>
                <w:bCs/>
                <w:color w:val="auto"/>
                <w:kern w:val="0"/>
                <w:sz w:val="28"/>
                <w:szCs w:val="28"/>
                <w:lang w:val="en-US" w:eastAsia="zh-CN" w:bidi="ar"/>
              </w:rPr>
              <w:t>0371-61335566</w:t>
            </w:r>
            <w:r>
              <w:rPr>
                <w:rFonts w:ascii="Times New Roman" w:eastAsia="仿宋_GB2312" w:hAnsi="Times New Roman" w:cs="Times New Roman" w:hint="default"/>
                <w:bCs/>
                <w:color w:val="auto"/>
                <w:kern w:val="0"/>
                <w:sz w:val="28"/>
                <w:szCs w:val="28"/>
                <w:lang w:val="en-US" w:eastAsia="zh-CN" w:bidi="ar"/>
              </w:rPr>
              <w:t>即可咨询河南省公共资源交易中心业务的相关问题。</w:t>
            </w:r>
          </w:p>
        </w:tc>
      </w:tr>
    </w:tbl>
    <w:p w14:paraId="1EBBC938" w14:textId="77777777" w:rsidR="001C46D9" w:rsidRDefault="001C46D9">
      <w:pPr>
        <w:spacing w:line="540" w:lineRule="exact"/>
        <w:ind w:left="1077" w:hanging="539"/>
        <w:rPr>
          <w:rFonts w:ascii="Times New Roman" w:eastAsia="宋体" w:hAnsi="Times New Roman" w:cs="Times New Roman" w:hint="default"/>
          <w:bCs/>
          <w:color w:val="auto"/>
          <w:lang w:eastAsia="zh-CN"/>
        </w:rPr>
        <w:sectPr w:rsidR="001C46D9">
          <w:footerReference w:type="default" r:id="rId11"/>
          <w:pgSz w:w="11900" w:h="16840"/>
          <w:pgMar w:top="1440" w:right="1797" w:bottom="1440" w:left="1797" w:header="851" w:footer="992" w:gutter="0"/>
          <w:cols w:space="720"/>
        </w:sectPr>
      </w:pPr>
    </w:p>
    <w:p w14:paraId="25233300" w14:textId="77777777" w:rsidR="001C46D9" w:rsidRDefault="00000000">
      <w:pPr>
        <w:pStyle w:val="1"/>
        <w:spacing w:before="0" w:after="0" w:line="360" w:lineRule="auto"/>
        <w:jc w:val="center"/>
        <w:rPr>
          <w:rFonts w:ascii="Times New Roman" w:eastAsia="宋体" w:hAnsi="Times New Roman"/>
          <w:b w:val="0"/>
          <w:color w:val="auto"/>
          <w:sz w:val="36"/>
          <w:szCs w:val="36"/>
          <w:lang w:val="en-US" w:eastAsia="zh-CN"/>
        </w:rPr>
      </w:pPr>
      <w:bookmarkStart w:id="96" w:name="_Toc1341383622_WPSOffice_Level1"/>
      <w:bookmarkStart w:id="97" w:name="_Toc1426170078"/>
      <w:bookmarkStart w:id="98" w:name="_Toc653624039"/>
      <w:bookmarkStart w:id="99" w:name="_Toc672784450_WPSOffice_Level1"/>
      <w:bookmarkStart w:id="100" w:name="_Toc457436968_WPSOffice_Level1"/>
      <w:bookmarkStart w:id="101" w:name="_Toc540794793"/>
      <w:bookmarkStart w:id="102" w:name="_Toc511855247"/>
      <w:bookmarkStart w:id="103" w:name="_Toc194396107"/>
      <w:bookmarkStart w:id="104" w:name="_Toc580298809"/>
      <w:bookmarkStart w:id="105" w:name="_Toc1069896118_WPSOffice_Level1"/>
      <w:bookmarkStart w:id="106" w:name="_Toc1484219635"/>
      <w:bookmarkStart w:id="107" w:name="_Toc2118786865_WPSOffice_Level1"/>
      <w:bookmarkStart w:id="108" w:name="_Toc754728636"/>
      <w:bookmarkStart w:id="109" w:name="_Toc309192439"/>
      <w:bookmarkStart w:id="110" w:name="_Toc876903712"/>
      <w:bookmarkStart w:id="111" w:name="_Toc755709613"/>
      <w:r>
        <w:rPr>
          <w:rFonts w:ascii="Times New Roman" w:eastAsia="宋体" w:hAnsi="Times New Roman"/>
          <w:b w:val="0"/>
          <w:color w:val="auto"/>
          <w:sz w:val="36"/>
          <w:szCs w:val="36"/>
          <w:lang w:val="en-US" w:eastAsia="zh-CN"/>
        </w:rPr>
        <w:lastRenderedPageBreak/>
        <w:t>第三章</w:t>
      </w:r>
      <w:r>
        <w:rPr>
          <w:rFonts w:ascii="Times New Roman" w:eastAsia="宋体" w:hAnsi="Times New Roman"/>
          <w:b w:val="0"/>
          <w:color w:val="auto"/>
          <w:sz w:val="36"/>
          <w:szCs w:val="36"/>
          <w:lang w:val="en-US" w:eastAsia="zh-CN"/>
        </w:rPr>
        <w:t xml:space="preserve"> </w:t>
      </w:r>
      <w:r>
        <w:rPr>
          <w:rFonts w:ascii="Times New Roman" w:eastAsia="宋体" w:hAnsi="Times New Roman"/>
          <w:b w:val="0"/>
          <w:color w:val="auto"/>
          <w:sz w:val="36"/>
          <w:szCs w:val="36"/>
          <w:lang w:eastAsia="zh-CN"/>
        </w:rPr>
        <w:t>投标人须知</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52684FAE" w14:textId="77777777" w:rsidR="001C46D9"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12" w:name="_Toc753331058"/>
      <w:bookmarkStart w:id="113" w:name="_Toc1605126531"/>
      <w:bookmarkStart w:id="114" w:name="_Toc1875035149"/>
      <w:bookmarkStart w:id="115" w:name="_Toc1820077040_WPSOffice_Level2"/>
      <w:bookmarkStart w:id="116" w:name="_Toc1420306246"/>
      <w:bookmarkStart w:id="117" w:name="_Toc72595909_WPSOffice_Level2"/>
      <w:bookmarkStart w:id="118" w:name="_Toc1597513343"/>
      <w:bookmarkStart w:id="119" w:name="_Toc795505054"/>
      <w:bookmarkStart w:id="120" w:name="_Toc1724158210_WPSOffice_Level2"/>
      <w:bookmarkStart w:id="121" w:name="_Toc1698066625"/>
      <w:bookmarkStart w:id="122" w:name="_Toc587412607"/>
      <w:bookmarkStart w:id="123" w:name="_Toc940441734"/>
      <w:bookmarkStart w:id="124" w:name="_Toc6348"/>
      <w:bookmarkStart w:id="125" w:name="_Toc225324457"/>
      <w:bookmarkStart w:id="126" w:name="_Toc1053718759_WPSOffice_Level2"/>
      <w:r>
        <w:rPr>
          <w:rFonts w:ascii="Times New Roman" w:eastAsia="方正小标宋_GBK" w:hAnsi="Times New Roman" w:cs="Times New Roman" w:hint="default"/>
          <w:bCs/>
          <w:color w:val="auto"/>
          <w:kern w:val="0"/>
          <w:sz w:val="30"/>
          <w:szCs w:val="30"/>
          <w:lang w:val="en-US" w:eastAsia="zh-CN"/>
        </w:rPr>
        <w:t>一、说</w:t>
      </w:r>
      <w:r>
        <w:rPr>
          <w:rFonts w:ascii="Times New Roman" w:eastAsia="方正小标宋_GBK" w:hAnsi="Times New Roman" w:cs="Times New Roman" w:hint="default"/>
          <w:bCs/>
          <w:color w:val="auto"/>
          <w:kern w:val="0"/>
          <w:sz w:val="30"/>
          <w:szCs w:val="30"/>
          <w:lang w:val="en-US" w:eastAsia="zh-CN"/>
        </w:rPr>
        <w:t xml:space="preserve">  </w:t>
      </w:r>
      <w:r>
        <w:rPr>
          <w:rFonts w:ascii="Times New Roman" w:eastAsia="方正小标宋_GBK" w:hAnsi="Times New Roman" w:cs="Times New Roman" w:hint="default"/>
          <w:bCs/>
          <w:color w:val="auto"/>
          <w:kern w:val="0"/>
          <w:sz w:val="30"/>
          <w:szCs w:val="30"/>
          <w:lang w:val="en-US" w:eastAsia="zh-CN"/>
        </w:rPr>
        <w:t>明</w:t>
      </w:r>
      <w:bookmarkEnd w:id="112"/>
      <w:bookmarkEnd w:id="113"/>
      <w:bookmarkEnd w:id="114"/>
      <w:bookmarkEnd w:id="115"/>
      <w:bookmarkEnd w:id="116"/>
      <w:bookmarkEnd w:id="117"/>
      <w:bookmarkEnd w:id="118"/>
      <w:bookmarkEnd w:id="119"/>
      <w:bookmarkEnd w:id="120"/>
      <w:bookmarkEnd w:id="121"/>
      <w:bookmarkEnd w:id="122"/>
      <w:bookmarkEnd w:id="123"/>
    </w:p>
    <w:p w14:paraId="06C5A766"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适用范围</w:t>
      </w:r>
    </w:p>
    <w:p w14:paraId="67B397B8"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bookmarkStart w:id="127" w:name="_Toc196648728_WPSOffice_Level3"/>
      <w:bookmarkStart w:id="128" w:name="_Toc532150620_WPSOffice_Level3"/>
      <w:r>
        <w:rPr>
          <w:rFonts w:ascii="Times New Roman" w:eastAsia="仿宋_GB2312" w:hAnsi="Times New Roman" w:cs="Times New Roman" w:hint="default"/>
          <w:bCs/>
          <w:color w:val="auto"/>
          <w:sz w:val="28"/>
          <w:szCs w:val="28"/>
          <w:lang w:eastAsia="zh-CN"/>
        </w:rPr>
        <w:t>1.1</w:t>
      </w:r>
      <w:r>
        <w:rPr>
          <w:rFonts w:ascii="Times New Roman" w:eastAsia="仿宋_GB2312" w:hAnsi="Times New Roman" w:cs="Times New Roman" w:hint="default"/>
          <w:bCs/>
          <w:color w:val="auto"/>
          <w:sz w:val="28"/>
          <w:szCs w:val="28"/>
          <w:lang w:eastAsia="zh-CN"/>
        </w:rPr>
        <w:t>本招标文件仅适用于本次公开招标所述的货物。</w:t>
      </w:r>
      <w:bookmarkEnd w:id="127"/>
      <w:bookmarkEnd w:id="128"/>
    </w:p>
    <w:p w14:paraId="6FD0595D"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bookmarkStart w:id="129" w:name="_Toc900722191_WPSOffice_Level3"/>
      <w:bookmarkStart w:id="130" w:name="_Toc1359847161_WPSOffice_Level3"/>
      <w:r>
        <w:rPr>
          <w:rFonts w:ascii="Times New Roman" w:eastAsia="仿宋_GB2312" w:hAnsi="Times New Roman" w:cs="Times New Roman" w:hint="default"/>
          <w:bCs/>
          <w:color w:val="auto"/>
          <w:sz w:val="28"/>
          <w:szCs w:val="28"/>
          <w:lang w:eastAsia="zh-CN"/>
        </w:rPr>
        <w:t>1.2</w:t>
      </w:r>
      <w:r>
        <w:rPr>
          <w:rFonts w:ascii="Times New Roman" w:eastAsia="仿宋_GB2312" w:hAnsi="Times New Roman" w:cs="Times New Roman" w:hint="default"/>
          <w:bCs/>
          <w:color w:val="auto"/>
          <w:sz w:val="28"/>
          <w:szCs w:val="28"/>
          <w:lang w:val="en" w:eastAsia="zh-CN"/>
        </w:rPr>
        <w:t>采购项目</w:t>
      </w:r>
      <w:r>
        <w:rPr>
          <w:rFonts w:ascii="Times New Roman" w:eastAsia="仿宋_GB2312" w:hAnsi="Times New Roman" w:cs="Times New Roman" w:hint="default"/>
          <w:bCs/>
          <w:color w:val="auto"/>
          <w:sz w:val="28"/>
          <w:szCs w:val="28"/>
          <w:lang w:eastAsia="zh-CN"/>
        </w:rPr>
        <w:t>：见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bookmarkEnd w:id="129"/>
      <w:bookmarkEnd w:id="130"/>
    </w:p>
    <w:p w14:paraId="270137BA"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bookmarkStart w:id="131" w:name="_Toc334765003_WPSOffice_Level3"/>
      <w:bookmarkStart w:id="132" w:name="_Toc1512585633_WPSOffice_Level3"/>
      <w:r>
        <w:rPr>
          <w:rFonts w:ascii="Times New Roman" w:eastAsia="仿宋_GB2312" w:hAnsi="Times New Roman" w:cs="Times New Roman" w:hint="default"/>
          <w:bCs/>
          <w:color w:val="auto"/>
          <w:sz w:val="28"/>
          <w:szCs w:val="28"/>
          <w:lang w:eastAsia="zh-CN"/>
        </w:rPr>
        <w:t>1.3</w:t>
      </w:r>
      <w:r>
        <w:rPr>
          <w:rFonts w:ascii="Times New Roman" w:eastAsia="仿宋_GB2312" w:hAnsi="Times New Roman" w:cs="Times New Roman" w:hint="default"/>
          <w:bCs/>
          <w:color w:val="auto"/>
          <w:sz w:val="28"/>
          <w:szCs w:val="28"/>
          <w:lang w:eastAsia="zh-CN"/>
        </w:rPr>
        <w:t>采购</w:t>
      </w:r>
      <w:r>
        <w:rPr>
          <w:rFonts w:ascii="Times New Roman" w:eastAsia="仿宋_GB2312" w:hAnsi="Times New Roman" w:cs="Times New Roman" w:hint="default"/>
          <w:bCs/>
          <w:color w:val="auto"/>
          <w:sz w:val="28"/>
          <w:szCs w:val="28"/>
          <w:lang w:val="en" w:eastAsia="zh-CN"/>
        </w:rPr>
        <w:t>编号</w:t>
      </w:r>
      <w:r>
        <w:rPr>
          <w:rFonts w:ascii="Times New Roman" w:eastAsia="仿宋_GB2312" w:hAnsi="Times New Roman" w:cs="Times New Roman" w:hint="default"/>
          <w:bCs/>
          <w:color w:val="auto"/>
          <w:sz w:val="28"/>
          <w:szCs w:val="28"/>
          <w:lang w:eastAsia="zh-CN"/>
        </w:rPr>
        <w:t>：见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bookmarkEnd w:id="131"/>
      <w:bookmarkEnd w:id="132"/>
    </w:p>
    <w:p w14:paraId="74C3A69F"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bookmarkStart w:id="133" w:name="_Toc1513112147_WPSOffice_Level3"/>
      <w:bookmarkStart w:id="134" w:name="_Toc2062433103_WPSOffice_Level3"/>
      <w:r>
        <w:rPr>
          <w:rFonts w:ascii="Times New Roman" w:eastAsia="仿宋_GB2312" w:hAnsi="Times New Roman" w:cs="Times New Roman" w:hint="default"/>
          <w:bCs/>
          <w:color w:val="auto"/>
          <w:sz w:val="28"/>
          <w:szCs w:val="28"/>
          <w:lang w:eastAsia="zh-CN"/>
        </w:rPr>
        <w:t>1.4</w:t>
      </w:r>
      <w:r>
        <w:rPr>
          <w:rFonts w:ascii="Times New Roman" w:eastAsia="仿宋_GB2312" w:hAnsi="Times New Roman" w:cs="Times New Roman" w:hint="default"/>
          <w:bCs/>
          <w:color w:val="auto"/>
          <w:sz w:val="28"/>
          <w:szCs w:val="28"/>
          <w:lang w:eastAsia="zh-CN"/>
        </w:rPr>
        <w:t>采购项目简要说明：见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bookmarkEnd w:id="133"/>
      <w:bookmarkEnd w:id="134"/>
    </w:p>
    <w:p w14:paraId="10DC099E"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定义</w:t>
      </w:r>
    </w:p>
    <w:p w14:paraId="64699C95"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2.1</w:t>
      </w:r>
      <w:r>
        <w:rPr>
          <w:rFonts w:ascii="Times New Roman" w:eastAsia="仿宋_GB2312" w:hAnsi="Times New Roman" w:cs="Times New Roman" w:hint="default"/>
          <w:bCs/>
          <w:color w:val="auto"/>
          <w:sz w:val="28"/>
          <w:szCs w:val="28"/>
          <w:lang w:eastAsia="zh-CN"/>
        </w:rPr>
        <w:t>政府采购监督管理部门：河南省财政厅。</w:t>
      </w:r>
    </w:p>
    <w:p w14:paraId="42A8E415"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2.2</w:t>
      </w:r>
      <w:r>
        <w:rPr>
          <w:rFonts w:ascii="Times New Roman" w:eastAsia="仿宋_GB2312" w:hAnsi="Times New Roman" w:cs="Times New Roman" w:hint="default"/>
          <w:bCs/>
          <w:color w:val="auto"/>
          <w:sz w:val="28"/>
          <w:szCs w:val="28"/>
          <w:lang w:eastAsia="zh-CN"/>
        </w:rPr>
        <w:t>采购人：</w:t>
      </w:r>
      <w:r>
        <w:rPr>
          <w:rFonts w:ascii="Times New Roman" w:eastAsia="仿宋_GB2312" w:hAnsi="Times New Roman" w:cs="Times New Roman" w:hint="default"/>
          <w:bCs/>
          <w:color w:val="auto"/>
          <w:sz w:val="28"/>
          <w:szCs w:val="28"/>
          <w:lang w:val="en-US" w:eastAsia="zh-CN"/>
        </w:rPr>
        <w:t>是指依法进行政府采购的国家机关、事业单位、团体组织。本项目的采购人见投标人须知前附表。</w:t>
      </w:r>
    </w:p>
    <w:p w14:paraId="6442DF4E"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2.3</w:t>
      </w:r>
      <w:r>
        <w:rPr>
          <w:rFonts w:ascii="Times New Roman" w:eastAsia="仿宋_GB2312" w:hAnsi="Times New Roman" w:cs="Times New Roman" w:hint="default"/>
          <w:bCs/>
          <w:color w:val="auto"/>
          <w:sz w:val="28"/>
          <w:szCs w:val="28"/>
          <w:lang w:eastAsia="zh-CN"/>
        </w:rPr>
        <w:t>集中采购机构：</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中所述的受采购人委托组织集中采购的代理机构。</w:t>
      </w:r>
    </w:p>
    <w:p w14:paraId="747D9FD4"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2.4</w:t>
      </w:r>
      <w:r>
        <w:rPr>
          <w:rFonts w:ascii="Times New Roman" w:eastAsia="仿宋_GB2312" w:hAnsi="Times New Roman" w:cs="Times New Roman" w:hint="default"/>
          <w:bCs/>
          <w:color w:val="auto"/>
          <w:sz w:val="28"/>
          <w:szCs w:val="28"/>
          <w:lang w:eastAsia="zh-CN"/>
        </w:rPr>
        <w:t>集中采购：是指政府集中采购目录及限额标准规定的集中采购项目的采购活动。</w:t>
      </w:r>
    </w:p>
    <w:p w14:paraId="126988D2"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 xml:space="preserve">2.5 </w:t>
      </w:r>
      <w:r>
        <w:rPr>
          <w:rFonts w:ascii="Times New Roman" w:eastAsia="仿宋_GB2312" w:hAnsi="Times New Roman" w:cs="Times New Roman" w:hint="default"/>
          <w:bCs/>
          <w:color w:val="auto"/>
          <w:sz w:val="28"/>
          <w:szCs w:val="28"/>
          <w:lang w:val="en-US" w:eastAsia="zh-CN"/>
        </w:rPr>
        <w:t>投标人（供应商）：是指参加政府采购活动，向采购人提供货物、工程或者服务的法人、其他组织或者自然人。</w:t>
      </w:r>
    </w:p>
    <w:p w14:paraId="75B29D0E"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合格投标人：提供资格证明文件并通过资格审查的投标人。</w:t>
      </w:r>
    </w:p>
    <w:p w14:paraId="604007D6"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2.6.1</w:t>
      </w:r>
      <w:r>
        <w:rPr>
          <w:rFonts w:ascii="Times New Roman" w:eastAsia="仿宋_GB2312" w:hAnsi="Times New Roman" w:cs="Times New Roman" w:hint="default"/>
          <w:bCs/>
          <w:color w:val="auto"/>
          <w:sz w:val="28"/>
          <w:szCs w:val="28"/>
          <w:lang w:val="en-US" w:eastAsia="zh-CN"/>
        </w:rPr>
        <w:t>若投标人须知前附表中写明专门面向中小企业采购的，如投标人非中小企业，其投标将被认定为投标无效。</w:t>
      </w:r>
    </w:p>
    <w:p w14:paraId="1379905C" w14:textId="77777777" w:rsidR="001C46D9" w:rsidRDefault="00000000">
      <w:pPr>
        <w:spacing w:line="360" w:lineRule="auto"/>
        <w:rPr>
          <w:rFonts w:ascii="Times New Roman" w:eastAsia="仿宋_GB2312" w:hAnsi="Times New Roman" w:cs="Times New Roman" w:hint="default"/>
          <w:bCs/>
          <w:color w:val="auto"/>
          <w:lang w:val="en-US" w:eastAsia="zh-CN"/>
        </w:rPr>
      </w:pPr>
      <w:r>
        <w:rPr>
          <w:rFonts w:ascii="Times New Roman" w:eastAsia="仿宋_GB2312" w:hAnsi="Times New Roman" w:cs="Times New Roman" w:hint="default"/>
          <w:bCs/>
          <w:color w:val="auto"/>
          <w:sz w:val="28"/>
          <w:szCs w:val="28"/>
          <w:lang w:val="en-US" w:eastAsia="zh-CN"/>
        </w:rPr>
        <w:lastRenderedPageBreak/>
        <w:t>2.6.2</w:t>
      </w:r>
      <w:r>
        <w:rPr>
          <w:rFonts w:ascii="Times New Roman" w:eastAsia="仿宋_GB2312" w:hAnsi="Times New Roman" w:cs="Times New Roman" w:hint="default"/>
          <w:bCs/>
          <w:color w:val="auto"/>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39A3D750"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lang w:eastAsia="zh-CN"/>
        </w:rPr>
        <w:t>投标文件：指投标人根据招标文件提交的所有文件。</w:t>
      </w:r>
    </w:p>
    <w:p w14:paraId="5D87F340"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8</w:t>
      </w:r>
      <w:r>
        <w:rPr>
          <w:rFonts w:ascii="Times New Roman" w:eastAsia="仿宋_GB2312" w:hAnsi="Times New Roman" w:cs="Times New Roman" w:hint="default"/>
          <w:bCs/>
          <w:color w:val="auto"/>
          <w:sz w:val="28"/>
          <w:szCs w:val="28"/>
          <w:lang w:eastAsia="zh-CN"/>
        </w:rPr>
        <w:t>货物及相关服务：按项目需求及有关要求提供的全部货物及相关服务。</w:t>
      </w:r>
    </w:p>
    <w:p w14:paraId="438BBA43"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投标费用</w:t>
      </w:r>
    </w:p>
    <w:p w14:paraId="62757846"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投标人须自行承担所有与参加投标有关的费用，无论投标的结果如何，采购人和集中采购机构在任何情况下均无义务和责任承担这些费用。</w:t>
      </w:r>
    </w:p>
    <w:p w14:paraId="4F9410C3"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bookmarkStart w:id="135" w:name="_Toc441214089"/>
      <w:bookmarkStart w:id="136" w:name="_Toc337225031"/>
      <w:bookmarkStart w:id="137" w:name="_Toc284337471"/>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踏勘现场</w:t>
      </w:r>
      <w:bookmarkEnd w:id="135"/>
      <w:bookmarkEnd w:id="136"/>
      <w:bookmarkEnd w:id="137"/>
    </w:p>
    <w:p w14:paraId="7E53E1ED"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4.1“</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规定组织踏勘现场的，采购人按</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规定的时间、地点组织投标人踏勘项目现场。</w:t>
      </w:r>
    </w:p>
    <w:p w14:paraId="730F402C"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4.2</w:t>
      </w:r>
      <w:r>
        <w:rPr>
          <w:rFonts w:ascii="Times New Roman" w:eastAsia="仿宋_GB2312" w:hAnsi="Times New Roman" w:cs="Times New Roman" w:hint="default"/>
          <w:bCs/>
          <w:color w:val="auto"/>
          <w:sz w:val="28"/>
          <w:szCs w:val="28"/>
          <w:lang w:eastAsia="zh-CN"/>
        </w:rPr>
        <w:t>投标人踏勘现场发生的费用自理。</w:t>
      </w:r>
    </w:p>
    <w:p w14:paraId="2B1DDA96"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4.3</w:t>
      </w:r>
      <w:r>
        <w:rPr>
          <w:rFonts w:ascii="Times New Roman" w:eastAsia="仿宋_GB2312" w:hAnsi="Times New Roman" w:cs="Times New Roman" w:hint="default"/>
          <w:bCs/>
          <w:color w:val="auto"/>
          <w:sz w:val="28"/>
          <w:szCs w:val="28"/>
          <w:lang w:eastAsia="zh-CN"/>
        </w:rPr>
        <w:t>除采购人的原因外，投标人自行负责在踏勘现场中所发生的人员伤亡和财产损失。</w:t>
      </w:r>
    </w:p>
    <w:p w14:paraId="3357770C"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4.4</w:t>
      </w:r>
      <w:r>
        <w:rPr>
          <w:rFonts w:ascii="Times New Roman" w:eastAsia="仿宋_GB2312" w:hAnsi="Times New Roman" w:cs="Times New Roman" w:hint="default"/>
          <w:bCs/>
          <w:color w:val="auto"/>
          <w:sz w:val="28"/>
          <w:szCs w:val="28"/>
          <w:lang w:eastAsia="zh-CN"/>
        </w:rPr>
        <w:t>采购人在踏勘现场中介绍的项目现场和相关的周边环境情况，供投标人在编制投标文件时参考，采购人不对投标人据此作出的判断和决策负责。</w:t>
      </w:r>
    </w:p>
    <w:p w14:paraId="3D7ED6EF"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5.</w:t>
      </w:r>
      <w:r>
        <w:rPr>
          <w:rFonts w:ascii="Times New Roman" w:eastAsia="仿宋_GB2312" w:hAnsi="Times New Roman" w:cs="Times New Roman" w:hint="default"/>
          <w:bCs/>
          <w:color w:val="auto"/>
          <w:sz w:val="28"/>
          <w:szCs w:val="28"/>
          <w:lang w:eastAsia="zh-CN"/>
        </w:rPr>
        <w:t>知识产权</w:t>
      </w:r>
    </w:p>
    <w:p w14:paraId="460864EB"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GB" w:eastAsia="zh-CN"/>
        </w:rPr>
        <w:lastRenderedPageBreak/>
        <w:t>所有涉及知识产权的成果，</w:t>
      </w:r>
      <w:r>
        <w:rPr>
          <w:rFonts w:ascii="Times New Roman" w:eastAsia="仿宋_GB2312" w:hAnsi="Times New Roman" w:cs="Times New Roman" w:hint="default"/>
          <w:bCs/>
          <w:color w:val="auto"/>
          <w:sz w:val="28"/>
          <w:szCs w:val="28"/>
          <w:lang w:eastAsia="zh-CN"/>
        </w:rPr>
        <w:t>投标人</w:t>
      </w:r>
      <w:r>
        <w:rPr>
          <w:rFonts w:ascii="Times New Roman" w:eastAsia="仿宋_GB2312" w:hAnsi="Times New Roman" w:cs="Times New Roman" w:hint="default"/>
          <w:bCs/>
          <w:color w:val="auto"/>
          <w:sz w:val="28"/>
          <w:szCs w:val="28"/>
          <w:lang w:val="en-GB" w:eastAsia="zh-CN"/>
        </w:rPr>
        <w:t>必须确保采购人拥有其合法的、不受限制的无偿使用权，并免受任何侵权诉讼或索偿，否则，由此产生的一切经济损失和法律责任由</w:t>
      </w:r>
      <w:r>
        <w:rPr>
          <w:rFonts w:ascii="Times New Roman" w:eastAsia="仿宋_GB2312" w:hAnsi="Times New Roman" w:cs="Times New Roman" w:hint="default"/>
          <w:bCs/>
          <w:color w:val="auto"/>
          <w:sz w:val="28"/>
          <w:szCs w:val="28"/>
          <w:lang w:eastAsia="zh-CN"/>
        </w:rPr>
        <w:t>投标人</w:t>
      </w:r>
      <w:r>
        <w:rPr>
          <w:rFonts w:ascii="Times New Roman" w:eastAsia="仿宋_GB2312" w:hAnsi="Times New Roman" w:cs="Times New Roman" w:hint="default"/>
          <w:bCs/>
          <w:color w:val="auto"/>
          <w:sz w:val="28"/>
          <w:szCs w:val="28"/>
          <w:lang w:val="en-GB" w:eastAsia="zh-CN"/>
        </w:rPr>
        <w:t>承担。</w:t>
      </w:r>
    </w:p>
    <w:p w14:paraId="4B1459E5"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联合体投标</w:t>
      </w:r>
    </w:p>
    <w:p w14:paraId="66C98DD1"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6.1</w:t>
      </w:r>
      <w:r>
        <w:rPr>
          <w:rFonts w:ascii="Times New Roman" w:eastAsia="仿宋_GB2312" w:hAnsi="Times New Roman" w:cs="Times New Roman" w:hint="default"/>
          <w:bCs/>
          <w:color w:val="auto"/>
          <w:sz w:val="28"/>
          <w:szCs w:val="28"/>
          <w:lang w:eastAsia="zh-CN"/>
        </w:rPr>
        <w:t>除非本项目明确要求不接受联合体形式投标外，两个或两个以上投标人可以组成一个联合体，以一个投标人的身份共同参加投标。</w:t>
      </w:r>
    </w:p>
    <w:p w14:paraId="5D526CC8"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6.2</w:t>
      </w:r>
      <w:r>
        <w:rPr>
          <w:rFonts w:ascii="Times New Roman" w:eastAsia="仿宋_GB2312" w:hAnsi="Times New Roman" w:cs="Times New Roman" w:hint="default"/>
          <w:bCs/>
          <w:color w:val="auto"/>
          <w:sz w:val="28"/>
          <w:szCs w:val="28"/>
          <w:lang w:eastAsia="zh-CN"/>
        </w:rPr>
        <w:t>以联合体形式参加投标的，联合体各方均应当符合《政府采购法》第二十二条规定的条件，并应当向采购人提交联合协议，载明联合体各方承担的工作和义务。根据采购项目的特殊要求规定投标人特定条件的，联合体各方中至少应当有一方符合。</w:t>
      </w:r>
    </w:p>
    <w:p w14:paraId="3E24170A"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6.3</w:t>
      </w:r>
      <w:r>
        <w:rPr>
          <w:rFonts w:ascii="Times New Roman" w:eastAsia="仿宋_GB2312" w:hAnsi="Times New Roman" w:cs="Times New Roman" w:hint="default"/>
          <w:bCs/>
          <w:color w:val="auto"/>
          <w:sz w:val="28"/>
          <w:szCs w:val="28"/>
          <w:lang w:eastAsia="zh-CN"/>
        </w:rPr>
        <w:t>联合体中有同类资质的投标人按照联合体分工承担相同工作的，应当按照资质等级较低的投标人确定资质等级。</w:t>
      </w:r>
    </w:p>
    <w:p w14:paraId="0994A112"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6.4</w:t>
      </w:r>
      <w:r>
        <w:rPr>
          <w:rFonts w:ascii="Times New Roman" w:eastAsia="仿宋_GB2312" w:hAnsi="Times New Roman" w:cs="Times New Roman" w:hint="default"/>
          <w:bCs/>
          <w:color w:val="auto"/>
          <w:sz w:val="28"/>
          <w:szCs w:val="28"/>
          <w:lang w:eastAsia="zh-CN"/>
        </w:rPr>
        <w:t>联合体投标的，可以由联合体中的牵头人或者共同提交投标承诺函，以牵头人名义提交投标承诺函的，对联合体各方均具有约束力。</w:t>
      </w:r>
    </w:p>
    <w:p w14:paraId="25F3D920"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6.5</w:t>
      </w:r>
      <w:r>
        <w:rPr>
          <w:rFonts w:ascii="Times New Roman" w:eastAsia="仿宋_GB2312" w:hAnsi="Times New Roman" w:cs="Times New Roman" w:hint="default"/>
          <w:bCs/>
          <w:color w:val="auto"/>
          <w:sz w:val="28"/>
          <w:szCs w:val="28"/>
          <w:lang w:eastAsia="zh-CN"/>
        </w:rPr>
        <w:t>以联合体形式参加政府采购活动的，联合体各方不得再单独参加或者与其他投标人另外组成联合体参加同一合同项下的政府采购活动。</w:t>
      </w:r>
    </w:p>
    <w:p w14:paraId="16DD7333" w14:textId="77777777" w:rsidR="001C46D9" w:rsidRDefault="00000000">
      <w:pPr>
        <w:pStyle w:val="ad"/>
        <w:spacing w:line="360" w:lineRule="auto"/>
        <w:rPr>
          <w:rFonts w:ascii="Times New Roman" w:hAnsi="Times New Roman"/>
          <w:bCs/>
          <w:lang w:val="en" w:eastAsia="zh-CN"/>
        </w:rPr>
      </w:pPr>
      <w:r>
        <w:rPr>
          <w:rFonts w:ascii="Times New Roman" w:eastAsia="仿宋_GB2312" w:hAnsi="Times New Roman"/>
          <w:bCs/>
          <w:sz w:val="28"/>
          <w:szCs w:val="28"/>
          <w:lang w:val="en" w:eastAsia="zh-CN"/>
        </w:rPr>
        <w:t>6.6</w:t>
      </w:r>
      <w:r>
        <w:rPr>
          <w:rFonts w:ascii="Times New Roman" w:eastAsia="仿宋_GB2312" w:hAnsi="Times New Roman"/>
          <w:bCs/>
          <w:sz w:val="28"/>
          <w:szCs w:val="28"/>
          <w:lang w:val="en-US" w:eastAsia="zh-CN"/>
        </w:rPr>
        <w:t>是否允许联合体投标见投标人须知前附表。</w:t>
      </w:r>
    </w:p>
    <w:p w14:paraId="48992572"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7.</w:t>
      </w:r>
      <w:r>
        <w:rPr>
          <w:rFonts w:ascii="Times New Roman" w:eastAsia="仿宋_GB2312" w:hAnsi="Times New Roman" w:cs="Times New Roman" w:hint="default"/>
          <w:bCs/>
          <w:color w:val="auto"/>
          <w:sz w:val="28"/>
          <w:szCs w:val="28"/>
          <w:lang w:eastAsia="zh-CN"/>
        </w:rPr>
        <w:t>保密</w:t>
      </w:r>
    </w:p>
    <w:p w14:paraId="363E6FEA" w14:textId="77777777" w:rsidR="001C46D9" w:rsidRDefault="00000000">
      <w:pPr>
        <w:spacing w:line="360"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参与招标投标活动的各方应对招标文件和投标文件中的商业和技术等秘密保密，违者应对由此造成的后果承担法律责任。</w:t>
      </w:r>
    </w:p>
    <w:p w14:paraId="14583442"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8.</w:t>
      </w:r>
      <w:r>
        <w:rPr>
          <w:rFonts w:ascii="Times New Roman" w:eastAsia="仿宋_GB2312" w:hAnsi="Times New Roman" w:cs="Times New Roman" w:hint="default"/>
          <w:bCs/>
          <w:color w:val="auto"/>
          <w:sz w:val="28"/>
          <w:szCs w:val="28"/>
          <w:lang w:eastAsia="zh-CN"/>
        </w:rPr>
        <w:t>市场主体信息库</w:t>
      </w:r>
    </w:p>
    <w:p w14:paraId="16D9900F"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）投标人应及时对入库信息进行补充、更新，若投标人提供虚假信息或未及时对入库信息进行补充、更新，由投标人承担全部责任。</w:t>
      </w:r>
    </w:p>
    <w:p w14:paraId="33785F40"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）投标人可将本项目评审涉及到的资质、业绩、人员、获奖、证书、纳税、社保等信息补充到其市场主体信息库中。</w:t>
      </w:r>
    </w:p>
    <w:p w14:paraId="2BEADEE3"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）投标人应当按照招标文件的要求编制投标文件，并予以提交。投标人的入库信息不作为评审的依据。</w:t>
      </w:r>
    </w:p>
    <w:p w14:paraId="6C756CA0"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9.</w:t>
      </w:r>
      <w:r>
        <w:rPr>
          <w:rFonts w:ascii="Times New Roman" w:eastAsia="仿宋_GB2312" w:hAnsi="Times New Roman" w:cs="Times New Roman" w:hint="default"/>
          <w:bCs/>
          <w:color w:val="auto"/>
          <w:sz w:val="28"/>
          <w:szCs w:val="28"/>
          <w:lang w:eastAsia="zh-CN"/>
        </w:rPr>
        <w:t>采购信息的发布</w:t>
      </w:r>
    </w:p>
    <w:p w14:paraId="6FD51EDF"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与本次采购活动相关的信息，将在《河南省政府采购网》《河南省公共资源交易中心网》上及时发布。</w:t>
      </w:r>
    </w:p>
    <w:p w14:paraId="5E0E4ED1" w14:textId="77777777" w:rsidR="001C46D9" w:rsidRDefault="001C46D9">
      <w:pPr>
        <w:spacing w:line="360" w:lineRule="auto"/>
        <w:rPr>
          <w:rFonts w:ascii="Times New Roman" w:eastAsia="仿宋_GB2312" w:hAnsi="Times New Roman" w:cs="Times New Roman" w:hint="default"/>
          <w:bCs/>
          <w:color w:val="auto"/>
          <w:sz w:val="28"/>
          <w:szCs w:val="28"/>
          <w:lang w:eastAsia="zh-CN"/>
        </w:rPr>
      </w:pPr>
    </w:p>
    <w:p w14:paraId="65F280DD" w14:textId="77777777" w:rsidR="001C46D9"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38" w:name="_Toc1090042493_WPSOffice_Level2"/>
      <w:bookmarkStart w:id="139" w:name="_Toc1045699149"/>
      <w:bookmarkStart w:id="140" w:name="_Toc1225442179_WPSOffice_Level2"/>
      <w:bookmarkStart w:id="141" w:name="_Toc1035752825"/>
      <w:bookmarkStart w:id="142" w:name="_Toc601554517"/>
      <w:bookmarkStart w:id="143" w:name="_Toc2021756318"/>
      <w:bookmarkStart w:id="144" w:name="_Toc60779224"/>
      <w:bookmarkStart w:id="145" w:name="_Toc1613525329"/>
      <w:bookmarkStart w:id="146" w:name="_Toc812246970"/>
      <w:bookmarkStart w:id="147" w:name="_Toc923512225_WPSOffice_Level2"/>
      <w:bookmarkStart w:id="148" w:name="_Toc1145263954"/>
      <w:bookmarkStart w:id="149" w:name="_Toc28660129"/>
      <w:r>
        <w:rPr>
          <w:rFonts w:ascii="Times New Roman" w:eastAsia="方正小标宋_GBK" w:hAnsi="Times New Roman" w:cs="Times New Roman" w:hint="default"/>
          <w:bCs/>
          <w:color w:val="auto"/>
          <w:kern w:val="0"/>
          <w:sz w:val="30"/>
          <w:szCs w:val="30"/>
          <w:lang w:val="en-US" w:eastAsia="zh-CN"/>
        </w:rPr>
        <w:t>二、招标文件</w:t>
      </w:r>
      <w:bookmarkEnd w:id="138"/>
      <w:bookmarkEnd w:id="139"/>
      <w:bookmarkEnd w:id="140"/>
      <w:bookmarkEnd w:id="141"/>
      <w:bookmarkEnd w:id="142"/>
      <w:bookmarkEnd w:id="143"/>
      <w:bookmarkEnd w:id="144"/>
      <w:bookmarkEnd w:id="145"/>
      <w:bookmarkEnd w:id="146"/>
      <w:bookmarkEnd w:id="147"/>
      <w:bookmarkEnd w:id="148"/>
      <w:bookmarkEnd w:id="149"/>
    </w:p>
    <w:p w14:paraId="23468F6E"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10.</w:t>
      </w:r>
      <w:r>
        <w:rPr>
          <w:rFonts w:ascii="Times New Roman" w:eastAsia="仿宋_GB2312" w:hAnsi="Times New Roman" w:cs="Times New Roman" w:hint="default"/>
          <w:bCs/>
          <w:color w:val="auto"/>
          <w:sz w:val="28"/>
          <w:szCs w:val="28"/>
          <w:lang w:eastAsia="zh-CN"/>
        </w:rPr>
        <w:t>招标文件的组成</w:t>
      </w:r>
    </w:p>
    <w:p w14:paraId="64F92D13" w14:textId="77777777" w:rsidR="001C46D9" w:rsidRDefault="00000000">
      <w:pPr>
        <w:widowControl w:val="0"/>
        <w:spacing w:line="360" w:lineRule="auto"/>
        <w:ind w:left="1050" w:hangingChars="375" w:hanging="105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 xml:space="preserve">10.1   </w:t>
      </w:r>
      <w:r>
        <w:rPr>
          <w:rFonts w:ascii="Times New Roman" w:eastAsia="仿宋_GB2312" w:hAnsi="Times New Roman" w:cs="Times New Roman" w:hint="default"/>
          <w:bCs/>
          <w:color w:val="auto"/>
          <w:sz w:val="28"/>
          <w:szCs w:val="28"/>
          <w:lang w:val="en-US" w:eastAsia="zh-CN"/>
        </w:rPr>
        <w:t>招标文件共八章，构成如下：</w:t>
      </w:r>
    </w:p>
    <w:p w14:paraId="464321FF" w14:textId="77777777" w:rsidR="001C46D9" w:rsidRDefault="00000000">
      <w:pPr>
        <w:widowControl w:val="0"/>
        <w:spacing w:line="360" w:lineRule="auto"/>
        <w:ind w:left="596"/>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第一章</w:t>
      </w:r>
      <w:r>
        <w:rPr>
          <w:rFonts w:ascii="Times New Roman" w:eastAsia="仿宋_GB2312" w:hAnsi="Times New Roman" w:cs="Times New Roman"/>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投标邀请</w:t>
      </w:r>
    </w:p>
    <w:p w14:paraId="187C034A" w14:textId="77777777" w:rsidR="001C46D9" w:rsidRDefault="00000000">
      <w:pPr>
        <w:widowControl w:val="0"/>
        <w:spacing w:line="360" w:lineRule="auto"/>
        <w:ind w:leftChars="429" w:left="90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第二章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投标人须知前附表</w:t>
      </w:r>
    </w:p>
    <w:p w14:paraId="6896E494" w14:textId="77777777" w:rsidR="001C46D9" w:rsidRDefault="00000000">
      <w:pPr>
        <w:widowControl w:val="0"/>
        <w:spacing w:line="360" w:lineRule="auto"/>
        <w:ind w:leftChars="429" w:left="90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第三章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投标人须知</w:t>
      </w:r>
    </w:p>
    <w:p w14:paraId="7FCBF287" w14:textId="77777777" w:rsidR="001C46D9" w:rsidRDefault="00000000">
      <w:pPr>
        <w:widowControl w:val="0"/>
        <w:spacing w:line="360" w:lineRule="auto"/>
        <w:ind w:leftChars="429" w:left="90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第四章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资格证明文件格式</w:t>
      </w:r>
    </w:p>
    <w:p w14:paraId="4E243368" w14:textId="77777777" w:rsidR="001C46D9" w:rsidRDefault="00000000">
      <w:pPr>
        <w:widowControl w:val="0"/>
        <w:spacing w:line="360" w:lineRule="auto"/>
        <w:ind w:leftChars="429" w:left="90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第五章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投标文件格式</w:t>
      </w:r>
    </w:p>
    <w:p w14:paraId="5DD4FB1D" w14:textId="77777777" w:rsidR="001C46D9" w:rsidRDefault="00000000">
      <w:pPr>
        <w:widowControl w:val="0"/>
        <w:spacing w:line="360" w:lineRule="auto"/>
        <w:ind w:leftChars="429" w:left="90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第六章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项目需求及技术要求</w:t>
      </w:r>
    </w:p>
    <w:p w14:paraId="4EB27BAC" w14:textId="77777777" w:rsidR="001C46D9" w:rsidRDefault="00000000">
      <w:pPr>
        <w:widowControl w:val="0"/>
        <w:spacing w:line="360" w:lineRule="auto"/>
        <w:ind w:leftChars="429" w:left="90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第七章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评标方法和标准</w:t>
      </w:r>
    </w:p>
    <w:p w14:paraId="303F6428" w14:textId="77777777" w:rsidR="001C46D9" w:rsidRDefault="00000000">
      <w:pPr>
        <w:widowControl w:val="0"/>
        <w:spacing w:line="360" w:lineRule="auto"/>
        <w:ind w:leftChars="429" w:left="90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lastRenderedPageBreak/>
        <w:t>第八章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政府采购合同</w:t>
      </w:r>
    </w:p>
    <w:p w14:paraId="0AF210E0" w14:textId="77777777" w:rsidR="001C46D9" w:rsidRDefault="00000000">
      <w:pPr>
        <w:widowControl w:val="0"/>
        <w:spacing w:line="360" w:lineRule="auto"/>
        <w:ind w:leftChars="429" w:left="90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第九章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附件</w:t>
      </w:r>
    </w:p>
    <w:p w14:paraId="037E19A6"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10.2</w:t>
      </w:r>
      <w:r>
        <w:rPr>
          <w:rFonts w:ascii="Times New Roman" w:eastAsia="仿宋_GB2312" w:hAnsi="Times New Roman" w:cs="Times New Roman" w:hint="default"/>
          <w:bCs/>
          <w:color w:val="auto"/>
          <w:sz w:val="28"/>
          <w:szCs w:val="28"/>
          <w:lang w:val="en-US" w:eastAsia="zh-CN"/>
        </w:rPr>
        <w:t>招标文件中有不一致的，有澄清的部分以最终的澄清更正内容为准；未澄清的，以投标人须知前附表为准；投标须知前表不涉及的内容，以编排在后的描述为准。</w:t>
      </w:r>
    </w:p>
    <w:p w14:paraId="17AAB898"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10.3</w:t>
      </w:r>
      <w:r>
        <w:rPr>
          <w:rFonts w:ascii="Times New Roman" w:eastAsia="仿宋_GB2312" w:hAnsi="Times New Roman" w:cs="Times New Roman" w:hint="default"/>
          <w:bCs/>
          <w:color w:val="auto"/>
          <w:sz w:val="28"/>
          <w:szCs w:val="28"/>
          <w:lang w:val="en-US" w:eastAsia="zh-CN"/>
        </w:rPr>
        <w:t>投标人应认真阅读招标文件所有的事项、格式、条款和技术规范等。如投标人没有按照招标文件要求提交全部资料，或者投标文件没有对招标文件的实质性要求做出响应，其投标被认定为投标无效。</w:t>
      </w:r>
    </w:p>
    <w:p w14:paraId="0B78570B"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11.</w:t>
      </w:r>
      <w:r>
        <w:rPr>
          <w:rFonts w:ascii="Times New Roman" w:eastAsia="仿宋_GB2312" w:hAnsi="Times New Roman" w:cs="Times New Roman" w:hint="default"/>
          <w:bCs/>
          <w:color w:val="auto"/>
          <w:sz w:val="28"/>
          <w:szCs w:val="28"/>
          <w:lang w:eastAsia="zh-CN"/>
        </w:rPr>
        <w:t>招标文件的澄清</w:t>
      </w:r>
      <w:r>
        <w:rPr>
          <w:rFonts w:ascii="Times New Roman" w:eastAsia="仿宋_GB2312" w:hAnsi="Times New Roman" w:cs="Times New Roman" w:hint="default"/>
          <w:bCs/>
          <w:color w:val="auto"/>
          <w:sz w:val="28"/>
          <w:szCs w:val="28"/>
          <w:lang w:val="en-US" w:eastAsia="zh-CN"/>
        </w:rPr>
        <w:t>与修改</w:t>
      </w:r>
    </w:p>
    <w:p w14:paraId="22B000D6"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11.1</w:t>
      </w:r>
      <w:r>
        <w:rPr>
          <w:rFonts w:ascii="Times New Roman" w:eastAsia="仿宋_GB2312" w:hAnsi="Times New Roman" w:cs="Times New Roman" w:hint="default"/>
          <w:bCs/>
          <w:color w:val="auto"/>
          <w:sz w:val="28"/>
          <w:szCs w:val="28"/>
          <w:lang w:val="en-US" w:eastAsia="zh-CN"/>
        </w:rPr>
        <w:t>投标人应仔细阅读和检查招标文件的全部内容。如有疑问，应及时向采购人或</w:t>
      </w:r>
      <w:r>
        <w:rPr>
          <w:rFonts w:ascii="Times New Roman" w:eastAsia="仿宋_GB2312" w:hAnsi="Times New Roman" w:cs="Times New Roman" w:hint="default"/>
          <w:bCs/>
          <w:color w:val="auto"/>
          <w:sz w:val="28"/>
          <w:szCs w:val="28"/>
          <w:lang w:val="en" w:eastAsia="zh-CN"/>
        </w:rPr>
        <w:t>集中采购机构</w:t>
      </w:r>
      <w:r>
        <w:rPr>
          <w:rFonts w:ascii="Times New Roman" w:eastAsia="仿宋_GB2312" w:hAnsi="Times New Roman" w:cs="Times New Roman" w:hint="default"/>
          <w:bCs/>
          <w:color w:val="auto"/>
          <w:sz w:val="28"/>
          <w:szCs w:val="28"/>
          <w:lang w:val="en-US" w:eastAsia="zh-CN"/>
        </w:rPr>
        <w:t>提出。</w:t>
      </w:r>
    </w:p>
    <w:p w14:paraId="551CE24A"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11.2</w:t>
      </w:r>
      <w:r>
        <w:rPr>
          <w:rFonts w:ascii="Times New Roman" w:eastAsia="仿宋_GB2312" w:hAnsi="Times New Roman" w:cs="Times New Roman" w:hint="default"/>
          <w:bCs/>
          <w:color w:val="auto"/>
          <w:sz w:val="28"/>
          <w:szCs w:val="28"/>
          <w:lang w:val="en-US" w:eastAsia="zh-CN"/>
        </w:rPr>
        <w:t>采购人或</w:t>
      </w:r>
      <w:r>
        <w:rPr>
          <w:rFonts w:ascii="Times New Roman" w:eastAsia="仿宋_GB2312" w:hAnsi="Times New Roman" w:cs="Times New Roman" w:hint="default"/>
          <w:bCs/>
          <w:color w:val="auto"/>
          <w:sz w:val="28"/>
          <w:szCs w:val="28"/>
          <w:lang w:val="en" w:eastAsia="zh-CN"/>
        </w:rPr>
        <w:t>集中采购机构</w:t>
      </w:r>
      <w:r>
        <w:rPr>
          <w:rFonts w:ascii="Times New Roman" w:eastAsia="仿宋_GB2312" w:hAnsi="Times New Roman" w:cs="Times New Roman" w:hint="default"/>
          <w:bCs/>
          <w:color w:val="auto"/>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w:t>
      </w:r>
      <w:r>
        <w:rPr>
          <w:rFonts w:ascii="Times New Roman" w:eastAsia="仿宋_GB2312" w:hAnsi="Times New Roman" w:cs="Times New Roman" w:hint="default"/>
          <w:bCs/>
          <w:color w:val="auto"/>
          <w:sz w:val="28"/>
          <w:szCs w:val="28"/>
          <w:lang w:val="en-US" w:eastAsia="zh-CN"/>
        </w:rPr>
        <w:t>15</w:t>
      </w:r>
      <w:r>
        <w:rPr>
          <w:rFonts w:ascii="Times New Roman" w:eastAsia="仿宋_GB2312" w:hAnsi="Times New Roman" w:cs="Times New Roman" w:hint="default"/>
          <w:bCs/>
          <w:color w:val="auto"/>
          <w:sz w:val="28"/>
          <w:szCs w:val="28"/>
          <w:lang w:val="en-US" w:eastAsia="zh-CN"/>
        </w:rPr>
        <w:t>日前，在原公告发布媒体上发布变更（更正）公告（或澄清公告），不足</w:t>
      </w:r>
      <w:r>
        <w:rPr>
          <w:rFonts w:ascii="Times New Roman" w:eastAsia="仿宋_GB2312" w:hAnsi="Times New Roman" w:cs="Times New Roman" w:hint="default"/>
          <w:bCs/>
          <w:color w:val="auto"/>
          <w:sz w:val="28"/>
          <w:szCs w:val="28"/>
          <w:lang w:val="en-US" w:eastAsia="zh-CN"/>
        </w:rPr>
        <w:t>15</w:t>
      </w:r>
      <w:r>
        <w:rPr>
          <w:rFonts w:ascii="Times New Roman" w:eastAsia="仿宋_GB2312" w:hAnsi="Times New Roman" w:cs="Times New Roman" w:hint="default"/>
          <w:bCs/>
          <w:color w:val="auto"/>
          <w:sz w:val="28"/>
          <w:szCs w:val="28"/>
          <w:lang w:val="en-US" w:eastAsia="zh-CN"/>
        </w:rPr>
        <w:t>日的将顺延递交投标文件的截止时间。</w:t>
      </w:r>
    </w:p>
    <w:p w14:paraId="502214D6"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11.3</w:t>
      </w:r>
      <w:r>
        <w:rPr>
          <w:rFonts w:ascii="Times New Roman" w:eastAsia="仿宋_GB2312" w:hAnsi="Times New Roman" w:cs="Times New Roman" w:hint="default"/>
          <w:bCs/>
          <w:color w:val="auto"/>
          <w:sz w:val="28"/>
          <w:szCs w:val="28"/>
          <w:lang w:val="en-US" w:eastAsia="zh-CN"/>
        </w:rPr>
        <w:t>招标文件的澄清（更正）或修改在交易平台上公布给投标人，但不指明澄清问题的来源。</w:t>
      </w:r>
    </w:p>
    <w:p w14:paraId="46863B6B"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11.4</w:t>
      </w:r>
      <w:r>
        <w:rPr>
          <w:rFonts w:ascii="Times New Roman" w:eastAsia="仿宋_GB2312" w:hAnsi="Times New Roman" w:cs="Times New Roman" w:hint="default"/>
          <w:bCs/>
          <w:color w:val="auto"/>
          <w:sz w:val="28"/>
          <w:szCs w:val="28"/>
          <w:lang w:val="en-US" w:eastAsia="zh-CN"/>
        </w:rPr>
        <w:t>对已发出的招标文件进行的澄清、更正或修改，澄清、更正或修改的内容将作为招标文件的组成部分。通过</w:t>
      </w:r>
      <w:r>
        <w:rPr>
          <w:rFonts w:ascii="Times New Roman" w:eastAsia="仿宋_GB2312" w:hAnsi="Times New Roman" w:cs="Times New Roman" w:hint="default"/>
          <w:bCs/>
          <w:color w:val="auto"/>
          <w:sz w:val="28"/>
          <w:szCs w:val="28"/>
          <w:lang w:val="en-US" w:eastAsia="zh-CN"/>
        </w:rPr>
        <w:t>“</w:t>
      </w:r>
      <w:hyperlink r:id="rId12" w:history="1">
        <w:r w:rsidR="001C46D9">
          <w:rPr>
            <w:rFonts w:ascii="Times New Roman" w:eastAsia="仿宋_GB2312" w:hAnsi="Times New Roman" w:cs="Times New Roman" w:hint="default"/>
            <w:bCs/>
            <w:color w:val="auto"/>
            <w:sz w:val="28"/>
            <w:szCs w:val="28"/>
            <w:lang w:val="en-US" w:eastAsia="zh-CN"/>
          </w:rPr>
          <w:t>河南省政府采购网</w:t>
        </w:r>
        <w:r w:rsidR="001C46D9">
          <w:rPr>
            <w:rFonts w:ascii="Times New Roman" w:eastAsia="仿宋_GB2312" w:hAnsi="Times New Roman" w:cs="Times New Roman" w:hint="default"/>
            <w:bCs/>
            <w:color w:val="auto"/>
            <w:sz w:val="28"/>
            <w:szCs w:val="28"/>
            <w:lang w:val="en-US" w:eastAsia="zh-CN"/>
          </w:rPr>
          <w:t>”</w:t>
        </w:r>
        <w:r w:rsidR="001C46D9">
          <w:rPr>
            <w:rFonts w:ascii="Times New Roman" w:eastAsia="仿宋_GB2312" w:hAnsi="Times New Roman" w:cs="Times New Roman" w:hint="default"/>
            <w:bCs/>
            <w:color w:val="auto"/>
            <w:sz w:val="28"/>
            <w:szCs w:val="28"/>
            <w:lang w:val="en-US" w:eastAsia="zh-CN"/>
          </w:rPr>
          <w:t>（</w:t>
        </w:r>
        <w:r w:rsidR="001C46D9">
          <w:rPr>
            <w:rFonts w:ascii="Times New Roman" w:eastAsia="仿宋_GB2312" w:hAnsi="Times New Roman" w:cs="Times New Roman" w:hint="default"/>
            <w:bCs/>
            <w:color w:val="auto"/>
            <w:sz w:val="28"/>
            <w:szCs w:val="28"/>
            <w:lang w:val="en-US" w:eastAsia="zh-CN"/>
          </w:rPr>
          <w:t>zfcg.henan.gov.cn</w:t>
        </w:r>
        <w:r w:rsidR="001C46D9">
          <w:rPr>
            <w:rFonts w:ascii="Times New Roman" w:eastAsia="仿宋_GB2312" w:hAnsi="Times New Roman" w:cs="Times New Roman" w:hint="default"/>
            <w:bCs/>
            <w:color w:val="auto"/>
            <w:sz w:val="28"/>
            <w:szCs w:val="28"/>
            <w:lang w:val="en-US" w:eastAsia="zh-CN"/>
          </w:rPr>
          <w:t>）</w:t>
        </w:r>
        <w:r w:rsidR="001C46D9">
          <w:rPr>
            <w:rFonts w:ascii="Times New Roman" w:eastAsia="仿宋_GB2312" w:hAnsi="Times New Roman" w:cs="Times New Roman" w:hint="default"/>
            <w:bCs/>
            <w:color w:val="auto"/>
            <w:sz w:val="28"/>
            <w:szCs w:val="28"/>
            <w:lang w:val="en-US" w:eastAsia="zh-CN"/>
          </w:rPr>
          <w:t>“</w:t>
        </w:r>
        <w:r w:rsidR="001C46D9">
          <w:rPr>
            <w:rFonts w:ascii="Times New Roman" w:eastAsia="仿宋_GB2312" w:hAnsi="Times New Roman" w:cs="Times New Roman" w:hint="default"/>
            <w:bCs/>
            <w:color w:val="auto"/>
            <w:sz w:val="28"/>
            <w:szCs w:val="28"/>
            <w:lang w:val="en-US" w:eastAsia="zh-CN"/>
          </w:rPr>
          <w:t>河南省公共资源交易网</w:t>
        </w:r>
      </w:hyperlink>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lastRenderedPageBreak/>
        <w:t>（</w:t>
      </w:r>
      <w:r>
        <w:rPr>
          <w:rFonts w:ascii="Times New Roman" w:eastAsia="仿宋_GB2312" w:hAnsi="Times New Roman" w:cs="Times New Roman" w:hint="default"/>
          <w:bCs/>
          <w:color w:val="auto"/>
          <w:sz w:val="28"/>
          <w:szCs w:val="28"/>
          <w:lang w:val="en-US" w:eastAsia="zh-CN"/>
        </w:rPr>
        <w:t>hnsggzyjy.henan.gov.cn</w:t>
      </w:r>
      <w:r>
        <w:rPr>
          <w:rFonts w:ascii="Times New Roman" w:eastAsia="仿宋_GB2312" w:hAnsi="Times New Roman" w:cs="Times New Roman" w:hint="default"/>
          <w:bCs/>
          <w:color w:val="auto"/>
          <w:sz w:val="28"/>
          <w:szCs w:val="28"/>
          <w:lang w:val="en-US" w:eastAsia="zh-CN"/>
        </w:rPr>
        <w:t>）网站</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变更（澄清或更正）公告</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和系统内部</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答疑文件</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告知投标人，各投标人重新下载最新的答疑、变更（澄清或更正）文件，以此编制投标文件。</w:t>
      </w:r>
    </w:p>
    <w:p w14:paraId="26A2645E"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11.5</w:t>
      </w:r>
      <w:bookmarkStart w:id="150" w:name="_Hlk86850585"/>
      <w:r>
        <w:rPr>
          <w:rFonts w:ascii="Times New Roman" w:eastAsia="仿宋_GB2312" w:hAnsi="Times New Roman" w:cs="Times New Roman" w:hint="default"/>
          <w:bCs/>
          <w:color w:val="auto"/>
          <w:sz w:val="28"/>
          <w:szCs w:val="28"/>
          <w:lang w:val="en-US" w:eastAsia="zh-CN"/>
        </w:rPr>
        <w:t>《河南省公共资源交易中心》</w:t>
      </w:r>
      <w:bookmarkEnd w:id="150"/>
      <w:r>
        <w:rPr>
          <w:rFonts w:ascii="Times New Roman" w:eastAsia="仿宋_GB2312" w:hAnsi="Times New Roman" w:cs="Times New Roman" w:hint="default"/>
          <w:bCs/>
          <w:color w:val="auto"/>
          <w:sz w:val="28"/>
          <w:szCs w:val="28"/>
          <w:lang w:val="en-US" w:eastAsia="zh-CN"/>
        </w:rPr>
        <w:t>交易平台投标人信息在投标截止时间前具有保密性，投标人在投标截止时间前应当自行查看项目进展、答疑、变更（澄清或更正）通知、澄清及回复</w:t>
      </w:r>
      <w:bookmarkStart w:id="151" w:name="_Hlk86850663"/>
      <w:r>
        <w:rPr>
          <w:rFonts w:ascii="Times New Roman" w:eastAsia="仿宋_GB2312" w:hAnsi="Times New Roman" w:cs="Times New Roman" w:hint="default"/>
          <w:bCs/>
          <w:color w:val="auto"/>
          <w:sz w:val="28"/>
          <w:szCs w:val="28"/>
          <w:lang w:val="en-US" w:eastAsia="zh-CN"/>
        </w:rPr>
        <w:t>。</w:t>
      </w:r>
    </w:p>
    <w:bookmarkEnd w:id="151"/>
    <w:p w14:paraId="3EF14496" w14:textId="77777777" w:rsidR="001C46D9" w:rsidRDefault="00000000">
      <w:pPr>
        <w:spacing w:line="360" w:lineRule="auto"/>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12.</w:t>
      </w:r>
      <w:r>
        <w:rPr>
          <w:rFonts w:ascii="Times New Roman" w:eastAsia="仿宋_GB2312" w:hAnsi="Times New Roman" w:cs="Times New Roman" w:hint="default"/>
          <w:bCs/>
          <w:color w:val="auto"/>
          <w:sz w:val="28"/>
          <w:szCs w:val="28"/>
          <w:lang w:val="en-US" w:eastAsia="zh-CN"/>
        </w:rPr>
        <w:t>投标截止时间的顺延</w:t>
      </w:r>
    </w:p>
    <w:p w14:paraId="48E1118C" w14:textId="77777777" w:rsidR="001C46D9" w:rsidRDefault="00000000">
      <w:pPr>
        <w:spacing w:line="360" w:lineRule="auto"/>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为使投标人有足够的时间对招标文件的澄清或者修改部分进行研究而准备投标或因其他原因，采购人将依法决定是否顺延投标截止时间。</w:t>
      </w:r>
    </w:p>
    <w:p w14:paraId="7D6B06A4" w14:textId="77777777" w:rsidR="001C46D9" w:rsidRDefault="001C46D9">
      <w:pPr>
        <w:pStyle w:val="ad"/>
        <w:rPr>
          <w:rFonts w:ascii="Times New Roman" w:hAnsi="Times New Roman"/>
          <w:bCs/>
          <w:lang w:val="en-US" w:eastAsia="zh-CN"/>
        </w:rPr>
      </w:pPr>
    </w:p>
    <w:p w14:paraId="0DEAB92B" w14:textId="77777777" w:rsidR="001C46D9"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52" w:name="_Toc1317763722"/>
      <w:bookmarkStart w:id="153" w:name="_Toc760401867"/>
      <w:bookmarkStart w:id="154" w:name="_Toc1078664286_WPSOffice_Level2"/>
      <w:bookmarkStart w:id="155" w:name="_Toc1106273699"/>
      <w:bookmarkStart w:id="156" w:name="_Toc1289807408"/>
      <w:bookmarkStart w:id="157" w:name="_Toc587380469_WPSOffice_Level2"/>
      <w:bookmarkStart w:id="158" w:name="_Toc395976497"/>
      <w:bookmarkStart w:id="159" w:name="_Toc1574480330"/>
      <w:bookmarkStart w:id="160" w:name="_Toc993246922"/>
      <w:bookmarkStart w:id="161" w:name="_Toc933740821_WPSOffice_Level2"/>
      <w:bookmarkStart w:id="162" w:name="_Toc1060332415"/>
      <w:bookmarkStart w:id="163" w:name="_Toc868408535"/>
      <w:r>
        <w:rPr>
          <w:rFonts w:ascii="Times New Roman" w:eastAsia="方正小标宋_GBK" w:hAnsi="Times New Roman" w:cs="Times New Roman" w:hint="default"/>
          <w:bCs/>
          <w:color w:val="auto"/>
          <w:kern w:val="0"/>
          <w:sz w:val="30"/>
          <w:szCs w:val="30"/>
          <w:lang w:val="en-US" w:eastAsia="zh-CN"/>
        </w:rPr>
        <w:t>三、投标文件的编制</w:t>
      </w:r>
      <w:bookmarkEnd w:id="152"/>
      <w:bookmarkEnd w:id="153"/>
      <w:bookmarkEnd w:id="154"/>
      <w:bookmarkEnd w:id="155"/>
      <w:bookmarkEnd w:id="156"/>
      <w:bookmarkEnd w:id="157"/>
      <w:bookmarkEnd w:id="158"/>
      <w:bookmarkEnd w:id="159"/>
      <w:bookmarkEnd w:id="160"/>
      <w:bookmarkEnd w:id="161"/>
      <w:bookmarkEnd w:id="162"/>
      <w:bookmarkEnd w:id="163"/>
    </w:p>
    <w:p w14:paraId="00CE5634"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13.</w:t>
      </w:r>
      <w:r>
        <w:rPr>
          <w:rFonts w:ascii="Times New Roman" w:eastAsia="仿宋_GB2312" w:hAnsi="Times New Roman" w:cs="Times New Roman" w:hint="default"/>
          <w:bCs/>
          <w:color w:val="auto"/>
          <w:sz w:val="28"/>
          <w:szCs w:val="28"/>
          <w:lang w:eastAsia="zh-CN"/>
        </w:rPr>
        <w:t>投标语言</w:t>
      </w:r>
    </w:p>
    <w:p w14:paraId="06CDC97C"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投标文件以及投标人所有与采购人及集中采购机构就投标来往的函电均使用中文。投标人提供的外文资料应附有相应的中文译本，并以中文译本为准。</w:t>
      </w:r>
    </w:p>
    <w:p w14:paraId="1FB73D31"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14.</w:t>
      </w:r>
      <w:r>
        <w:rPr>
          <w:rFonts w:ascii="Times New Roman" w:eastAsia="仿宋_GB2312" w:hAnsi="Times New Roman" w:cs="Times New Roman" w:hint="default"/>
          <w:bCs/>
          <w:color w:val="auto"/>
          <w:sz w:val="28"/>
          <w:szCs w:val="28"/>
          <w:lang w:eastAsia="zh-CN"/>
        </w:rPr>
        <w:t>投标文件计量单位</w:t>
      </w:r>
    </w:p>
    <w:p w14:paraId="53B3470C"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除招标文件中有特殊要求外，投标文件中所使用的计量单位，应采用中华人民共和国法定计量单位。</w:t>
      </w:r>
    </w:p>
    <w:p w14:paraId="1FB96912"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15.</w:t>
      </w:r>
      <w:r>
        <w:rPr>
          <w:rFonts w:ascii="Times New Roman" w:eastAsia="仿宋_GB2312" w:hAnsi="Times New Roman" w:cs="Times New Roman" w:hint="default"/>
          <w:bCs/>
          <w:color w:val="auto"/>
          <w:sz w:val="28"/>
          <w:szCs w:val="28"/>
          <w:lang w:val="en-US" w:eastAsia="zh-CN"/>
        </w:rPr>
        <w:t>投标文件的组成</w:t>
      </w:r>
    </w:p>
    <w:p w14:paraId="2700A145"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lastRenderedPageBreak/>
        <w:t>投标人应完整地按照招标文件提供的投标文件格式及要求编写投标文件。投标文件中资格审查和符合性审查涉及的事项不满足招标文件要求的，其投标将被认定为投标无效。</w:t>
      </w:r>
    </w:p>
    <w:p w14:paraId="5E37A3B7"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16.</w:t>
      </w:r>
      <w:r>
        <w:rPr>
          <w:rFonts w:ascii="Times New Roman" w:eastAsia="仿宋_GB2312" w:hAnsi="Times New Roman" w:cs="Times New Roman" w:hint="default"/>
          <w:bCs/>
          <w:color w:val="auto"/>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ascii="Times New Roman" w:eastAsia="仿宋_GB2312" w:hAnsi="Times New Roman" w:cs="Times New Roman" w:hint="default"/>
          <w:bCs/>
          <w:color w:val="auto"/>
          <w:sz w:val="28"/>
          <w:szCs w:val="28"/>
          <w:lang w:val="en-US" w:eastAsia="zh-CN"/>
        </w:rPr>
        <w:t>投标人可对招标文件中一个或几个分包进行投标，除投标人须知前附表中另有规定。</w:t>
      </w:r>
    </w:p>
    <w:p w14:paraId="1790808B"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17.</w:t>
      </w:r>
      <w:r>
        <w:rPr>
          <w:rFonts w:ascii="Times New Roman" w:eastAsia="仿宋_GB2312" w:hAnsi="Times New Roman" w:cs="Times New Roman" w:hint="default"/>
          <w:bCs/>
          <w:color w:val="auto"/>
          <w:sz w:val="28"/>
          <w:szCs w:val="28"/>
          <w:lang w:eastAsia="zh-CN"/>
        </w:rPr>
        <w:t>投标文件编制</w:t>
      </w:r>
    </w:p>
    <w:p w14:paraId="1DA01EE7"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17.1</w:t>
      </w:r>
      <w:r>
        <w:rPr>
          <w:rFonts w:ascii="Times New Roman" w:eastAsia="仿宋_GB2312" w:hAnsi="Times New Roman" w:cs="Times New Roman" w:hint="default"/>
          <w:bCs/>
          <w:color w:val="auto"/>
          <w:sz w:val="28"/>
          <w:szCs w:val="28"/>
          <w:lang w:eastAsia="zh-CN"/>
        </w:rPr>
        <w:t>投标文件应按招标文件要求的内容编制投标文件，应当对招标文件提出的实质性要求和条件做出响应。</w:t>
      </w:r>
    </w:p>
    <w:p w14:paraId="22CE458F"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17.2</w:t>
      </w:r>
      <w:r>
        <w:rPr>
          <w:rFonts w:ascii="Times New Roman" w:eastAsia="仿宋_GB2312" w:hAnsi="Times New Roman" w:cs="Times New Roman" w:hint="default"/>
          <w:bCs/>
          <w:color w:val="auto"/>
          <w:sz w:val="28"/>
          <w:szCs w:val="28"/>
          <w:lang w:eastAsia="zh-CN"/>
        </w:rPr>
        <w:t>投标人在编制投标文件时，涉及到投标人须知前附表中要求的资格审查证明文件，须上传到</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资格审查材料</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中。</w:t>
      </w:r>
    </w:p>
    <w:p w14:paraId="5E4F36EB"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18.</w:t>
      </w:r>
      <w:r>
        <w:rPr>
          <w:rFonts w:ascii="Times New Roman" w:eastAsia="仿宋_GB2312" w:hAnsi="Times New Roman" w:cs="Times New Roman" w:hint="default"/>
          <w:bCs/>
          <w:color w:val="auto"/>
          <w:sz w:val="28"/>
          <w:szCs w:val="28"/>
          <w:lang w:eastAsia="zh-CN"/>
        </w:rPr>
        <w:t>投标报价</w:t>
      </w:r>
    </w:p>
    <w:p w14:paraId="1FFAC983"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18.1</w:t>
      </w:r>
      <w:r>
        <w:rPr>
          <w:rFonts w:ascii="Times New Roman" w:eastAsia="仿宋_GB2312" w:hAnsi="Times New Roman" w:cs="Times New Roman" w:hint="default"/>
          <w:bCs/>
          <w:color w:val="auto"/>
          <w:sz w:val="28"/>
          <w:szCs w:val="28"/>
          <w:lang w:eastAsia="zh-CN"/>
        </w:rPr>
        <w:t>投标人报价超过招标文件规定的预算金额或者分项、分包最高限价的，其投标将被认定为投标无效。</w:t>
      </w:r>
    </w:p>
    <w:p w14:paraId="73116EE5"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val="en" w:eastAsia="zh-CN"/>
        </w:rPr>
        <w:t>8</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投标人应在投标分项报价表上标明投标货物及相关服务的单价（如适用）和总价。</w:t>
      </w:r>
    </w:p>
    <w:p w14:paraId="7ED82BE4"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val="en" w:eastAsia="zh-CN"/>
        </w:rPr>
        <w:t>8</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投标人所报的各分项投标单价在合同履行过程中是固定不变的，不得以任何理由予以变更。任何包含价格调整要求的投标，其投标将被认定为投标无效。</w:t>
      </w:r>
    </w:p>
    <w:p w14:paraId="4618CED3"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val="en" w:eastAsia="zh-CN"/>
        </w:rPr>
        <w:t>8</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每种货物只能有一个投标报价。采购人不接受具有附加条件的报价。</w:t>
      </w:r>
    </w:p>
    <w:p w14:paraId="40C35E60"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lastRenderedPageBreak/>
        <w:t>19.</w:t>
      </w:r>
      <w:r>
        <w:rPr>
          <w:rFonts w:ascii="Times New Roman" w:eastAsia="仿宋_GB2312" w:hAnsi="Times New Roman" w:cs="Times New Roman" w:hint="default"/>
          <w:bCs/>
          <w:color w:val="auto"/>
          <w:sz w:val="28"/>
          <w:szCs w:val="28"/>
          <w:lang w:eastAsia="zh-CN"/>
        </w:rPr>
        <w:t>投标货币</w:t>
      </w:r>
    </w:p>
    <w:p w14:paraId="22086E08"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除非</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另有规定，投标人提供的所有货物及相关服务用人民币报价。</w:t>
      </w:r>
    </w:p>
    <w:p w14:paraId="3871E4A0"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20.</w:t>
      </w:r>
      <w:r>
        <w:rPr>
          <w:rFonts w:ascii="Times New Roman" w:eastAsia="仿宋_GB2312" w:hAnsi="Times New Roman" w:cs="Times New Roman" w:hint="default"/>
          <w:bCs/>
          <w:color w:val="auto"/>
          <w:sz w:val="28"/>
          <w:szCs w:val="28"/>
          <w:lang w:eastAsia="zh-CN"/>
        </w:rPr>
        <w:t>投标人资格证明文件</w:t>
      </w:r>
    </w:p>
    <w:p w14:paraId="045C9F0D"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依据</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中的要求按</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第四章</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的规定提交相应的资格证明文件，作为投标文件的一部分，以证明其有资格进行投标和有能力履行合同。</w:t>
      </w:r>
    </w:p>
    <w:p w14:paraId="704E6FCA"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21</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投标人</w:t>
      </w:r>
      <w:r>
        <w:rPr>
          <w:rFonts w:ascii="Times New Roman" w:eastAsia="仿宋_GB2312" w:hAnsi="Times New Roman" w:cs="Times New Roman" w:hint="default"/>
          <w:bCs/>
          <w:color w:val="auto"/>
          <w:sz w:val="28"/>
          <w:szCs w:val="28"/>
          <w:lang w:val="en-US" w:eastAsia="zh-CN"/>
        </w:rPr>
        <w:t>商务、</w:t>
      </w:r>
      <w:r>
        <w:rPr>
          <w:rFonts w:ascii="Times New Roman" w:eastAsia="仿宋_GB2312" w:hAnsi="Times New Roman" w:cs="Times New Roman" w:hint="default"/>
          <w:bCs/>
          <w:color w:val="auto"/>
          <w:sz w:val="28"/>
          <w:szCs w:val="28"/>
          <w:lang w:eastAsia="zh-CN"/>
        </w:rPr>
        <w:t>技术证明文件</w:t>
      </w:r>
    </w:p>
    <w:p w14:paraId="0C238FD2"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21.1</w:t>
      </w:r>
      <w:r>
        <w:rPr>
          <w:rFonts w:ascii="Times New Roman" w:eastAsia="仿宋_GB2312" w:hAnsi="Times New Roman" w:cs="Times New Roman" w:hint="default"/>
          <w:bCs/>
          <w:color w:val="auto"/>
          <w:sz w:val="28"/>
          <w:szCs w:val="28"/>
          <w:lang w:val="en-US" w:eastAsia="zh-CN"/>
        </w:rPr>
        <w:t>投标人应按招标文件要求提交证明文件，证明其投标标的符合招标文件规定。</w:t>
      </w:r>
    </w:p>
    <w:p w14:paraId="4B513372"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21.2</w:t>
      </w:r>
      <w:r>
        <w:rPr>
          <w:rFonts w:ascii="Times New Roman" w:eastAsia="仿宋_GB2312" w:hAnsi="Times New Roman" w:cs="Times New Roman" w:hint="default"/>
          <w:bCs/>
          <w:color w:val="auto"/>
          <w:sz w:val="28"/>
          <w:szCs w:val="28"/>
          <w:lang w:val="en-US" w:eastAsia="zh-CN"/>
        </w:rPr>
        <w:t>上款所述的证明文件，可以是文字资料、图纸和数据。</w:t>
      </w:r>
    </w:p>
    <w:p w14:paraId="052F732F"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22</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投标函</w:t>
      </w:r>
    </w:p>
    <w:p w14:paraId="08629297"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22.1</w:t>
      </w:r>
      <w:r>
        <w:rPr>
          <w:rFonts w:ascii="Times New Roman" w:eastAsia="仿宋_GB2312" w:hAnsi="Times New Roman" w:cs="Times New Roman" w:hint="default"/>
          <w:bCs/>
          <w:color w:val="auto"/>
          <w:sz w:val="28"/>
          <w:szCs w:val="28"/>
          <w:lang w:eastAsia="zh-CN"/>
        </w:rPr>
        <w:t>投标人应按招标文件规定的格式和内容提交投标函。</w:t>
      </w:r>
    </w:p>
    <w:p w14:paraId="489E6D64"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22.2</w:t>
      </w:r>
      <w:r>
        <w:rPr>
          <w:rFonts w:ascii="Times New Roman" w:eastAsia="仿宋_GB2312" w:hAnsi="Times New Roman" w:cs="Times New Roman" w:hint="default"/>
          <w:bCs/>
          <w:color w:val="auto"/>
          <w:sz w:val="28"/>
          <w:szCs w:val="28"/>
          <w:lang w:eastAsia="zh-CN"/>
        </w:rPr>
        <w:t>下列任何情况发生时，按国家有关法律法规进行处理并按投标函的约定向采购人支付违约赔偿金：</w:t>
      </w:r>
    </w:p>
    <w:p w14:paraId="00D77A8F"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）投标人在招标文件规定的投标有效期内实质上修改或撤回其投标；</w:t>
      </w:r>
    </w:p>
    <w:p w14:paraId="658582A2"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）在投标文件中有意提供虚假材料；</w:t>
      </w:r>
    </w:p>
    <w:p w14:paraId="4DF17404"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）中标人拒绝在中标通知书规定的时间内签订合同。</w:t>
      </w:r>
    </w:p>
    <w:p w14:paraId="42FCA9BA" w14:textId="77777777" w:rsidR="001C46D9" w:rsidRDefault="00000000">
      <w:pPr>
        <w:keepNext/>
        <w:keepLines/>
        <w:widowControl w:val="0"/>
        <w:autoSpaceDE w:val="0"/>
        <w:autoSpaceDN w:val="0"/>
        <w:adjustRightInd w:val="0"/>
        <w:spacing w:line="360" w:lineRule="auto"/>
        <w:jc w:val="left"/>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sz w:val="28"/>
          <w:szCs w:val="28"/>
          <w:lang w:eastAsia="zh-CN"/>
        </w:rPr>
        <w:t>23</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kern w:val="0"/>
          <w:sz w:val="28"/>
          <w:szCs w:val="28"/>
          <w:lang w:val="en-US" w:eastAsia="zh-CN"/>
        </w:rPr>
        <w:t>投标保证金</w:t>
      </w:r>
    </w:p>
    <w:p w14:paraId="72080A1A"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bookmarkStart w:id="164" w:name="_Toc975469575_WPSOffice_Level3"/>
      <w:r>
        <w:rPr>
          <w:rFonts w:ascii="Times New Roman" w:eastAsia="仿宋_GB2312" w:hAnsi="Times New Roman" w:cs="Times New Roman" w:hint="default"/>
          <w:bCs/>
          <w:color w:val="auto"/>
          <w:sz w:val="28"/>
          <w:szCs w:val="28"/>
          <w:lang w:val="en-US" w:eastAsia="zh-CN"/>
        </w:rPr>
        <w:t>本项目投标人无需提交投标保证金。</w:t>
      </w:r>
      <w:bookmarkEnd w:id="164"/>
    </w:p>
    <w:p w14:paraId="397876DD"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lastRenderedPageBreak/>
        <w:t>24.</w:t>
      </w:r>
      <w:r>
        <w:rPr>
          <w:rFonts w:ascii="Times New Roman" w:eastAsia="仿宋_GB2312" w:hAnsi="Times New Roman" w:cs="Times New Roman" w:hint="default"/>
          <w:bCs/>
          <w:color w:val="auto"/>
          <w:sz w:val="28"/>
          <w:szCs w:val="28"/>
          <w:lang w:eastAsia="zh-CN"/>
        </w:rPr>
        <w:t>投标有效期</w:t>
      </w:r>
    </w:p>
    <w:p w14:paraId="5D74DA05"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投标文件应自招标文件规定的投标截止日起，在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规定的时间内保持有效。投标有效期不足的投标文件无效。</w:t>
      </w:r>
    </w:p>
    <w:p w14:paraId="66DCD492"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在特殊情况下，采购人可征求投标人同意延长投标文件的有效期。这种要求与答复均应以书面形式提交。投标人可以拒绝这种要求，原有效期到期后</w:t>
      </w:r>
      <w:r>
        <w:rPr>
          <w:rFonts w:ascii="Times New Roman" w:eastAsia="仿宋_GB2312" w:hAnsi="Times New Roman" w:cs="Times New Roman" w:hint="default"/>
          <w:bCs/>
          <w:color w:val="auto"/>
          <w:sz w:val="28"/>
          <w:szCs w:val="28"/>
          <w:lang w:val="zh-CN" w:eastAsia="zh-CN"/>
        </w:rPr>
        <w:t>其投标文件失效</w:t>
      </w:r>
      <w:r>
        <w:rPr>
          <w:rFonts w:ascii="Times New Roman" w:eastAsia="仿宋_GB2312" w:hAnsi="Times New Roman" w:cs="Times New Roman" w:hint="default"/>
          <w:bCs/>
          <w:color w:val="auto"/>
          <w:sz w:val="28"/>
          <w:szCs w:val="28"/>
          <w:lang w:eastAsia="zh-CN"/>
        </w:rPr>
        <w:t>。同意延期的投标人将不会被要求也不允许修改其投标文件，</w:t>
      </w:r>
      <w:r>
        <w:rPr>
          <w:rFonts w:ascii="Times New Roman" w:eastAsia="仿宋_GB2312" w:hAnsi="Times New Roman" w:cs="Times New Roman" w:hint="default"/>
          <w:bCs/>
          <w:color w:val="auto"/>
          <w:sz w:val="28"/>
          <w:szCs w:val="28"/>
          <w:lang w:val="zh-CN" w:eastAsia="zh-CN"/>
        </w:rPr>
        <w:t>其投标文件</w:t>
      </w:r>
      <w:r>
        <w:rPr>
          <w:rFonts w:ascii="Times New Roman" w:eastAsia="仿宋_GB2312" w:hAnsi="Times New Roman" w:cs="Times New Roman" w:hint="default"/>
          <w:bCs/>
          <w:color w:val="auto"/>
          <w:sz w:val="28"/>
          <w:szCs w:val="28"/>
          <w:lang w:eastAsia="zh-CN"/>
        </w:rPr>
        <w:t>相应延长到新的有效期。</w:t>
      </w:r>
    </w:p>
    <w:p w14:paraId="40D3CE50"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25.</w:t>
      </w:r>
      <w:r>
        <w:rPr>
          <w:rFonts w:ascii="Times New Roman" w:eastAsia="仿宋_GB2312" w:hAnsi="Times New Roman" w:cs="Times New Roman" w:hint="default"/>
          <w:bCs/>
          <w:color w:val="auto"/>
          <w:sz w:val="28"/>
          <w:szCs w:val="28"/>
          <w:lang w:eastAsia="zh-CN"/>
        </w:rPr>
        <w:t>投标文件形式和签署</w:t>
      </w:r>
    </w:p>
    <w:p w14:paraId="189EB4C6"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投标人须在投标截止时间前制作并提交加密的电子投标文件。</w:t>
      </w:r>
    </w:p>
    <w:p w14:paraId="1B89BE03"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投标人可登录</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河南省公共资源交易中心（</w:t>
      </w:r>
      <w:r>
        <w:rPr>
          <w:rFonts w:ascii="Times New Roman" w:eastAsia="仿宋_GB2312" w:hAnsi="Times New Roman" w:cs="Times New Roman" w:hint="default"/>
          <w:bCs/>
          <w:color w:val="auto"/>
          <w:sz w:val="28"/>
          <w:szCs w:val="28"/>
          <w:lang w:eastAsia="zh-CN"/>
        </w:rPr>
        <w:t>hnsggzyjy.henan.gov.cn</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网站查看公共服务</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办事指南</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新交易平台使用手册（培训资料）</w:t>
      </w:r>
      <w:r>
        <w:rPr>
          <w:rFonts w:ascii="Times New Roman" w:eastAsia="仿宋_GB2312" w:hAnsi="Times New Roman" w:cs="Times New Roman" w:hint="default"/>
          <w:bCs/>
          <w:color w:val="auto"/>
          <w:sz w:val="28"/>
          <w:szCs w:val="28"/>
          <w:lang w:eastAsia="zh-CN"/>
        </w:rPr>
        <w:t>。</w:t>
      </w:r>
    </w:p>
    <w:p w14:paraId="0E4B47C5"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zh-CN" w:eastAsia="zh-CN"/>
        </w:rPr>
        <w:t>投标人在制作电子投标文件时，按格式内容要求进行电子签章（包括企业电子签章、个人电子签章）</w:t>
      </w:r>
      <w:r>
        <w:rPr>
          <w:rFonts w:ascii="Times New Roman" w:eastAsia="仿宋_GB2312" w:hAnsi="Times New Roman" w:cs="Times New Roman" w:hint="default"/>
          <w:bCs/>
          <w:color w:val="auto"/>
          <w:sz w:val="28"/>
          <w:szCs w:val="28"/>
          <w:lang w:eastAsia="zh-CN"/>
        </w:rPr>
        <w:t>。</w:t>
      </w:r>
    </w:p>
    <w:p w14:paraId="790CF966"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投标人在制作电子投标文件时，开标一览表按照格式编辑，并作为电子开标系统上传的依据。</w:t>
      </w:r>
    </w:p>
    <w:p w14:paraId="01C8BE09"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投标文件以外的任何资料采购人和集中采购机构将拒收。</w:t>
      </w:r>
    </w:p>
    <w:p w14:paraId="0D2F1C0A"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其他形式的投标文件一律不接受。</w:t>
      </w:r>
    </w:p>
    <w:p w14:paraId="63536B06" w14:textId="77777777" w:rsidR="001C46D9" w:rsidRDefault="001C46D9">
      <w:pPr>
        <w:pStyle w:val="ad"/>
        <w:rPr>
          <w:rFonts w:ascii="Times New Roman" w:hAnsi="Times New Roman"/>
          <w:bCs/>
          <w:lang w:eastAsia="zh-CN"/>
        </w:rPr>
      </w:pPr>
    </w:p>
    <w:p w14:paraId="123DA947" w14:textId="77777777" w:rsidR="001C46D9"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65" w:name="_Toc477778366"/>
      <w:bookmarkStart w:id="166" w:name="_Toc99171812"/>
      <w:bookmarkStart w:id="167" w:name="_Toc1446727086"/>
      <w:bookmarkStart w:id="168" w:name="_Toc269831806"/>
      <w:bookmarkStart w:id="169" w:name="_Toc99139981"/>
      <w:bookmarkStart w:id="170" w:name="_Toc814900001_WPSOffice_Level2"/>
      <w:bookmarkStart w:id="171" w:name="_Toc1958475392"/>
      <w:bookmarkStart w:id="172" w:name="_Toc1517317572"/>
      <w:bookmarkStart w:id="173" w:name="_Toc2066227387"/>
      <w:bookmarkStart w:id="174" w:name="_Toc1602167768_WPSOffice_Level2"/>
      <w:bookmarkStart w:id="175" w:name="_Toc340063481"/>
      <w:bookmarkStart w:id="176" w:name="_Toc689398289_WPSOffice_Level2"/>
      <w:r>
        <w:rPr>
          <w:rFonts w:ascii="Times New Roman" w:eastAsia="方正小标宋_GBK" w:hAnsi="Times New Roman" w:cs="Times New Roman" w:hint="default"/>
          <w:bCs/>
          <w:color w:val="auto"/>
          <w:kern w:val="0"/>
          <w:sz w:val="30"/>
          <w:szCs w:val="30"/>
          <w:lang w:val="en-US" w:eastAsia="zh-CN"/>
        </w:rPr>
        <w:t>四、投标文件的上传</w:t>
      </w:r>
      <w:bookmarkEnd w:id="165"/>
      <w:bookmarkEnd w:id="166"/>
      <w:bookmarkEnd w:id="167"/>
      <w:bookmarkEnd w:id="168"/>
      <w:bookmarkEnd w:id="169"/>
      <w:bookmarkEnd w:id="170"/>
      <w:bookmarkEnd w:id="171"/>
      <w:bookmarkEnd w:id="172"/>
      <w:bookmarkEnd w:id="173"/>
      <w:bookmarkEnd w:id="174"/>
      <w:bookmarkEnd w:id="175"/>
      <w:bookmarkEnd w:id="176"/>
    </w:p>
    <w:p w14:paraId="6293C6C2"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投标文件的上传</w:t>
      </w:r>
    </w:p>
    <w:p w14:paraId="5A3CE2A2"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加密电子投标文件的上传：见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p>
    <w:p w14:paraId="6CCF38BD"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2</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投标人在上传时认真检查上传投标文件是否完整、正确。投标人因交易中心投标系统问题无法上传电子投标文件时，请在工作时间与河南省公共资源交易中心联系，联系电话：</w:t>
      </w:r>
      <w:r>
        <w:rPr>
          <w:rFonts w:ascii="Times New Roman" w:eastAsia="仿宋_GB2312" w:hAnsi="Times New Roman" w:cs="Times New Roman" w:hint="default"/>
          <w:bCs/>
          <w:color w:val="auto"/>
          <w:sz w:val="28"/>
          <w:szCs w:val="28"/>
          <w:lang w:eastAsia="zh-CN"/>
        </w:rPr>
        <w:t>0371-65915501</w:t>
      </w:r>
      <w:r>
        <w:rPr>
          <w:rFonts w:ascii="Times New Roman" w:eastAsia="仿宋_GB2312" w:hAnsi="Times New Roman" w:cs="Times New Roman" w:hint="default"/>
          <w:bCs/>
          <w:color w:val="auto"/>
          <w:sz w:val="28"/>
          <w:szCs w:val="28"/>
          <w:lang w:eastAsia="zh-CN"/>
        </w:rPr>
        <w:t>。</w:t>
      </w:r>
    </w:p>
    <w:p w14:paraId="64C0AD55"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27.</w:t>
      </w:r>
      <w:r>
        <w:rPr>
          <w:rFonts w:ascii="Times New Roman" w:eastAsia="仿宋_GB2312" w:hAnsi="Times New Roman" w:cs="Times New Roman" w:hint="default"/>
          <w:bCs/>
          <w:color w:val="auto"/>
          <w:sz w:val="28"/>
          <w:szCs w:val="28"/>
          <w:lang w:eastAsia="zh-CN"/>
        </w:rPr>
        <w:t>投标截止时间</w:t>
      </w:r>
    </w:p>
    <w:p w14:paraId="4EC68DB0"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投标人应在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规定的投标截止时间前上传投标文件。</w:t>
      </w:r>
    </w:p>
    <w:p w14:paraId="323683C9"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采购人和集中采购机构可以按本章第</w:t>
      </w:r>
      <w:r>
        <w:rPr>
          <w:rFonts w:ascii="Times New Roman" w:eastAsia="仿宋_GB2312" w:hAnsi="Times New Roman" w:cs="Times New Roman" w:hint="default"/>
          <w:bCs/>
          <w:color w:val="auto"/>
          <w:sz w:val="28"/>
          <w:szCs w:val="28"/>
          <w:lang w:eastAsia="zh-CN"/>
        </w:rPr>
        <w:t>12</w:t>
      </w:r>
      <w:r>
        <w:rPr>
          <w:rFonts w:ascii="Times New Roman" w:eastAsia="仿宋_GB2312" w:hAnsi="Times New Roman" w:cs="Times New Roman" w:hint="default"/>
          <w:bCs/>
          <w:color w:val="auto"/>
          <w:sz w:val="28"/>
          <w:szCs w:val="28"/>
          <w:lang w:eastAsia="zh-CN"/>
        </w:rPr>
        <w:t>条规定，通过修改招标文件自行决定酌情延长投标截止期限。</w:t>
      </w:r>
    </w:p>
    <w:p w14:paraId="706A909B"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28.</w:t>
      </w:r>
      <w:r>
        <w:rPr>
          <w:rFonts w:ascii="Times New Roman" w:eastAsia="仿宋_GB2312" w:hAnsi="Times New Roman" w:cs="Times New Roman" w:hint="default"/>
          <w:bCs/>
          <w:color w:val="auto"/>
          <w:sz w:val="28"/>
          <w:szCs w:val="28"/>
          <w:lang w:eastAsia="zh-CN"/>
        </w:rPr>
        <w:t>迟交的投标文件</w:t>
      </w:r>
    </w:p>
    <w:p w14:paraId="433A7B4D"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投标人在投标截止时间后上传的投标文件，将被拒绝。</w:t>
      </w:r>
    </w:p>
    <w:p w14:paraId="35990F84"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29.</w:t>
      </w:r>
      <w:r>
        <w:rPr>
          <w:rFonts w:ascii="Times New Roman" w:eastAsia="仿宋_GB2312" w:hAnsi="Times New Roman" w:cs="Times New Roman" w:hint="default"/>
          <w:bCs/>
          <w:color w:val="auto"/>
          <w:sz w:val="28"/>
          <w:szCs w:val="28"/>
          <w:lang w:eastAsia="zh-CN"/>
        </w:rPr>
        <w:t>投标文件的修改和撤回</w:t>
      </w:r>
    </w:p>
    <w:p w14:paraId="4BF50CED"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在投标截止时间前，投标人可以修改或撤回已上传的投标文件。</w:t>
      </w:r>
    </w:p>
    <w:p w14:paraId="12FDAF00"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在投标截止时间后，投标人不得修改或撤回其投标文件。</w:t>
      </w:r>
    </w:p>
    <w:p w14:paraId="292F50BE"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在招标文件规定的投标有效期内，投标人不得实质上修改或撤回其投标。</w:t>
      </w:r>
    </w:p>
    <w:p w14:paraId="17395647" w14:textId="77777777" w:rsidR="001C46D9" w:rsidRDefault="001C46D9">
      <w:pPr>
        <w:pStyle w:val="ad"/>
        <w:rPr>
          <w:rFonts w:ascii="Times New Roman" w:hAnsi="Times New Roman"/>
          <w:bCs/>
          <w:lang w:eastAsia="zh-CN"/>
        </w:rPr>
      </w:pPr>
    </w:p>
    <w:p w14:paraId="0DAF9FB0" w14:textId="77777777" w:rsidR="001C46D9"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77" w:name="_Toc1239968650"/>
      <w:bookmarkStart w:id="178" w:name="_Toc1109071882"/>
      <w:bookmarkStart w:id="179" w:name="_Toc1744903856_WPSOffice_Level2"/>
      <w:bookmarkStart w:id="180" w:name="_Toc516778272"/>
      <w:bookmarkStart w:id="181" w:name="_Toc874621790"/>
      <w:bookmarkStart w:id="182" w:name="_Toc1550393937_WPSOffice_Level2"/>
      <w:bookmarkStart w:id="183" w:name="_Toc1288741030"/>
      <w:bookmarkStart w:id="184" w:name="_Toc516757662_WPSOffice_Level2"/>
      <w:bookmarkStart w:id="185" w:name="_Toc960388964"/>
      <w:bookmarkStart w:id="186" w:name="_Toc229139457"/>
      <w:bookmarkStart w:id="187" w:name="_Toc1130786219"/>
      <w:bookmarkStart w:id="188" w:name="_Toc705042226"/>
      <w:r>
        <w:rPr>
          <w:rFonts w:ascii="Times New Roman" w:eastAsia="方正小标宋_GBK" w:hAnsi="Times New Roman" w:cs="Times New Roman" w:hint="default"/>
          <w:bCs/>
          <w:color w:val="auto"/>
          <w:kern w:val="0"/>
          <w:sz w:val="30"/>
          <w:szCs w:val="30"/>
          <w:lang w:val="en-US" w:eastAsia="zh-CN"/>
        </w:rPr>
        <w:t>五、开标与评标</w:t>
      </w:r>
      <w:bookmarkEnd w:id="177"/>
      <w:bookmarkEnd w:id="178"/>
      <w:bookmarkEnd w:id="179"/>
      <w:bookmarkEnd w:id="180"/>
      <w:bookmarkEnd w:id="181"/>
      <w:bookmarkEnd w:id="182"/>
      <w:bookmarkEnd w:id="183"/>
      <w:bookmarkEnd w:id="184"/>
      <w:bookmarkEnd w:id="185"/>
      <w:bookmarkEnd w:id="186"/>
      <w:bookmarkEnd w:id="187"/>
      <w:bookmarkEnd w:id="188"/>
    </w:p>
    <w:p w14:paraId="258DD7C4"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开标</w:t>
      </w:r>
    </w:p>
    <w:p w14:paraId="4D9B2FDA"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开标及解密方式：见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p>
    <w:p w14:paraId="55879A22"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不见面开标大厅网址：见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p>
    <w:p w14:paraId="4E30DF52"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开标时间和开标地点：见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p>
    <w:p w14:paraId="43F425E1"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lastRenderedPageBreak/>
        <w:t>30</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开标时，集中采购机构将通过网上开标系统公布投标人名称、投标价格以及其它有关内容。</w:t>
      </w:r>
    </w:p>
    <w:p w14:paraId="085E0175"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31.</w:t>
      </w:r>
      <w:r>
        <w:rPr>
          <w:rFonts w:ascii="Times New Roman" w:eastAsia="仿宋_GB2312" w:hAnsi="Times New Roman" w:cs="Times New Roman" w:hint="default"/>
          <w:bCs/>
          <w:color w:val="auto"/>
          <w:sz w:val="28"/>
          <w:szCs w:val="28"/>
          <w:lang w:eastAsia="zh-CN"/>
        </w:rPr>
        <w:t>资格审查</w:t>
      </w:r>
    </w:p>
    <w:p w14:paraId="196A9B61"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bookmarkStart w:id="189" w:name="_Toc1584989513_WPSOffice_Level3"/>
      <w:bookmarkStart w:id="190" w:name="_Toc694141672_WPSOffice_Level3"/>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开标结束后，采购人对投标人的资格进行审查。</w:t>
      </w:r>
      <w:bookmarkEnd w:id="189"/>
      <w:bookmarkEnd w:id="190"/>
    </w:p>
    <w:p w14:paraId="29D7A2B8"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bookmarkStart w:id="191" w:name="_Toc1693296442_WPSOffice_Level3"/>
      <w:bookmarkStart w:id="192" w:name="_Toc1493406836_WPSOffice_Level3"/>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合格投标人不足</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家的，不得评标。</w:t>
      </w:r>
      <w:bookmarkEnd w:id="191"/>
      <w:bookmarkEnd w:id="192"/>
    </w:p>
    <w:p w14:paraId="508A3573"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bookmarkStart w:id="193" w:name="_Toc1971674233_WPSOffice_Level3"/>
      <w:bookmarkStart w:id="194" w:name="_Toc1285333830_WPSOffice_Level3"/>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资格审查标准见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bookmarkEnd w:id="193"/>
      <w:bookmarkEnd w:id="194"/>
    </w:p>
    <w:p w14:paraId="613156FD"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bookmarkStart w:id="195" w:name="_Toc1102086292_WPSOffice_Level3"/>
      <w:bookmarkStart w:id="196" w:name="_Toc468577997_WPSOffice_Level3"/>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 xml:space="preserve">.4 </w:t>
      </w:r>
      <w:r>
        <w:rPr>
          <w:rFonts w:ascii="Times New Roman" w:eastAsia="仿宋_GB2312" w:hAnsi="Times New Roman" w:cs="Times New Roman" w:hint="default"/>
          <w:bCs/>
          <w:color w:val="auto"/>
          <w:sz w:val="28"/>
          <w:szCs w:val="28"/>
          <w:lang w:eastAsia="zh-CN"/>
        </w:rPr>
        <w:t>信用记录的查询方法：见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bookmarkEnd w:id="195"/>
      <w:bookmarkEnd w:id="196"/>
    </w:p>
    <w:p w14:paraId="3CE31C6D"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评标委员会</w:t>
      </w:r>
    </w:p>
    <w:p w14:paraId="6FC64661"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评标由评标委员会负责，评标委员会由采购人代表和有关技术、经济等方面的专家组成，成员人数见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。其中技术、经济等方面的专家不少于成员总数的三分之二。评审专家由采购人从河南省财政厅政府采购专家库中</w:t>
      </w:r>
      <w:r>
        <w:rPr>
          <w:rFonts w:ascii="Times New Roman" w:eastAsia="仿宋_GB2312" w:hAnsi="Times New Roman" w:cs="Times New Roman" w:hint="default"/>
          <w:bCs/>
          <w:color w:val="auto"/>
          <w:sz w:val="28"/>
          <w:szCs w:val="28"/>
          <w:lang w:val="en-US" w:eastAsia="zh-CN"/>
        </w:rPr>
        <w:t>提交</w:t>
      </w:r>
      <w:r>
        <w:rPr>
          <w:rFonts w:ascii="Times New Roman" w:eastAsia="仿宋_GB2312" w:hAnsi="Times New Roman" w:cs="Times New Roman" w:hint="default"/>
          <w:bCs/>
          <w:color w:val="auto"/>
          <w:sz w:val="28"/>
          <w:szCs w:val="28"/>
          <w:lang w:eastAsia="zh-CN"/>
        </w:rPr>
        <w:t>抽取</w:t>
      </w:r>
      <w:r>
        <w:rPr>
          <w:rFonts w:ascii="Times New Roman" w:eastAsia="仿宋_GB2312" w:hAnsi="Times New Roman" w:cs="Times New Roman" w:hint="default"/>
          <w:bCs/>
          <w:color w:val="auto"/>
          <w:sz w:val="28"/>
          <w:szCs w:val="28"/>
          <w:lang w:val="en-US" w:eastAsia="zh-CN"/>
        </w:rPr>
        <w:t>申请</w:t>
      </w:r>
      <w:r>
        <w:rPr>
          <w:rFonts w:ascii="Times New Roman" w:eastAsia="仿宋_GB2312" w:hAnsi="Times New Roman" w:cs="Times New Roman" w:hint="default"/>
          <w:bCs/>
          <w:color w:val="auto"/>
          <w:sz w:val="28"/>
          <w:szCs w:val="28"/>
          <w:lang w:eastAsia="zh-CN"/>
        </w:rPr>
        <w:t>，有关人员对评标委员会成员名单须严格保密。</w:t>
      </w:r>
    </w:p>
    <w:p w14:paraId="2486EDB4"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与投标人有利害关系的人员不得进入评标委员会。</w:t>
      </w:r>
    </w:p>
    <w:p w14:paraId="6759CC9C"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33.</w:t>
      </w:r>
      <w:r>
        <w:rPr>
          <w:rFonts w:ascii="Times New Roman" w:eastAsia="仿宋_GB2312" w:hAnsi="Times New Roman" w:cs="Times New Roman" w:hint="default"/>
          <w:bCs/>
          <w:color w:val="auto"/>
          <w:sz w:val="28"/>
          <w:szCs w:val="28"/>
          <w:lang w:eastAsia="zh-CN"/>
        </w:rPr>
        <w:t>投标文件的澄清</w:t>
      </w:r>
    </w:p>
    <w:p w14:paraId="7B0B5BAD"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为了有助于对投标文件进行审查、评估和比较，评标委员会有权向投标人</w:t>
      </w:r>
      <w:r>
        <w:rPr>
          <w:rFonts w:ascii="Times New Roman" w:eastAsia="仿宋_GB2312" w:hAnsi="Times New Roman" w:cs="Times New Roman" w:hint="default"/>
          <w:bCs/>
          <w:color w:val="auto"/>
          <w:sz w:val="28"/>
          <w:szCs w:val="28"/>
          <w:lang w:val="en-US" w:eastAsia="zh-CN"/>
        </w:rPr>
        <w:t>提出澄清</w:t>
      </w:r>
      <w:r>
        <w:rPr>
          <w:rFonts w:ascii="Times New Roman" w:eastAsia="仿宋_GB2312" w:hAnsi="Times New Roman" w:cs="Times New Roman" w:hint="default"/>
          <w:bCs/>
          <w:color w:val="auto"/>
          <w:sz w:val="28"/>
          <w:szCs w:val="28"/>
          <w:lang w:eastAsia="zh-CN"/>
        </w:rPr>
        <w:t>，请投标人澄清其投标内容。</w:t>
      </w:r>
    </w:p>
    <w:p w14:paraId="7DC90856"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澄清的答复应加盖投标人公章（或企业电子签章）或由法定代表人（或其委托代理人）签字或签章（或个人电子签章）。</w:t>
      </w:r>
    </w:p>
    <w:p w14:paraId="2451BB43"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投标人的澄清文件是投标文件的组成部分。</w:t>
      </w:r>
    </w:p>
    <w:p w14:paraId="6E89C218"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投标文件的澄清不得对投标内容进行实质性修改。</w:t>
      </w:r>
    </w:p>
    <w:p w14:paraId="35E7FADF"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sz w:val="28"/>
          <w:szCs w:val="28"/>
          <w:lang w:val="en-US" w:eastAsia="zh-CN"/>
        </w:rPr>
        <w:lastRenderedPageBreak/>
        <w:t>33.5</w:t>
      </w:r>
      <w:r>
        <w:rPr>
          <w:rFonts w:ascii="Times New Roman" w:eastAsia="仿宋_GB2312" w:hAnsi="Times New Roman" w:cs="Times New Roman"/>
          <w:bCs/>
          <w:sz w:val="28"/>
          <w:szCs w:val="28"/>
          <w:lang w:val="en-US" w:eastAsia="zh-CN"/>
        </w:rPr>
        <w:t>投标人所出具的《关于符合本国产品标准的声明函》内容含义不明确、同类事项与投标（响应）文件表述不一致或者有明显文字错误等情况的，</w:t>
      </w:r>
      <w:r>
        <w:rPr>
          <w:rFonts w:ascii="Times New Roman" w:eastAsia="仿宋_GB2312" w:hAnsi="Times New Roman" w:cs="Times New Roman"/>
          <w:bCs/>
          <w:sz w:val="28"/>
          <w:szCs w:val="28"/>
          <w:lang w:eastAsia="zh-CN"/>
        </w:rPr>
        <w:t>评标委员会</w:t>
      </w:r>
      <w:r>
        <w:rPr>
          <w:rFonts w:ascii="Times New Roman" w:eastAsia="仿宋_GB2312" w:hAnsi="Times New Roman" w:cs="Times New Roman"/>
          <w:bCs/>
          <w:sz w:val="28"/>
          <w:szCs w:val="28"/>
          <w:lang w:val="en-US" w:eastAsia="zh-CN"/>
        </w:rPr>
        <w:t>应当要求投标人作出必要的澄清、说明或者补正。经澄清、说明或者补正的《关于符合本国产品标准的声明函》仍然不符合《国务院办公厅关于在政府采购中实施本国产品标准及相关政策的通知》（国办发〔</w:t>
      </w:r>
      <w:r>
        <w:rPr>
          <w:rFonts w:ascii="Times New Roman" w:eastAsia="仿宋_GB2312" w:hAnsi="Times New Roman" w:cs="Times New Roman"/>
          <w:bCs/>
          <w:sz w:val="28"/>
          <w:szCs w:val="28"/>
          <w:lang w:val="en-US" w:eastAsia="zh-CN"/>
        </w:rPr>
        <w:t>2025</w:t>
      </w:r>
      <w:r>
        <w:rPr>
          <w:rFonts w:ascii="Times New Roman" w:eastAsia="仿宋_GB2312" w:hAnsi="Times New Roman" w:cs="Times New Roman"/>
          <w:bCs/>
          <w:sz w:val="28"/>
          <w:szCs w:val="28"/>
          <w:lang w:val="en-US" w:eastAsia="zh-CN"/>
        </w:rPr>
        <w:t>〕</w:t>
      </w:r>
      <w:r>
        <w:rPr>
          <w:rFonts w:ascii="Times New Roman" w:eastAsia="仿宋_GB2312" w:hAnsi="Times New Roman" w:cs="Times New Roman"/>
          <w:bCs/>
          <w:sz w:val="28"/>
          <w:szCs w:val="28"/>
          <w:lang w:val="en-US" w:eastAsia="zh-CN"/>
        </w:rPr>
        <w:t>34</w:t>
      </w:r>
      <w:r>
        <w:rPr>
          <w:rFonts w:ascii="Times New Roman" w:eastAsia="仿宋_GB2312" w:hAnsi="Times New Roman" w:cs="Times New Roman"/>
          <w:bCs/>
          <w:sz w:val="28"/>
          <w:szCs w:val="28"/>
          <w:lang w:val="en-US" w:eastAsia="zh-CN"/>
        </w:rPr>
        <w:t>号）规定要求的，投标人提供的相关产品视为不符合本国产品标准。</w:t>
      </w:r>
    </w:p>
    <w:p w14:paraId="1F900312"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34.</w:t>
      </w:r>
      <w:r>
        <w:rPr>
          <w:rFonts w:ascii="Times New Roman" w:eastAsia="仿宋_GB2312" w:hAnsi="Times New Roman" w:cs="Times New Roman" w:hint="default"/>
          <w:bCs/>
          <w:color w:val="auto"/>
          <w:sz w:val="28"/>
          <w:szCs w:val="28"/>
          <w:lang w:eastAsia="zh-CN"/>
        </w:rPr>
        <w:t>投标文件的符合性审查</w:t>
      </w:r>
    </w:p>
    <w:p w14:paraId="72D29D02"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评标委员会将审查投标文件是否实质上响应招标文件。通过</w:t>
      </w:r>
      <w:r>
        <w:rPr>
          <w:rFonts w:ascii="Times New Roman" w:eastAsia="仿宋_GB2312" w:hAnsi="Times New Roman" w:cs="Times New Roman" w:hint="default"/>
          <w:bCs/>
          <w:color w:val="auto"/>
          <w:sz w:val="28"/>
          <w:szCs w:val="28"/>
          <w:lang w:val="en-US" w:eastAsia="zh-CN"/>
        </w:rPr>
        <w:t>符合性审查的</w:t>
      </w:r>
      <w:r>
        <w:rPr>
          <w:rFonts w:ascii="Times New Roman" w:eastAsia="仿宋_GB2312" w:hAnsi="Times New Roman" w:cs="Times New Roman" w:hint="default"/>
          <w:bCs/>
          <w:color w:val="auto"/>
          <w:sz w:val="28"/>
          <w:szCs w:val="28"/>
          <w:lang w:eastAsia="zh-CN"/>
        </w:rPr>
        <w:t>合格投标人不足</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家的，</w:t>
      </w:r>
      <w:r>
        <w:rPr>
          <w:rFonts w:ascii="Times New Roman" w:eastAsia="仿宋_GB2312" w:hAnsi="Times New Roman" w:cs="Times New Roman" w:hint="default"/>
          <w:bCs/>
          <w:color w:val="auto"/>
          <w:sz w:val="28"/>
          <w:szCs w:val="28"/>
          <w:lang w:val="en-US" w:eastAsia="zh-CN"/>
        </w:rPr>
        <w:t>项目废标</w:t>
      </w:r>
      <w:r>
        <w:rPr>
          <w:rFonts w:ascii="Times New Roman" w:eastAsia="仿宋_GB2312" w:hAnsi="Times New Roman" w:cs="Times New Roman" w:hint="default"/>
          <w:bCs/>
          <w:color w:val="auto"/>
          <w:sz w:val="28"/>
          <w:szCs w:val="28"/>
          <w:lang w:eastAsia="zh-CN"/>
        </w:rPr>
        <w:t>。</w:t>
      </w:r>
    </w:p>
    <w:p w14:paraId="14DE3CE8"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允许修正投标文件中不构成重大偏离的、微小的、非正规的、不一致或不规则的地方。</w:t>
      </w:r>
    </w:p>
    <w:p w14:paraId="2CD34867"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在对投标文件进行详细评</w:t>
      </w:r>
      <w:r>
        <w:rPr>
          <w:rFonts w:ascii="Times New Roman" w:eastAsia="仿宋_GB2312" w:hAnsi="Times New Roman" w:cs="Times New Roman" w:hint="default"/>
          <w:bCs/>
          <w:color w:val="auto"/>
          <w:sz w:val="28"/>
          <w:szCs w:val="28"/>
          <w:lang w:val="en-US" w:eastAsia="zh-CN"/>
        </w:rPr>
        <w:t>审</w:t>
      </w:r>
      <w:r>
        <w:rPr>
          <w:rFonts w:ascii="Times New Roman" w:eastAsia="仿宋_GB2312" w:hAnsi="Times New Roman" w:cs="Times New Roman" w:hint="default"/>
          <w:bCs/>
          <w:color w:val="auto"/>
          <w:sz w:val="28"/>
          <w:szCs w:val="28"/>
          <w:lang w:eastAsia="zh-CN"/>
        </w:rPr>
        <w:t>之前，评标委员会将确定</w:t>
      </w:r>
      <w:r>
        <w:rPr>
          <w:rFonts w:ascii="Times New Roman" w:eastAsia="仿宋_GB2312" w:hAnsi="Times New Roman" w:cs="Times New Roman" w:hint="default"/>
          <w:bCs/>
          <w:color w:val="auto"/>
          <w:sz w:val="28"/>
          <w:szCs w:val="28"/>
          <w:lang w:val="en-US" w:eastAsia="zh-CN"/>
        </w:rPr>
        <w:t>投标文件</w:t>
      </w:r>
      <w:r>
        <w:rPr>
          <w:rFonts w:ascii="Times New Roman" w:eastAsia="仿宋_GB2312" w:hAnsi="Times New Roman" w:cs="Times New Roman" w:hint="default"/>
          <w:bCs/>
          <w:color w:val="auto"/>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交货期、质量保证期、投标有效期、付款方式等产生重大或不可接受的偏差，或限制了集中采购机构、采购人的权利和投标人的义务的规定，而纠正这些偏离将影响到其它提交实质性响应投标的投标人的公平竞争地位。</w:t>
      </w:r>
    </w:p>
    <w:p w14:paraId="408D7321"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评标委员会判断投标文件的响应性仅基于投标文件本身内容而不靠外部证据。</w:t>
      </w:r>
    </w:p>
    <w:p w14:paraId="0D869F6B"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.5</w:t>
      </w:r>
      <w:r>
        <w:rPr>
          <w:rFonts w:ascii="Times New Roman" w:eastAsia="仿宋_GB2312" w:hAnsi="Times New Roman" w:cs="Times New Roman" w:hint="default"/>
          <w:bCs/>
          <w:color w:val="auto"/>
          <w:sz w:val="28"/>
          <w:szCs w:val="28"/>
          <w:lang w:eastAsia="zh-CN"/>
        </w:rPr>
        <w:t>实质上没有响应招标文件要求的投标文件无效，投标人不得通过修正或撤消不符之处而使其投标成为实质上响应投标。</w:t>
      </w:r>
    </w:p>
    <w:p w14:paraId="009E8AF7"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lastRenderedPageBreak/>
        <w:t>3</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.6</w:t>
      </w:r>
      <w:r>
        <w:rPr>
          <w:rFonts w:ascii="Times New Roman" w:eastAsia="仿宋_GB2312" w:hAnsi="Times New Roman" w:cs="Times New Roman" w:hint="default"/>
          <w:bCs/>
          <w:color w:val="auto"/>
          <w:sz w:val="28"/>
          <w:szCs w:val="28"/>
          <w:lang w:val="en-US" w:eastAsia="zh-CN"/>
        </w:rPr>
        <w:t>参与同一个标段（包）的投标人存在下列情形之一的，其投标（响应）文件无效：</w:t>
      </w:r>
    </w:p>
    <w:p w14:paraId="5D45D6F5"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）不同投标人的电子投标（响应）文件上传计算机的网卡</w:t>
      </w:r>
      <w:r>
        <w:rPr>
          <w:rFonts w:ascii="Times New Roman" w:eastAsia="仿宋_GB2312" w:hAnsi="Times New Roman" w:cs="Times New Roman" w:hint="default"/>
          <w:bCs/>
          <w:color w:val="auto"/>
          <w:sz w:val="28"/>
          <w:szCs w:val="28"/>
          <w:lang w:val="en-US" w:eastAsia="zh-CN"/>
        </w:rPr>
        <w:t>MAC</w:t>
      </w:r>
      <w:r>
        <w:rPr>
          <w:rFonts w:ascii="Times New Roman" w:eastAsia="仿宋_GB2312" w:hAnsi="Times New Roman" w:cs="Times New Roman" w:hint="default"/>
          <w:bCs/>
          <w:color w:val="auto"/>
          <w:sz w:val="28"/>
          <w:szCs w:val="28"/>
          <w:lang w:val="en-US" w:eastAsia="zh-CN"/>
        </w:rPr>
        <w:t>地址、</w:t>
      </w:r>
      <w:r>
        <w:rPr>
          <w:rFonts w:ascii="Times New Roman" w:eastAsia="仿宋_GB2312" w:hAnsi="Times New Roman" w:cs="Times New Roman" w:hint="default"/>
          <w:bCs/>
          <w:color w:val="auto"/>
          <w:sz w:val="28"/>
          <w:szCs w:val="28"/>
          <w:lang w:val="en-US" w:eastAsia="zh-CN"/>
        </w:rPr>
        <w:t>CPU</w:t>
      </w:r>
      <w:r>
        <w:rPr>
          <w:rFonts w:ascii="Times New Roman" w:eastAsia="仿宋_GB2312" w:hAnsi="Times New Roman" w:cs="Times New Roman" w:hint="default"/>
          <w:bCs/>
          <w:color w:val="auto"/>
          <w:sz w:val="28"/>
          <w:szCs w:val="28"/>
          <w:lang w:val="en-US" w:eastAsia="zh-CN"/>
        </w:rPr>
        <w:t>序列号和硬盘序列号等硬件信息相同的；</w:t>
      </w:r>
    </w:p>
    <w:p w14:paraId="5B545BCE"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）不同投标人的投标（响应）文件由同一电子设备编制、加密或者上传；</w:t>
      </w:r>
    </w:p>
    <w:p w14:paraId="4E52DB3B"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）不同投标人的投标（响应）文件由同一人送达或者分发，或者不同投标人联系人为同一人或不同联系人的联系电话一致的；</w:t>
      </w:r>
    </w:p>
    <w:p w14:paraId="5BB147C4"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）不同投标人的投标（响应）文件的内容存在两处以上专有细节错误一致；</w:t>
      </w:r>
    </w:p>
    <w:p w14:paraId="3B1B022B" w14:textId="77777777" w:rsidR="001C46D9" w:rsidRDefault="00000000">
      <w:pPr>
        <w:spacing w:line="360" w:lineRule="auto"/>
        <w:rPr>
          <w:rFonts w:ascii="Times New Roman" w:eastAsia="仿宋_GB2312" w:hAnsi="Times New Roman" w:cs="Times New Roman" w:hint="default"/>
          <w:bCs/>
          <w:color w:val="auto"/>
          <w:sz w:val="28"/>
          <w:szCs w:val="28"/>
          <w:lang w:val="en-US"/>
        </w:rPr>
      </w:pPr>
      <w:r>
        <w:rPr>
          <w:rFonts w:ascii="Times New Roman" w:eastAsia="仿宋_GB2312" w:hAnsi="Times New Roman" w:cs="Times New Roman" w:hint="default"/>
          <w:bCs/>
          <w:color w:val="auto"/>
          <w:sz w:val="28"/>
          <w:szCs w:val="28"/>
          <w:lang w:val="en-US"/>
        </w:rPr>
        <w:t>（</w:t>
      </w:r>
      <w:r>
        <w:rPr>
          <w:rFonts w:ascii="Times New Roman" w:eastAsia="仿宋_GB2312" w:hAnsi="Times New Roman" w:cs="Times New Roman" w:hint="default"/>
          <w:bCs/>
          <w:color w:val="auto"/>
          <w:sz w:val="28"/>
          <w:szCs w:val="28"/>
          <w:lang w:val="en-US"/>
        </w:rPr>
        <w:t>5</w:t>
      </w:r>
      <w:r>
        <w:rPr>
          <w:rFonts w:ascii="Times New Roman" w:eastAsia="仿宋_GB2312" w:hAnsi="Times New Roman" w:cs="Times New Roman" w:hint="default"/>
          <w:bCs/>
          <w:color w:val="auto"/>
          <w:sz w:val="28"/>
          <w:szCs w:val="28"/>
          <w:lang w:val="en-US"/>
        </w:rPr>
        <w:t>）其它涉嫌串通的情形。</w:t>
      </w:r>
    </w:p>
    <w:p w14:paraId="162F0EE7"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34.7</w:t>
      </w:r>
      <w:r>
        <w:rPr>
          <w:rFonts w:ascii="Times New Roman" w:eastAsia="仿宋_GB2312" w:hAnsi="Times New Roman" w:cs="Times New Roman" w:hint="default"/>
          <w:bCs/>
          <w:color w:val="auto"/>
          <w:sz w:val="28"/>
          <w:szCs w:val="28"/>
          <w:lang w:val="en-US" w:eastAsia="zh-CN"/>
        </w:rPr>
        <w:t>有下列情形之一的，视为投标人串通投标，其投标无效：</w:t>
      </w:r>
    </w:p>
    <w:p w14:paraId="265B813F"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）不同投标人的投标文件由同一单位或者个人编制；</w:t>
      </w:r>
    </w:p>
    <w:p w14:paraId="1F7A12C0"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）不同投标人委托同一单位或者个人办理投标事宜；</w:t>
      </w:r>
    </w:p>
    <w:p w14:paraId="292E0075"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）不同投标人的投标文件载明的项目管理成员或者联系人员为同一人；</w:t>
      </w:r>
    </w:p>
    <w:p w14:paraId="64D43E86"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）不同投标人的投标文件异常一致或者投标报价呈规律性差异；</w:t>
      </w:r>
    </w:p>
    <w:p w14:paraId="3D6F9975"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）不同投标人的投标文件相互混装；</w:t>
      </w:r>
    </w:p>
    <w:p w14:paraId="7D5F043A"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）不同投标人的投标保证金从同一单位或者个人的账户转出。</w:t>
      </w:r>
    </w:p>
    <w:p w14:paraId="41322666"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投标的评价</w:t>
      </w:r>
    </w:p>
    <w:p w14:paraId="3BF7DE50"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投标文件报价出现前后不一致的，按照下列规定修正：</w:t>
      </w:r>
    </w:p>
    <w:p w14:paraId="2F1872F0"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）投标文件中开标一览表（报价表）内容与投标文件中相应内容不一致的，以开标一览表（报价表）为准；</w:t>
      </w:r>
    </w:p>
    <w:p w14:paraId="57FE2CCA"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）大写金额和小写金额不一致的，以大写金额为准；</w:t>
      </w:r>
    </w:p>
    <w:p w14:paraId="4D0925C9"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）单价金额小数点或者百分比有明显错位的，以开标一览表的总价为准，并修改单价；</w:t>
      </w:r>
    </w:p>
    <w:p w14:paraId="72FB7924"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）总价金额与按单价汇总金额不一致的，以单价金额计算结果为准。</w:t>
      </w:r>
    </w:p>
    <w:p w14:paraId="34635436"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同时出现两种以上不一致的，按照前款规定的顺序修正。修正后的报价经投标人确认后产生约束力，投标人不确认的，其投标无效。</w:t>
      </w:r>
    </w:p>
    <w:p w14:paraId="61A27874" w14:textId="77777777" w:rsidR="001C46D9" w:rsidRDefault="00000000">
      <w:pPr>
        <w:spacing w:line="560" w:lineRule="exac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 w:eastAsia="zh-CN"/>
        </w:rPr>
        <w:t>35.2</w:t>
      </w:r>
      <w:r>
        <w:rPr>
          <w:rFonts w:ascii="Times New Roman" w:eastAsia="仿宋_GB2312" w:hAnsi="Times New Roman" w:cs="Times New Roman" w:hint="default"/>
          <w:color w:val="auto"/>
          <w:sz w:val="28"/>
          <w:szCs w:val="28"/>
          <w:lang w:val="en" w:eastAsia="zh-CN"/>
        </w:rPr>
        <w:t>根据</w:t>
      </w:r>
      <w:r>
        <w:rPr>
          <w:rFonts w:ascii="Times New Roman" w:eastAsia="仿宋_GB2312" w:hAnsi="Times New Roman" w:cs="Times New Roman" w:hint="default"/>
          <w:color w:val="auto"/>
          <w:sz w:val="28"/>
          <w:szCs w:val="28"/>
          <w:lang w:val="en-US" w:eastAsia="zh-CN"/>
        </w:rPr>
        <w:t>《关于推动解决政府采购异常低价问题的通知》（财库〔</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号）要求，评标委员会应对政府采购异常低价进行审查：</w:t>
      </w:r>
    </w:p>
    <w:p w14:paraId="30F3D601" w14:textId="77777777" w:rsidR="001C46D9"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）评审中出现下列情形之一的，评标委员会应当启动异常低价投标（响应）审查程序：</w:t>
      </w:r>
    </w:p>
    <w:p w14:paraId="1565B25E" w14:textId="77777777" w:rsidR="001C46D9"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①</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797876FE" w14:textId="77777777" w:rsidR="001C46D9"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②</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1D79ECFB" w14:textId="77777777" w:rsidR="001C46D9"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③</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698512A7" w14:textId="77777777" w:rsidR="001C46D9"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④</w:t>
      </w:r>
      <w:r>
        <w:rPr>
          <w:rFonts w:ascii="Times New Roman" w:eastAsia="仿宋_GB2312" w:hAnsi="Times New Roman" w:cs="Times New Roman" w:hint="default"/>
          <w:color w:val="auto"/>
          <w:sz w:val="28"/>
          <w:szCs w:val="28"/>
          <w:lang w:val="en-US" w:eastAsia="zh-CN"/>
        </w:rPr>
        <w:t>评标委员会基于专业判断，认为供应商报价过低，有可能影响产品质量或者不能诚信履约的其他情形。</w:t>
      </w:r>
    </w:p>
    <w:p w14:paraId="312976B9" w14:textId="77777777" w:rsidR="001C46D9"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相关法律法规对供应商报价有规定的，从其规定。</w:t>
      </w:r>
    </w:p>
    <w:p w14:paraId="1EBC59D2" w14:textId="77777777" w:rsidR="001C46D9"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）评标委员会启动异常低价投标（响应）审查后，属于前述第</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项至第</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分钟。其中，属于第</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项情形，供应商已随投标（响应）文件一并提交相关书面说明及必要的证明材料的，在评审现场可不再重复提交。</w:t>
      </w:r>
    </w:p>
    <w:p w14:paraId="3ACE931F" w14:textId="77777777" w:rsidR="001C46D9"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21EEF131"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
          <w:bCs/>
          <w:sz w:val="28"/>
          <w:szCs w:val="28"/>
          <w:lang w:val="en-US" w:eastAsia="zh-CN"/>
        </w:rPr>
        <w:t>异常低价投标（响应）审查的启动原因、审查意见和审查结果应当在评审报告中记录。</w:t>
      </w:r>
    </w:p>
    <w:p w14:paraId="66A7B1FA"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评标委员会只对已判定为实质性响应的投标文件进行评价和比较。</w:t>
      </w:r>
    </w:p>
    <w:p w14:paraId="4A63A11B"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节能环保政策</w:t>
      </w:r>
    </w:p>
    <w:p w14:paraId="6B28681D"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根据财政部</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发展改革委</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生态环境部</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市场监管总局《关于调整优化节能产品、环境标志产品政府采购执行机制的通知》（财库〔</w:t>
      </w:r>
      <w:r>
        <w:rPr>
          <w:rFonts w:ascii="Times New Roman" w:eastAsia="仿宋_GB2312" w:hAnsi="Times New Roman" w:cs="Times New Roman" w:hint="default"/>
          <w:bCs/>
          <w:color w:val="auto"/>
          <w:sz w:val="28"/>
          <w:szCs w:val="28"/>
          <w:lang w:eastAsia="zh-CN"/>
        </w:rPr>
        <w:t>2019</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9</w:t>
      </w:r>
      <w:r>
        <w:rPr>
          <w:rFonts w:ascii="Times New Roman" w:eastAsia="仿宋_GB2312" w:hAnsi="Times New Roman" w:cs="Times New Roman" w:hint="default"/>
          <w:bCs/>
          <w:color w:val="auto"/>
          <w:sz w:val="28"/>
          <w:szCs w:val="28"/>
          <w:lang w:eastAsia="zh-CN"/>
        </w:rPr>
        <w:t>号）要求：</w:t>
      </w:r>
    </w:p>
    <w:p w14:paraId="082F228A"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）本项目若含有节能产品政府采购品目清单内政府强制采购产品，投标人须选用国家确定的认证机构认证的处于有效期之内的政府强制采购节能产品。</w:t>
      </w:r>
    </w:p>
    <w:p w14:paraId="134CC14E"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本项目若含有节能产品、环境标志产品政府采购品目清单内政府优先采购产品，对选用国家公布的认证机构认证的处于有效期之内的政府优先采购节能产品（政府强制采购产品除外）、环境标志产品的，在评标时予以优先采购。</w:t>
      </w:r>
    </w:p>
    <w:p w14:paraId="02A09785"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）本项目若含有节能产品、环境标志产品政府采购品目清单内产品，投标人应提供国家确定的认证机构出具的处于有效期之内的节能产品、环境标志产品认证证书作为证明材料。</w:t>
      </w:r>
    </w:p>
    <w:p w14:paraId="65E1760C"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强制采购的节能产品：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w:t>
      </w:r>
    </w:p>
    <w:p w14:paraId="157A9510"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）节能产品认证应依据相关国家标准的最新版本，依据国家标准中二级能效（水效）指标。环境标志产品认证应依据相关标准的最新版本。</w:t>
      </w:r>
    </w:p>
    <w:p w14:paraId="1AB5441B" w14:textId="77777777" w:rsidR="001C46D9" w:rsidRDefault="00000000">
      <w:pPr>
        <w:spacing w:line="360" w:lineRule="auto"/>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 xml:space="preserve">35.5 </w:t>
      </w:r>
      <w:r>
        <w:rPr>
          <w:rFonts w:ascii="Times New Roman" w:eastAsia="仿宋_GB2312" w:hAnsi="Times New Roman" w:cs="Times New Roman" w:hint="default"/>
          <w:bCs/>
          <w:color w:val="auto"/>
          <w:sz w:val="28"/>
          <w:szCs w:val="28"/>
          <w:lang w:eastAsia="zh-CN"/>
        </w:rPr>
        <w:t>正版软件的要求</w:t>
      </w:r>
    </w:p>
    <w:p w14:paraId="3702899D"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投标人需承诺投报的计算机产品预装正版操作系统，投报的硬件产品内的预装软件为正版软件。本项目如需落实正版软件要求，将在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中载明。</w:t>
      </w:r>
    </w:p>
    <w:p w14:paraId="776622A6"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35.6</w:t>
      </w:r>
      <w:r>
        <w:rPr>
          <w:rFonts w:ascii="Times New Roman" w:eastAsia="仿宋_GB2312" w:hAnsi="Times New Roman" w:cs="Times New Roman" w:hint="default"/>
          <w:bCs/>
          <w:color w:val="auto"/>
          <w:sz w:val="28"/>
          <w:szCs w:val="28"/>
          <w:lang w:eastAsia="zh-CN"/>
        </w:rPr>
        <w:t>商品包装和快递包装要求</w:t>
      </w:r>
    </w:p>
    <w:p w14:paraId="244C399C"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本文件列出商品包装和快递包装要求的，投标人可填写商品包装和快递包装承诺函，承诺商品包装符合《商品包装政府采购需求标准（试行）》，快递包装符合《快递包装政府采购需求标准（试行）》。本项目如需落实商品包装和快递包装要求，将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中载明。</w:t>
      </w:r>
    </w:p>
    <w:p w14:paraId="1B4AE087"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评标价的确定</w:t>
      </w:r>
    </w:p>
    <w:p w14:paraId="22946021"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根据《政府采购促进中小企业发展管理办法》（财库〔</w:t>
      </w:r>
      <w:r>
        <w:rPr>
          <w:rFonts w:ascii="Times New Roman" w:eastAsia="仿宋_GB2312" w:hAnsi="Times New Roman" w:cs="Times New Roman" w:hint="default"/>
          <w:bCs/>
          <w:color w:val="auto"/>
          <w:sz w:val="28"/>
          <w:szCs w:val="28"/>
          <w:lang w:eastAsia="zh-CN"/>
        </w:rPr>
        <w:t>2020</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46</w:t>
      </w:r>
      <w:r>
        <w:rPr>
          <w:rFonts w:ascii="Times New Roman" w:eastAsia="仿宋_GB2312" w:hAnsi="Times New Roman" w:cs="Times New Roman" w:hint="default"/>
          <w:bCs/>
          <w:color w:val="auto"/>
          <w:sz w:val="28"/>
          <w:szCs w:val="28"/>
          <w:lang w:eastAsia="zh-CN"/>
        </w:rPr>
        <w:t>号）和《财政部关于进一步加大政府采购支持中小企业力度的通知》（财库〔</w:t>
      </w:r>
      <w:r>
        <w:rPr>
          <w:rFonts w:ascii="Times New Roman" w:eastAsia="仿宋_GB2312" w:hAnsi="Times New Roman" w:cs="Times New Roman" w:hint="default"/>
          <w:bCs/>
          <w:color w:val="auto"/>
          <w:sz w:val="28"/>
          <w:szCs w:val="28"/>
          <w:lang w:eastAsia="zh-CN"/>
        </w:rPr>
        <w:t>2022</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19</w:t>
      </w:r>
      <w:r>
        <w:rPr>
          <w:rFonts w:ascii="Times New Roman" w:eastAsia="仿宋_GB2312" w:hAnsi="Times New Roman" w:cs="Times New Roman" w:hint="default"/>
          <w:bCs/>
          <w:color w:val="auto"/>
          <w:sz w:val="28"/>
          <w:szCs w:val="28"/>
          <w:lang w:eastAsia="zh-CN"/>
        </w:rPr>
        <w:t>号）的规定，釆购人在政府釆购活动中支持中小企业发展：</w:t>
      </w:r>
    </w:p>
    <w:p w14:paraId="31389799"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）采购项目或采购包预留釆购份额专门面向中小企业采购；</w:t>
      </w:r>
    </w:p>
    <w:p w14:paraId="631C989B"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）未预留份额专门面向中小企业釆购的釆购项目，以及预留份额项目中的非预留部分釆购包，对小微企业报价给予</w:t>
      </w:r>
      <w:r>
        <w:rPr>
          <w:rFonts w:ascii="Times New Roman" w:eastAsia="仿宋_GB2312" w:hAnsi="Times New Roman" w:cs="Times New Roman" w:hint="default"/>
          <w:bCs/>
          <w:color w:val="auto"/>
          <w:sz w:val="28"/>
          <w:szCs w:val="28"/>
          <w:lang w:val="en-US" w:eastAsia="zh-CN"/>
        </w:rPr>
        <w:t>10</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0%</w:t>
      </w:r>
      <w:r>
        <w:rPr>
          <w:rFonts w:ascii="Times New Roman" w:eastAsia="仿宋_GB2312" w:hAnsi="Times New Roman" w:cs="Times New Roman" w:hint="default"/>
          <w:bCs/>
          <w:color w:val="auto"/>
          <w:sz w:val="28"/>
          <w:szCs w:val="28"/>
          <w:lang w:eastAsia="zh-CN"/>
        </w:rPr>
        <w:t>的扣除，用扣除后的价格参加评审。中小企业扶持政策：见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p>
    <w:p w14:paraId="5B174BD9"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中小企业划分标准见《关于印发中小企业划型标准规定的通知》（工信部联企业〔</w:t>
      </w:r>
      <w:r>
        <w:rPr>
          <w:rFonts w:ascii="Times New Roman" w:eastAsia="仿宋_GB2312" w:hAnsi="Times New Roman" w:cs="Times New Roman" w:hint="default"/>
          <w:bCs/>
          <w:color w:val="auto"/>
          <w:sz w:val="28"/>
          <w:szCs w:val="28"/>
          <w:lang w:val="en-US" w:eastAsia="zh-CN"/>
        </w:rPr>
        <w:t>2011</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300</w:t>
      </w:r>
      <w:r>
        <w:rPr>
          <w:rFonts w:ascii="Times New Roman" w:eastAsia="仿宋_GB2312" w:hAnsi="Times New Roman" w:cs="Times New Roman" w:hint="default"/>
          <w:bCs/>
          <w:color w:val="auto"/>
          <w:sz w:val="28"/>
          <w:szCs w:val="28"/>
          <w:lang w:val="en-US" w:eastAsia="zh-CN"/>
        </w:rPr>
        <w:t>号）。中标人享受《政府采购促进中小企业发展管理办法》规定的中小企业扶持政策的，随中标结果公开中</w:t>
      </w:r>
      <w:r>
        <w:rPr>
          <w:rFonts w:ascii="Times New Roman" w:eastAsia="仿宋_GB2312" w:hAnsi="Times New Roman" w:cs="Times New Roman" w:hint="default"/>
          <w:bCs/>
          <w:color w:val="auto"/>
          <w:sz w:val="28"/>
          <w:szCs w:val="28"/>
          <w:lang w:val="en-US" w:eastAsia="zh-CN"/>
        </w:rPr>
        <w:lastRenderedPageBreak/>
        <w:t>标人的《中小企业声明函》。投标人提供声明函内容不实的，属于提供虚假材料谋取中标，依照《中华人民共和国政府采购法》等国家有关规定追究相应责任。</w:t>
      </w:r>
    </w:p>
    <w:p w14:paraId="27C59FFF"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）监狱企业视同小型、微型企业，投标人应提供省级及以上监狱管理局、戒毒管理局（含新疆生产建设兵团）出具的属于监狱企业的证明文件。</w:t>
      </w:r>
    </w:p>
    <w:p w14:paraId="6397BD25"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）残疾人福利性单位视同小型、微型企业，残疾人福利性单位须符合《财政部民政部中国残疾人联合会关于促进残疾人就业政府采购政策的通知》（财库〔</w:t>
      </w:r>
      <w:r>
        <w:rPr>
          <w:rFonts w:ascii="Times New Roman" w:eastAsia="仿宋_GB2312" w:hAnsi="Times New Roman" w:cs="Times New Roman" w:hint="default"/>
          <w:bCs/>
          <w:color w:val="auto"/>
          <w:sz w:val="28"/>
          <w:szCs w:val="28"/>
          <w:lang w:val="en-US" w:eastAsia="zh-CN"/>
        </w:rPr>
        <w:t>2017</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 xml:space="preserve">141 </w:t>
      </w:r>
      <w:r>
        <w:rPr>
          <w:rFonts w:ascii="Times New Roman" w:eastAsia="仿宋_GB2312" w:hAnsi="Times New Roman" w:cs="Times New Roman" w:hint="default"/>
          <w:bCs/>
          <w:color w:val="auto"/>
          <w:sz w:val="28"/>
          <w:szCs w:val="28"/>
          <w:lang w:val="en-US" w:eastAsia="zh-CN"/>
        </w:rPr>
        <w:t>号）要求，提供《残疾人福利性单位声明函》，提供的《残疾人福利性单位声明函》与事实不符的，依照《政府采购法》第七十七条第一款的规定追究法律责任。中标人为残疾人福利性单位的，随中标、成交结果同时公告其《残疾人福利性单位声明函》，接受社会监督。</w:t>
      </w:r>
    </w:p>
    <w:p w14:paraId="4F402788" w14:textId="77777777" w:rsidR="001C46D9" w:rsidRDefault="00000000">
      <w:pPr>
        <w:spacing w:line="360"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color w:val="auto"/>
          <w:sz w:val="28"/>
          <w:szCs w:val="28"/>
          <w:lang w:val="en-US" w:eastAsia="zh-CN"/>
        </w:rPr>
        <w:t>36.2</w:t>
      </w:r>
      <w:r>
        <w:rPr>
          <w:rFonts w:ascii="Times New Roman" w:eastAsia="仿宋_GB2312" w:hAnsi="Times New Roman" w:cs="Times New Roman" w:hint="default"/>
          <w:bCs/>
          <w:sz w:val="28"/>
          <w:szCs w:val="28"/>
          <w:lang w:val="en-US" w:eastAsia="zh-CN"/>
        </w:rPr>
        <w:t xml:space="preserve"> </w:t>
      </w:r>
      <w:r>
        <w:rPr>
          <w:rFonts w:ascii="Times New Roman" w:eastAsia="仿宋_GB2312" w:hAnsi="Times New Roman" w:cs="Times New Roman" w:hint="default"/>
          <w:bCs/>
          <w:sz w:val="28"/>
          <w:szCs w:val="28"/>
          <w:lang w:val="en-US" w:eastAsia="zh-CN"/>
        </w:rPr>
        <w:t>根据《国务院办公厅关于在政府采购中实施本国产品标准及相关政策的通知》（国办发〔</w:t>
      </w:r>
      <w:r>
        <w:rPr>
          <w:rFonts w:ascii="Times New Roman" w:eastAsia="仿宋_GB2312" w:hAnsi="Times New Roman" w:cs="Times New Roman" w:hint="default"/>
          <w:bCs/>
          <w:sz w:val="28"/>
          <w:szCs w:val="28"/>
          <w:lang w:val="en-US" w:eastAsia="zh-CN"/>
        </w:rPr>
        <w:t>2025</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34</w:t>
      </w:r>
      <w:r>
        <w:rPr>
          <w:rFonts w:ascii="Times New Roman" w:eastAsia="仿宋_GB2312" w:hAnsi="Times New Roman" w:cs="Times New Roman" w:hint="default"/>
          <w:bCs/>
          <w:sz w:val="28"/>
          <w:szCs w:val="28"/>
          <w:lang w:val="en-US" w:eastAsia="zh-CN"/>
        </w:rPr>
        <w:t>号）和《关于贯彻落实</w:t>
      </w:r>
      <w:r>
        <w:rPr>
          <w:rFonts w:ascii="Times New Roman" w:eastAsia="仿宋_GB2312" w:hAnsi="Times New Roman" w:cs="Times New Roman" w:hint="default"/>
          <w:bCs/>
          <w:sz w:val="28"/>
          <w:szCs w:val="28"/>
          <w:lang w:val="en-US" w:eastAsia="zh-CN"/>
        </w:rPr>
        <w:t>&lt;</w:t>
      </w:r>
      <w:r>
        <w:rPr>
          <w:rFonts w:ascii="Times New Roman" w:eastAsia="仿宋_GB2312" w:hAnsi="Times New Roman" w:cs="Times New Roman" w:hint="default"/>
          <w:bCs/>
          <w:sz w:val="28"/>
          <w:szCs w:val="28"/>
          <w:lang w:val="en-US" w:eastAsia="zh-CN"/>
        </w:rPr>
        <w:t>国务院办公厅关于在政府采购中实施本国产品标准及相关政策的通知</w:t>
      </w:r>
      <w:r>
        <w:rPr>
          <w:rFonts w:ascii="Times New Roman" w:eastAsia="仿宋_GB2312" w:hAnsi="Times New Roman" w:cs="Times New Roman" w:hint="default"/>
          <w:bCs/>
          <w:sz w:val="28"/>
          <w:szCs w:val="28"/>
          <w:lang w:val="en-US" w:eastAsia="zh-CN"/>
        </w:rPr>
        <w:t>&gt;</w:t>
      </w:r>
      <w:r>
        <w:rPr>
          <w:rFonts w:ascii="Times New Roman" w:eastAsia="仿宋_GB2312" w:hAnsi="Times New Roman" w:cs="Times New Roman" w:hint="default"/>
          <w:bCs/>
          <w:sz w:val="28"/>
          <w:szCs w:val="28"/>
          <w:lang w:val="en-US" w:eastAsia="zh-CN"/>
        </w:rPr>
        <w:t>的意见》（财库〔</w:t>
      </w:r>
      <w:r>
        <w:rPr>
          <w:rFonts w:ascii="Times New Roman" w:eastAsia="仿宋_GB2312" w:hAnsi="Times New Roman" w:cs="Times New Roman" w:hint="default"/>
          <w:bCs/>
          <w:sz w:val="28"/>
          <w:szCs w:val="28"/>
          <w:lang w:val="en-US" w:eastAsia="zh-CN"/>
        </w:rPr>
        <w:t>2025</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30</w:t>
      </w:r>
      <w:r>
        <w:rPr>
          <w:rFonts w:ascii="Times New Roman" w:eastAsia="仿宋_GB2312" w:hAnsi="Times New Roman" w:cs="Times New Roman" w:hint="default"/>
          <w:bCs/>
          <w:sz w:val="28"/>
          <w:szCs w:val="28"/>
          <w:lang w:val="en-US" w:eastAsia="zh-CN"/>
        </w:rPr>
        <w:t>号）要求，</w:t>
      </w:r>
      <w:r>
        <w:rPr>
          <w:rFonts w:ascii="Times New Roman" w:eastAsia="仿宋_GB2312" w:hAnsi="Times New Roman" w:cs="Times New Roman" w:hint="default"/>
          <w:bCs/>
          <w:sz w:val="28"/>
          <w:szCs w:val="28"/>
          <w:lang w:eastAsia="zh-CN"/>
        </w:rPr>
        <w:t>采购人在政府采购活动中对本国产品予以支持：</w:t>
      </w:r>
    </w:p>
    <w:p w14:paraId="6B39663E" w14:textId="77777777" w:rsidR="001C46D9" w:rsidRDefault="00000000">
      <w:pPr>
        <w:spacing w:line="360" w:lineRule="auto"/>
        <w:rPr>
          <w:rFonts w:ascii="Times New Roman" w:eastAsia="仿宋_GB2312" w:hAnsi="Times New Roman" w:cs="Times New Roman" w:hint="default"/>
          <w:bCs/>
          <w:sz w:val="28"/>
          <w:szCs w:val="28"/>
          <w:lang w:val="en-US" w:eastAsia="zh-CN"/>
        </w:rPr>
      </w:pP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1</w:t>
      </w:r>
      <w:r>
        <w:rPr>
          <w:rFonts w:ascii="Times New Roman" w:eastAsia="仿宋_GB2312" w:hAnsi="Times New Roman" w:cs="Times New Roman" w:hint="default"/>
          <w:bCs/>
          <w:sz w:val="28"/>
          <w:szCs w:val="28"/>
          <w:lang w:val="en-US" w:eastAsia="zh-CN"/>
        </w:rPr>
        <w:t>）政府采购活动中既有本国产品又有非本国产品参与竞争的，依法对本国产品给予价格评审优惠，对本国产品的报价给予</w:t>
      </w:r>
      <w:r>
        <w:rPr>
          <w:rFonts w:ascii="Times New Roman" w:eastAsia="仿宋_GB2312" w:hAnsi="Times New Roman" w:cs="Times New Roman" w:hint="default"/>
          <w:bCs/>
          <w:sz w:val="28"/>
          <w:szCs w:val="28"/>
          <w:lang w:val="en-US" w:eastAsia="zh-CN"/>
        </w:rPr>
        <w:t>20%</w:t>
      </w:r>
      <w:r>
        <w:rPr>
          <w:rFonts w:ascii="Times New Roman" w:eastAsia="仿宋_GB2312" w:hAnsi="Times New Roman" w:cs="Times New Roman" w:hint="default"/>
          <w:bCs/>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bCs/>
          <w:sz w:val="28"/>
          <w:szCs w:val="28"/>
          <w:lang w:val="en-US" w:eastAsia="zh-CN"/>
        </w:rPr>
        <w:t>80%</w:t>
      </w:r>
      <w:r>
        <w:rPr>
          <w:rFonts w:ascii="Times New Roman" w:eastAsia="仿宋_GB2312" w:hAnsi="Times New Roman" w:cs="Times New Roman" w:hint="default"/>
          <w:bCs/>
          <w:sz w:val="28"/>
          <w:szCs w:val="28"/>
          <w:lang w:val="en-US" w:eastAsia="zh-CN"/>
        </w:rPr>
        <w:t>以上时，依法对该供应商提供的全部产品给予价格评审优惠，即对该供</w:t>
      </w:r>
      <w:r>
        <w:rPr>
          <w:rFonts w:ascii="Times New Roman" w:eastAsia="仿宋_GB2312" w:hAnsi="Times New Roman" w:cs="Times New Roman" w:hint="default"/>
          <w:bCs/>
          <w:sz w:val="28"/>
          <w:szCs w:val="28"/>
          <w:lang w:val="en-US" w:eastAsia="zh-CN"/>
        </w:rPr>
        <w:lastRenderedPageBreak/>
        <w:t>应商提供的全部产品的总报价给予</w:t>
      </w:r>
      <w:r>
        <w:rPr>
          <w:rFonts w:ascii="Times New Roman" w:eastAsia="仿宋_GB2312" w:hAnsi="Times New Roman" w:cs="Times New Roman" w:hint="default"/>
          <w:bCs/>
          <w:sz w:val="28"/>
          <w:szCs w:val="28"/>
          <w:lang w:val="en-US" w:eastAsia="zh-CN"/>
        </w:rPr>
        <w:t>20%</w:t>
      </w:r>
      <w:r>
        <w:rPr>
          <w:rFonts w:ascii="Times New Roman" w:eastAsia="仿宋_GB2312" w:hAnsi="Times New Roman" w:cs="Times New Roman" w:hint="default"/>
          <w:bCs/>
          <w:sz w:val="28"/>
          <w:szCs w:val="28"/>
          <w:lang w:val="en-US" w:eastAsia="zh-CN"/>
        </w:rPr>
        <w:t>的价格扣除，用扣除后的价格参与评审。</w:t>
      </w:r>
    </w:p>
    <w:p w14:paraId="14145090" w14:textId="77777777" w:rsidR="001C46D9" w:rsidRDefault="00000000">
      <w:pPr>
        <w:spacing w:line="360" w:lineRule="auto"/>
        <w:rPr>
          <w:rFonts w:ascii="Times New Roman" w:eastAsia="仿宋_GB2312" w:hAnsi="Times New Roman" w:cs="Times New Roman" w:hint="default"/>
          <w:bCs/>
          <w:sz w:val="28"/>
          <w:szCs w:val="28"/>
          <w:lang w:val="en-US" w:eastAsia="zh-CN"/>
        </w:rPr>
      </w:pP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2</w:t>
      </w:r>
      <w:r>
        <w:rPr>
          <w:rFonts w:ascii="Times New Roman" w:eastAsia="仿宋_GB2312" w:hAnsi="Times New Roman" w:cs="Times New Roman" w:hint="default"/>
          <w:bCs/>
          <w:sz w:val="28"/>
          <w:szCs w:val="28"/>
          <w:lang w:val="en-US" w:eastAsia="zh-CN"/>
        </w:rPr>
        <w:t>）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商享受对本国产品的支持政策，随中标、成交结果同时公告中标、成交供应商提供的《关于符合本国产品标准的声明函》或有关证明文件。</w:t>
      </w:r>
    </w:p>
    <w:p w14:paraId="6A63577C" w14:textId="77777777" w:rsidR="001C46D9" w:rsidRDefault="00000000">
      <w:pPr>
        <w:spacing w:line="360" w:lineRule="auto"/>
        <w:rPr>
          <w:rFonts w:ascii="Times New Roman" w:eastAsia="仿宋_GB2312" w:hAnsi="Times New Roman" w:cs="Times New Roman" w:hint="default"/>
          <w:bCs/>
          <w:sz w:val="28"/>
          <w:szCs w:val="28"/>
          <w:lang w:val="en-US" w:eastAsia="zh-CN"/>
        </w:rPr>
      </w:pP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3</w:t>
      </w:r>
      <w:r>
        <w:rPr>
          <w:rFonts w:ascii="Times New Roman" w:eastAsia="仿宋_GB2312" w:hAnsi="Times New Roman" w:cs="Times New Roman" w:hint="default"/>
          <w:bCs/>
          <w:sz w:val="28"/>
          <w:szCs w:val="28"/>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0203294"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36.3</w:t>
      </w:r>
      <w:r>
        <w:rPr>
          <w:rFonts w:ascii="Times New Roman" w:eastAsia="仿宋_GB2312" w:hAnsi="Times New Roman" w:cs="Times New Roman" w:hint="default"/>
          <w:bCs/>
          <w:color w:val="auto"/>
          <w:sz w:val="28"/>
          <w:szCs w:val="28"/>
          <w:lang w:eastAsia="zh-CN"/>
        </w:rPr>
        <w:t>评标价不作为中标价和合同签约价，中标价和合同签约价仍以其投标文件中的报价为准。</w:t>
      </w:r>
    </w:p>
    <w:p w14:paraId="6E40F4E9"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评标结果</w:t>
      </w:r>
    </w:p>
    <w:p w14:paraId="4D0081BC"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bCs/>
          <w:color w:val="auto"/>
          <w:sz w:val="28"/>
          <w:szCs w:val="28"/>
          <w:lang w:val="en-US" w:eastAsia="zh-CN"/>
        </w:rPr>
        <w:t>审</w:t>
      </w:r>
      <w:r>
        <w:rPr>
          <w:rFonts w:ascii="Times New Roman" w:eastAsia="仿宋_GB2312" w:hAnsi="Times New Roman" w:cs="Times New Roman" w:hint="default"/>
          <w:bCs/>
          <w:color w:val="auto"/>
          <w:sz w:val="28"/>
          <w:szCs w:val="28"/>
          <w:lang w:eastAsia="zh-CN"/>
        </w:rPr>
        <w:t>，综合比较与评价。</w:t>
      </w:r>
    </w:p>
    <w:p w14:paraId="277DF186"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投标人的评审得分为所有评委评审得分的算术平均值，评审得分取至小数点后两位（第三位四舍五入）。</w:t>
      </w:r>
    </w:p>
    <w:p w14:paraId="25A76E8F" w14:textId="77777777" w:rsidR="001C46D9" w:rsidRDefault="00000000">
      <w:pPr>
        <w:pStyle w:val="Default"/>
        <w:spacing w:line="360" w:lineRule="auto"/>
        <w:rPr>
          <w:rFonts w:ascii="Times New Roman" w:eastAsia="仿宋_GB2312" w:hAnsi="Times New Roman" w:cs="Times New Roman"/>
          <w:bCs/>
          <w:color w:val="auto"/>
        </w:rPr>
      </w:pPr>
      <w:r>
        <w:rPr>
          <w:rFonts w:ascii="Times New Roman" w:eastAsia="仿宋_GB2312" w:hAnsi="Times New Roman" w:cs="Times New Roman"/>
          <w:bCs/>
          <w:color w:val="auto"/>
          <w:sz w:val="28"/>
          <w:szCs w:val="28"/>
        </w:rPr>
        <w:t>38.</w:t>
      </w:r>
      <w:r>
        <w:rPr>
          <w:rFonts w:ascii="Times New Roman" w:eastAsia="仿宋_GB2312" w:hAnsi="Times New Roman" w:cs="Times New Roman"/>
          <w:bCs/>
          <w:color w:val="auto"/>
          <w:sz w:val="28"/>
          <w:szCs w:val="28"/>
        </w:rPr>
        <w:t>推荐中标候选人原则及标准</w:t>
      </w:r>
    </w:p>
    <w:p w14:paraId="2349255D" w14:textId="77777777" w:rsidR="001C46D9" w:rsidRDefault="00000000">
      <w:pPr>
        <w:widowControl w:val="0"/>
        <w:spacing w:line="360" w:lineRule="auto"/>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除非</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有特殊约定，否则评标委员会按评审后得分由高到低顺序</w:t>
      </w:r>
      <w:r>
        <w:rPr>
          <w:rFonts w:ascii="Times New Roman" w:eastAsia="仿宋_GB2312" w:hAnsi="Times New Roman" w:cs="Times New Roman" w:hint="default"/>
          <w:bCs/>
          <w:color w:val="auto"/>
          <w:sz w:val="28"/>
          <w:szCs w:val="28"/>
          <w:lang w:val="en-US" w:eastAsia="zh-CN"/>
        </w:rPr>
        <w:t>排列。按投标人须知前附表中规定数量推荐中标候选人。</w:t>
      </w:r>
    </w:p>
    <w:p w14:paraId="482B2A37"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保密及其它注意事项</w:t>
      </w:r>
    </w:p>
    <w:p w14:paraId="3AFF5A1F"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评标是招标工作的重要环节，评标工作在评标委员会内独立进行。</w:t>
      </w:r>
    </w:p>
    <w:p w14:paraId="71311E71"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评标委员会将遵照规定的评标方法，公正、平等地对待所有投标人。</w:t>
      </w:r>
    </w:p>
    <w:p w14:paraId="0469C453"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在评标期间，投标人不得向评委询问评标情况，不得进行旨在影响评标结果的活动。</w:t>
      </w:r>
    </w:p>
    <w:p w14:paraId="689D4D96"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为保证评标的公正性，开标后直至授予投标人合同，评委不得与投标人私下交换意见。</w:t>
      </w:r>
    </w:p>
    <w:p w14:paraId="75B65E7D"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.5</w:t>
      </w:r>
      <w:r>
        <w:rPr>
          <w:rFonts w:ascii="Times New Roman" w:eastAsia="仿宋_GB2312" w:hAnsi="Times New Roman" w:cs="Times New Roman" w:hint="default"/>
          <w:bCs/>
          <w:color w:val="auto"/>
          <w:sz w:val="28"/>
          <w:szCs w:val="28"/>
          <w:lang w:eastAsia="zh-CN"/>
        </w:rPr>
        <w:t>在评标工作结束后，凡与评标情况有接触的任何人不得擅自将评标情况扩散出评标人员之外。</w:t>
      </w:r>
    </w:p>
    <w:p w14:paraId="7053C9EF"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.6</w:t>
      </w:r>
      <w:r>
        <w:rPr>
          <w:rFonts w:ascii="Times New Roman" w:eastAsia="仿宋_GB2312" w:hAnsi="Times New Roman" w:cs="Times New Roman" w:hint="default"/>
          <w:bCs/>
          <w:color w:val="auto"/>
          <w:sz w:val="28"/>
          <w:szCs w:val="28"/>
          <w:lang w:eastAsia="zh-CN"/>
        </w:rPr>
        <w:t>评标结束后，概不退还投标文件。</w:t>
      </w:r>
    </w:p>
    <w:p w14:paraId="5976BEA6" w14:textId="77777777" w:rsidR="001C46D9" w:rsidRDefault="001C46D9">
      <w:pPr>
        <w:pStyle w:val="BodyText1I"/>
        <w:ind w:firstLine="240"/>
        <w:rPr>
          <w:rFonts w:ascii="Times New Roman" w:hAnsi="Times New Roman" w:cs="Times New Roman"/>
          <w:bCs/>
          <w:color w:val="auto"/>
        </w:rPr>
      </w:pPr>
    </w:p>
    <w:p w14:paraId="3B7CC4A4" w14:textId="77777777" w:rsidR="001C46D9"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97" w:name="_Toc1781574470_WPSOffice_Level2"/>
      <w:bookmarkStart w:id="198" w:name="_Toc57506616"/>
      <w:bookmarkStart w:id="199" w:name="_Toc825115381"/>
      <w:bookmarkStart w:id="200" w:name="_Toc69887890"/>
      <w:bookmarkStart w:id="201" w:name="_Toc1542593003"/>
      <w:bookmarkStart w:id="202" w:name="_Toc1092967952_WPSOffice_Level2"/>
      <w:bookmarkStart w:id="203" w:name="_Toc1052785819"/>
      <w:bookmarkStart w:id="204" w:name="_Toc1199683400_WPSOffice_Level2"/>
      <w:bookmarkStart w:id="205" w:name="_Toc395900728"/>
      <w:bookmarkStart w:id="206" w:name="_Toc799007261"/>
      <w:bookmarkStart w:id="207" w:name="_Toc2899487"/>
      <w:bookmarkStart w:id="208" w:name="_Toc469259728"/>
      <w:r>
        <w:rPr>
          <w:rFonts w:ascii="Times New Roman" w:eastAsia="方正小标宋_GBK" w:hAnsi="Times New Roman" w:cs="Times New Roman" w:hint="default"/>
          <w:bCs/>
          <w:color w:val="auto"/>
          <w:kern w:val="0"/>
          <w:sz w:val="30"/>
          <w:szCs w:val="30"/>
          <w:lang w:val="en-US" w:eastAsia="zh-CN"/>
        </w:rPr>
        <w:t>六、确定中标</w:t>
      </w:r>
      <w:bookmarkEnd w:id="197"/>
      <w:bookmarkEnd w:id="198"/>
      <w:bookmarkEnd w:id="199"/>
      <w:bookmarkEnd w:id="200"/>
      <w:bookmarkEnd w:id="201"/>
      <w:bookmarkEnd w:id="202"/>
      <w:bookmarkEnd w:id="203"/>
      <w:bookmarkEnd w:id="204"/>
      <w:bookmarkEnd w:id="205"/>
      <w:bookmarkEnd w:id="206"/>
      <w:bookmarkEnd w:id="207"/>
      <w:bookmarkEnd w:id="208"/>
    </w:p>
    <w:p w14:paraId="3C90955B" w14:textId="77777777" w:rsidR="001C46D9" w:rsidRDefault="00000000">
      <w:pPr>
        <w:keepNext/>
        <w:keepLines/>
        <w:widowControl w:val="0"/>
        <w:autoSpaceDE w:val="0"/>
        <w:autoSpaceDN w:val="0"/>
        <w:adjustRightInd w:val="0"/>
        <w:spacing w:line="360" w:lineRule="auto"/>
        <w:jc w:val="left"/>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sz w:val="28"/>
          <w:szCs w:val="28"/>
          <w:lang w:val="en-US" w:eastAsia="zh-CN"/>
        </w:rPr>
        <w:t>40</w:t>
      </w:r>
      <w:r>
        <w:rPr>
          <w:rFonts w:ascii="Times New Roman" w:eastAsia="仿宋_GB2312" w:hAnsi="Times New Roman" w:cs="Times New Roman" w:hint="default"/>
          <w:bCs/>
          <w:color w:val="auto"/>
          <w:sz w:val="28"/>
          <w:szCs w:val="28"/>
          <w:lang w:val="en" w:eastAsia="zh-CN"/>
        </w:rPr>
        <w:t>.</w:t>
      </w:r>
      <w:r>
        <w:rPr>
          <w:rFonts w:ascii="Times New Roman" w:eastAsia="仿宋_GB2312" w:hAnsi="Times New Roman" w:cs="Times New Roman" w:hint="default"/>
          <w:bCs/>
          <w:color w:val="auto"/>
          <w:kern w:val="0"/>
          <w:sz w:val="28"/>
          <w:szCs w:val="28"/>
          <w:lang w:val="en-US" w:eastAsia="zh-CN"/>
        </w:rPr>
        <w:t>确定中标人</w:t>
      </w:r>
    </w:p>
    <w:p w14:paraId="11BE8C5E"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40</w:t>
      </w:r>
      <w:r>
        <w:rPr>
          <w:rFonts w:ascii="Times New Roman" w:eastAsia="仿宋_GB2312" w:hAnsi="Times New Roman" w:cs="Times New Roman" w:hint="default"/>
          <w:bCs/>
          <w:color w:val="auto"/>
          <w:sz w:val="28"/>
          <w:szCs w:val="28"/>
          <w:lang w:val="en"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561BB07D"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lastRenderedPageBreak/>
        <w:t>40.2</w:t>
      </w:r>
      <w:r>
        <w:rPr>
          <w:rFonts w:ascii="Times New Roman" w:eastAsia="仿宋_GB2312" w:hAnsi="Times New Roman" w:cs="Times New Roman" w:hint="default"/>
          <w:bCs/>
          <w:color w:val="auto"/>
          <w:sz w:val="28"/>
          <w:szCs w:val="28"/>
          <w:lang w:eastAsia="zh-CN"/>
        </w:rPr>
        <w:t>采购人在收到评标报告</w:t>
      </w:r>
      <w:r>
        <w:rPr>
          <w:rFonts w:ascii="Times New Roman" w:eastAsia="仿宋_GB2312" w:hAnsi="Times New Roman" w:cs="Times New Roman" w:hint="default"/>
          <w:bCs/>
          <w:color w:val="auto"/>
          <w:sz w:val="28"/>
          <w:szCs w:val="28"/>
          <w:lang w:eastAsia="zh-CN"/>
        </w:rPr>
        <w:t>5</w:t>
      </w:r>
      <w:r>
        <w:rPr>
          <w:rFonts w:ascii="Times New Roman" w:eastAsia="仿宋_GB2312" w:hAnsi="Times New Roman" w:cs="Times New Roman" w:hint="default"/>
          <w:bCs/>
          <w:color w:val="auto"/>
          <w:sz w:val="28"/>
          <w:szCs w:val="28"/>
          <w:lang w:eastAsia="zh-CN"/>
        </w:rPr>
        <w:t>个工作日内未按评标报告推荐的中标候选人顺序确定中标人，又不能说明合法理由的，视同按评标报告推荐的顺序确定排名第一的中标候选人为中标人。</w:t>
      </w:r>
    </w:p>
    <w:p w14:paraId="7F4E8A0B" w14:textId="77777777" w:rsidR="001C46D9" w:rsidRDefault="00000000">
      <w:pPr>
        <w:spacing w:line="36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41.</w:t>
      </w:r>
      <w:r>
        <w:rPr>
          <w:rFonts w:ascii="Times New Roman" w:eastAsia="仿宋_GB2312" w:hAnsi="Times New Roman" w:cs="Times New Roman" w:hint="default"/>
          <w:bCs/>
          <w:color w:val="auto"/>
          <w:kern w:val="0"/>
          <w:sz w:val="28"/>
          <w:szCs w:val="28"/>
          <w:lang w:val="en-US" w:eastAsia="zh-CN"/>
        </w:rPr>
        <w:t>发布中标公告及发出中标通知书</w:t>
      </w:r>
    </w:p>
    <w:p w14:paraId="0312B1A6"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41</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采购人按规定确定中标人后，</w:t>
      </w:r>
      <w:r>
        <w:rPr>
          <w:rFonts w:ascii="Times New Roman" w:eastAsia="仿宋_GB2312" w:hAnsi="Times New Roman" w:cs="Times New Roman" w:hint="default"/>
          <w:bCs/>
          <w:color w:val="auto"/>
          <w:sz w:val="28"/>
          <w:szCs w:val="28"/>
          <w:lang w:val="en-US" w:eastAsia="zh-CN"/>
        </w:rPr>
        <w:t>采购人或</w:t>
      </w:r>
      <w:r>
        <w:rPr>
          <w:rFonts w:ascii="Times New Roman" w:eastAsia="仿宋_GB2312" w:hAnsi="Times New Roman" w:cs="Times New Roman" w:hint="default"/>
          <w:bCs/>
          <w:color w:val="auto"/>
          <w:sz w:val="28"/>
          <w:szCs w:val="28"/>
          <w:lang w:eastAsia="zh-CN"/>
        </w:rPr>
        <w:t>集中采购机构应将中标结果在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规定的媒介上予以公告，中标结果公告期限为</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个工作日。</w:t>
      </w:r>
    </w:p>
    <w:p w14:paraId="7F35E546" w14:textId="77777777" w:rsidR="001C46D9" w:rsidRDefault="00000000">
      <w:pPr>
        <w:widowControl w:val="0"/>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41.2</w:t>
      </w:r>
      <w:r>
        <w:rPr>
          <w:rFonts w:ascii="Times New Roman" w:eastAsia="仿宋_GB2312" w:hAnsi="Times New Roman" w:cs="Times New Roman" w:hint="default"/>
          <w:bCs/>
          <w:color w:val="auto"/>
          <w:sz w:val="28"/>
          <w:szCs w:val="28"/>
          <w:lang w:val="en-US" w:eastAsia="zh-CN"/>
        </w:rPr>
        <w:t>发布中标公告同时向中标人发出中标通知书。</w:t>
      </w:r>
    </w:p>
    <w:p w14:paraId="51A9A292" w14:textId="77777777" w:rsidR="001C46D9" w:rsidRDefault="00000000">
      <w:pPr>
        <w:pStyle w:val="ad"/>
        <w:spacing w:before="0" w:line="360" w:lineRule="auto"/>
        <w:rPr>
          <w:rFonts w:ascii="Times New Roman" w:hAnsi="Times New Roman"/>
          <w:bCs/>
          <w:lang w:val="en-US" w:eastAsia="zh-CN"/>
        </w:rPr>
      </w:pPr>
      <w:r>
        <w:rPr>
          <w:rFonts w:ascii="Times New Roman" w:eastAsia="仿宋_GB2312" w:hAnsi="Times New Roman"/>
          <w:bCs/>
          <w:sz w:val="28"/>
          <w:szCs w:val="28"/>
          <w:lang w:val="en-US" w:eastAsia="zh-CN"/>
        </w:rPr>
        <w:t>41.3</w:t>
      </w:r>
      <w:r>
        <w:rPr>
          <w:rFonts w:ascii="Times New Roman" w:eastAsia="仿宋_GB2312" w:hAnsi="Times New Roman"/>
          <w:bCs/>
          <w:kern w:val="1"/>
          <w:sz w:val="28"/>
          <w:szCs w:val="28"/>
          <w:lang w:eastAsia="zh-CN"/>
        </w:rPr>
        <w:t>中标通知书发出后，采购人不得违法改变</w:t>
      </w:r>
      <w:r>
        <w:rPr>
          <w:rFonts w:ascii="Times New Roman" w:eastAsia="仿宋_GB2312" w:hAnsi="Times New Roman"/>
          <w:bCs/>
          <w:kern w:val="1"/>
          <w:sz w:val="28"/>
          <w:szCs w:val="28"/>
          <w:lang w:val="en-US" w:eastAsia="zh-CN"/>
        </w:rPr>
        <w:t>中标</w:t>
      </w:r>
      <w:r>
        <w:rPr>
          <w:rFonts w:ascii="Times New Roman" w:eastAsia="仿宋_GB2312" w:hAnsi="Times New Roman"/>
          <w:bCs/>
          <w:kern w:val="1"/>
          <w:sz w:val="28"/>
          <w:szCs w:val="28"/>
          <w:lang w:eastAsia="zh-CN"/>
        </w:rPr>
        <w:t>结果，中标</w:t>
      </w:r>
      <w:r>
        <w:rPr>
          <w:rFonts w:ascii="Times New Roman" w:eastAsia="仿宋_GB2312" w:hAnsi="Times New Roman"/>
          <w:bCs/>
          <w:kern w:val="1"/>
          <w:sz w:val="28"/>
          <w:szCs w:val="28"/>
          <w:lang w:val="en-US" w:eastAsia="zh-CN"/>
        </w:rPr>
        <w:t>人</w:t>
      </w:r>
      <w:r>
        <w:rPr>
          <w:rFonts w:ascii="Times New Roman" w:eastAsia="仿宋_GB2312" w:hAnsi="Times New Roman"/>
          <w:bCs/>
          <w:kern w:val="1"/>
          <w:sz w:val="28"/>
          <w:szCs w:val="28"/>
          <w:lang w:eastAsia="zh-CN"/>
        </w:rPr>
        <w:t>无正当理由不得放弃</w:t>
      </w:r>
      <w:r>
        <w:rPr>
          <w:rFonts w:ascii="Times New Roman" w:eastAsia="仿宋_GB2312" w:hAnsi="Times New Roman"/>
          <w:bCs/>
          <w:kern w:val="1"/>
          <w:sz w:val="28"/>
          <w:szCs w:val="28"/>
          <w:lang w:val="en-US" w:eastAsia="zh-CN"/>
        </w:rPr>
        <w:t>中标</w:t>
      </w:r>
      <w:r>
        <w:rPr>
          <w:rFonts w:ascii="Times New Roman" w:eastAsia="仿宋_GB2312" w:hAnsi="Times New Roman"/>
          <w:bCs/>
          <w:kern w:val="1"/>
          <w:sz w:val="28"/>
          <w:szCs w:val="28"/>
          <w:lang w:eastAsia="zh-CN"/>
        </w:rPr>
        <w:t>。</w:t>
      </w:r>
    </w:p>
    <w:p w14:paraId="73CE9A6C" w14:textId="77777777" w:rsidR="001C46D9" w:rsidRDefault="00000000">
      <w:pPr>
        <w:widowControl w:val="0"/>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接受和拒绝任何或所有投标的权利</w:t>
      </w:r>
    </w:p>
    <w:p w14:paraId="580703D7"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如出现重大变故，采购任务取消情况，集中采购机构和采购人保留因此原因在授标之前任何时候接受或拒绝任何投标、以及宣布招标无效或拒绝所有投标的权利，对受影响的投标人不承担任何责任。</w:t>
      </w:r>
    </w:p>
    <w:p w14:paraId="202B2A72" w14:textId="77777777" w:rsidR="001C46D9" w:rsidRDefault="001C46D9">
      <w:pPr>
        <w:rPr>
          <w:rFonts w:ascii="Times New Roman" w:hAnsi="Times New Roman" w:cs="Times New Roman" w:hint="default"/>
          <w:bCs/>
          <w:color w:val="auto"/>
          <w:lang w:eastAsia="zh-CN"/>
        </w:rPr>
      </w:pPr>
    </w:p>
    <w:p w14:paraId="33081B00" w14:textId="77777777" w:rsidR="001C46D9"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09" w:name="_Toc627288238"/>
      <w:bookmarkStart w:id="210" w:name="_Toc212998948_WPSOffice_Level2"/>
      <w:bookmarkStart w:id="211" w:name="_Toc1835231440"/>
      <w:bookmarkStart w:id="212" w:name="_Toc2132928082"/>
      <w:bookmarkStart w:id="213" w:name="_Toc1253526278"/>
      <w:bookmarkStart w:id="214" w:name="_Toc1674499174"/>
      <w:bookmarkStart w:id="215" w:name="_Toc289293782"/>
      <w:bookmarkStart w:id="216" w:name="_Toc285838294"/>
      <w:bookmarkStart w:id="217" w:name="_Toc155496134_WPSOffice_Level2"/>
      <w:bookmarkStart w:id="218" w:name="_Toc574236286"/>
      <w:bookmarkStart w:id="219" w:name="_Toc294849240"/>
      <w:bookmarkStart w:id="220" w:name="_Toc1194929028_WPSOffice_Level2"/>
      <w:r>
        <w:rPr>
          <w:rFonts w:ascii="Times New Roman" w:eastAsia="方正小标宋_GBK" w:hAnsi="Times New Roman" w:cs="Times New Roman" w:hint="default"/>
          <w:bCs/>
          <w:color w:val="auto"/>
          <w:kern w:val="0"/>
          <w:sz w:val="30"/>
          <w:szCs w:val="30"/>
          <w:lang w:val="en-US" w:eastAsia="zh-CN"/>
        </w:rPr>
        <w:t>七、授予合同</w:t>
      </w:r>
      <w:bookmarkEnd w:id="209"/>
      <w:bookmarkEnd w:id="210"/>
      <w:bookmarkEnd w:id="211"/>
      <w:bookmarkEnd w:id="212"/>
      <w:bookmarkEnd w:id="213"/>
      <w:bookmarkEnd w:id="214"/>
      <w:bookmarkEnd w:id="215"/>
      <w:bookmarkEnd w:id="216"/>
      <w:bookmarkEnd w:id="217"/>
      <w:bookmarkEnd w:id="218"/>
      <w:bookmarkEnd w:id="219"/>
      <w:bookmarkEnd w:id="220"/>
    </w:p>
    <w:p w14:paraId="5900A2B2"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合同授予标准</w:t>
      </w:r>
    </w:p>
    <w:p w14:paraId="086E5C63"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除本章第</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条、</w:t>
      </w:r>
      <w:r>
        <w:rPr>
          <w:rFonts w:ascii="Times New Roman" w:eastAsia="仿宋_GB2312" w:hAnsi="Times New Roman" w:cs="Times New Roman" w:hint="default"/>
          <w:bCs/>
          <w:color w:val="auto"/>
          <w:sz w:val="28"/>
          <w:szCs w:val="28"/>
          <w:lang w:val="en-US" w:eastAsia="zh-CN"/>
        </w:rPr>
        <w:t>47</w:t>
      </w:r>
      <w:r>
        <w:rPr>
          <w:rFonts w:ascii="Times New Roman" w:eastAsia="仿宋_GB2312" w:hAnsi="Times New Roman" w:cs="Times New Roman" w:hint="default"/>
          <w:bCs/>
          <w:color w:val="auto"/>
          <w:sz w:val="28"/>
          <w:szCs w:val="28"/>
          <w:lang w:val="en-US" w:eastAsia="zh-CN"/>
        </w:rPr>
        <w:t>条</w:t>
      </w:r>
      <w:r>
        <w:rPr>
          <w:rFonts w:ascii="Times New Roman" w:eastAsia="仿宋_GB2312" w:hAnsi="Times New Roman" w:cs="Times New Roman" w:hint="default"/>
          <w:bCs/>
          <w:color w:val="auto"/>
          <w:sz w:val="28"/>
          <w:szCs w:val="28"/>
          <w:lang w:eastAsia="zh-CN"/>
        </w:rPr>
        <w:t>的规定之外，采购人将把合同授予被确定为实质上响应招标文件要求并有履行合同能力的评审后综合得分最高的投标人。</w:t>
      </w:r>
    </w:p>
    <w:p w14:paraId="0CDAEDA7"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合同授予时</w:t>
      </w:r>
      <w:r>
        <w:rPr>
          <w:rFonts w:ascii="Times New Roman" w:eastAsia="仿宋_GB2312" w:hAnsi="Times New Roman" w:cs="Times New Roman" w:hint="default"/>
          <w:bCs/>
          <w:color w:val="auto"/>
          <w:sz w:val="28"/>
          <w:szCs w:val="28"/>
          <w:lang w:val="en-US" w:eastAsia="zh-CN"/>
        </w:rPr>
        <w:t>追加</w:t>
      </w:r>
      <w:r>
        <w:rPr>
          <w:rFonts w:ascii="Times New Roman" w:eastAsia="仿宋_GB2312" w:hAnsi="Times New Roman" w:cs="Times New Roman" w:hint="default"/>
          <w:bCs/>
          <w:color w:val="auto"/>
          <w:sz w:val="28"/>
          <w:szCs w:val="28"/>
          <w:lang w:eastAsia="zh-CN"/>
        </w:rPr>
        <w:t>采购</w:t>
      </w:r>
      <w:r>
        <w:rPr>
          <w:rFonts w:ascii="Times New Roman" w:eastAsia="仿宋_GB2312" w:hAnsi="Times New Roman" w:cs="Times New Roman" w:hint="default"/>
          <w:bCs/>
          <w:color w:val="auto"/>
          <w:sz w:val="28"/>
          <w:szCs w:val="28"/>
          <w:lang w:val="en-US" w:eastAsia="zh-CN"/>
        </w:rPr>
        <w:t>货物</w:t>
      </w:r>
      <w:r>
        <w:rPr>
          <w:rFonts w:ascii="Times New Roman" w:eastAsia="仿宋_GB2312" w:hAnsi="Times New Roman" w:cs="Times New Roman" w:hint="default"/>
          <w:bCs/>
          <w:color w:val="auto"/>
          <w:sz w:val="28"/>
          <w:szCs w:val="28"/>
          <w:lang w:eastAsia="zh-CN"/>
        </w:rPr>
        <w:t>数量的权利</w:t>
      </w:r>
    </w:p>
    <w:p w14:paraId="45DBCF2C"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采购人在授予合同时有权在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规定的范围内，对项目需求中规定的货物的数量予以增加，但不得对货物单价及伴随服务内容或其它实质性的条款和条件做任何改变。</w:t>
      </w:r>
    </w:p>
    <w:p w14:paraId="1CA7AAF8"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45.</w:t>
      </w:r>
      <w:r>
        <w:rPr>
          <w:rFonts w:ascii="Times New Roman" w:eastAsia="仿宋_GB2312" w:hAnsi="Times New Roman" w:cs="Times New Roman" w:hint="default"/>
          <w:bCs/>
          <w:color w:val="auto"/>
          <w:sz w:val="28"/>
          <w:szCs w:val="28"/>
          <w:lang w:eastAsia="zh-CN"/>
        </w:rPr>
        <w:t>签订合同</w:t>
      </w:r>
    </w:p>
    <w:p w14:paraId="6756B9B8"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采购人应当自中标通知书发出之日起</w:t>
      </w:r>
      <w:r>
        <w:rPr>
          <w:rFonts w:ascii="Times New Roman" w:eastAsia="仿宋_GB2312" w:hAnsi="Times New Roman" w:cs="Times New Roman" w:hint="default"/>
          <w:bCs/>
          <w:color w:val="auto"/>
          <w:sz w:val="28"/>
          <w:szCs w:val="28"/>
          <w:lang w:eastAsia="zh-CN"/>
        </w:rPr>
        <w:t>15</w:t>
      </w:r>
      <w:r>
        <w:rPr>
          <w:rFonts w:ascii="Times New Roman" w:eastAsia="仿宋_GB2312" w:hAnsi="Times New Roman" w:cs="Times New Roman" w:hint="default"/>
          <w:bCs/>
          <w:color w:val="auto"/>
          <w:sz w:val="28"/>
          <w:szCs w:val="28"/>
          <w:lang w:eastAsia="zh-CN"/>
        </w:rPr>
        <w:t>日内，按照招标文件和中标人投标文件的规定，与中标人签订书面合同。所签订的合同不得对招标文件确定的事项和中标人投标文件作实质性修改。</w:t>
      </w:r>
    </w:p>
    <w:p w14:paraId="051FA895"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招标文件、中标人的投标文件和澄清文件等，均应作为签约的合同文本的基础。</w:t>
      </w:r>
    </w:p>
    <w:p w14:paraId="2A92FC5A"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如采购人对中标人拒签合同，依照《中华人民共和国政府采购法》《中华人民共和国政府采购法实施条例》《政府采购货物和服务招标投标管理办法》（财政部令第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bCs/>
          <w:color w:val="auto"/>
          <w:sz w:val="28"/>
          <w:szCs w:val="28"/>
          <w:lang w:eastAsia="zh-CN"/>
        </w:rPr>
        <w:t>87</w:t>
      </w:r>
      <w:r>
        <w:rPr>
          <w:rFonts w:ascii="Times New Roman" w:eastAsia="仿宋_GB2312" w:hAnsi="Times New Roman" w:cs="Times New Roman" w:hint="default"/>
          <w:bCs/>
          <w:color w:val="auto"/>
          <w:sz w:val="28"/>
          <w:szCs w:val="28"/>
          <w:lang w:eastAsia="zh-CN"/>
        </w:rPr>
        <w:t>号）等规定承担相应的违约责任。</w:t>
      </w:r>
    </w:p>
    <w:p w14:paraId="63E7C037"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46.</w:t>
      </w:r>
      <w:r>
        <w:rPr>
          <w:rFonts w:ascii="Times New Roman" w:eastAsia="仿宋_GB2312" w:hAnsi="Times New Roman" w:cs="Times New Roman" w:hint="default"/>
          <w:bCs/>
          <w:color w:val="auto"/>
          <w:sz w:val="28"/>
          <w:szCs w:val="28"/>
          <w:lang w:eastAsia="zh-CN"/>
        </w:rPr>
        <w:t>履约保证金</w:t>
      </w:r>
    </w:p>
    <w:p w14:paraId="4CC5EEAC"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中标人应按招标文件的规定向采购人提交履约保证金，中标人应当以</w:t>
      </w:r>
      <w:r>
        <w:rPr>
          <w:rFonts w:ascii="Times New Roman" w:eastAsia="仿宋_GB2312" w:hAnsi="Times New Roman" w:cs="Times New Roman" w:hint="default"/>
          <w:color w:val="auto"/>
          <w:sz w:val="28"/>
          <w:szCs w:val="28"/>
          <w:lang w:val="en-US" w:eastAsia="zh-CN"/>
        </w:rPr>
        <w:t>支票、汇票、本票或者金融机构、担保机构出具的保函等非现金</w:t>
      </w:r>
      <w:r>
        <w:rPr>
          <w:rFonts w:ascii="Times New Roman" w:eastAsia="仿宋_GB2312" w:hAnsi="Times New Roman" w:cs="Times New Roman" w:hint="default"/>
          <w:bCs/>
          <w:color w:val="auto"/>
          <w:sz w:val="28"/>
          <w:szCs w:val="28"/>
          <w:lang w:val="en-US" w:eastAsia="zh-CN"/>
        </w:rPr>
        <w:t>形式提交。采购人不得以中标人事先缴纳履约保证金作为签订合同的条件</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并应在中标人履行完合同约定义务事项后及时退还。</w:t>
      </w:r>
    </w:p>
    <w:p w14:paraId="60621D84"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47.</w:t>
      </w:r>
      <w:r>
        <w:rPr>
          <w:rFonts w:ascii="Times New Roman" w:eastAsia="仿宋_GB2312" w:hAnsi="Times New Roman" w:cs="Times New Roman" w:hint="default"/>
          <w:bCs/>
          <w:color w:val="auto"/>
          <w:sz w:val="28"/>
          <w:szCs w:val="28"/>
          <w:lang w:eastAsia="zh-CN"/>
        </w:rPr>
        <w:t>如中标人不按本章第</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条约定签订合同，依照《中华人民共和国政府采购法》《中华人民共和国政府采购法实施条例》《政府采购货物和服务招标投标管理办法》（财政部令第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bCs/>
          <w:color w:val="auto"/>
          <w:sz w:val="28"/>
          <w:szCs w:val="28"/>
          <w:lang w:eastAsia="zh-CN"/>
        </w:rPr>
        <w:t>87</w:t>
      </w:r>
      <w:r>
        <w:rPr>
          <w:rFonts w:ascii="Times New Roman" w:eastAsia="仿宋_GB2312" w:hAnsi="Times New Roman" w:cs="Times New Roman" w:hint="default"/>
          <w:bCs/>
          <w:color w:val="auto"/>
          <w:sz w:val="28"/>
          <w:szCs w:val="28"/>
          <w:lang w:eastAsia="zh-CN"/>
        </w:rPr>
        <w:t>号）等规定</w:t>
      </w:r>
      <w:r>
        <w:rPr>
          <w:rFonts w:ascii="Times New Roman" w:eastAsia="仿宋_GB2312" w:hAnsi="Times New Roman" w:cs="Times New Roman" w:hint="default"/>
          <w:bCs/>
          <w:color w:val="auto"/>
          <w:sz w:val="28"/>
          <w:szCs w:val="28"/>
          <w:lang w:val="en-US" w:eastAsia="zh-CN"/>
        </w:rPr>
        <w:t>承</w:t>
      </w:r>
      <w:r>
        <w:rPr>
          <w:rFonts w:ascii="Times New Roman" w:eastAsia="仿宋_GB2312" w:hAnsi="Times New Roman" w:cs="Times New Roman" w:hint="default"/>
          <w:bCs/>
          <w:color w:val="auto"/>
          <w:sz w:val="28"/>
          <w:szCs w:val="28"/>
          <w:lang w:eastAsia="zh-CN"/>
        </w:rPr>
        <w:t>担相应的违约责任）。采购人可在按照评标报告推荐的中标候选人名单排序，确定下一中标候选人为中标人，也可以重新开展政府采购活动。</w:t>
      </w:r>
    </w:p>
    <w:p w14:paraId="2F133369" w14:textId="77777777" w:rsidR="001C46D9" w:rsidRDefault="00000000">
      <w:pPr>
        <w:keepNext/>
        <w:keepLines/>
        <w:spacing w:line="36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lastRenderedPageBreak/>
        <w:t>48.</w:t>
      </w:r>
      <w:r>
        <w:rPr>
          <w:rFonts w:ascii="Times New Roman" w:eastAsia="仿宋_GB2312" w:hAnsi="Times New Roman" w:cs="Times New Roman" w:hint="default"/>
          <w:bCs/>
          <w:color w:val="auto"/>
          <w:kern w:val="0"/>
          <w:sz w:val="28"/>
          <w:szCs w:val="28"/>
          <w:lang w:val="en-US" w:eastAsia="zh-CN"/>
        </w:rPr>
        <w:t>招标代理费</w:t>
      </w:r>
    </w:p>
    <w:p w14:paraId="0EA8108C"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本项目是否由中标人向</w:t>
      </w:r>
      <w:r>
        <w:rPr>
          <w:rFonts w:ascii="Times New Roman" w:eastAsia="仿宋_GB2312" w:hAnsi="Times New Roman" w:cs="Times New Roman" w:hint="default"/>
          <w:bCs/>
          <w:color w:val="auto"/>
          <w:sz w:val="28"/>
          <w:szCs w:val="28"/>
          <w:lang w:val="en" w:eastAsia="zh-CN"/>
        </w:rPr>
        <w:t>集中采购机构</w:t>
      </w:r>
      <w:r>
        <w:rPr>
          <w:rFonts w:ascii="Times New Roman" w:eastAsia="仿宋_GB2312" w:hAnsi="Times New Roman" w:cs="Times New Roman" w:hint="default"/>
          <w:bCs/>
          <w:color w:val="auto"/>
          <w:sz w:val="28"/>
          <w:szCs w:val="28"/>
          <w:lang w:val="en-US" w:eastAsia="zh-CN"/>
        </w:rPr>
        <w:t>支付招标代理费，按照投标人须知前附表规定执行。</w:t>
      </w:r>
    </w:p>
    <w:p w14:paraId="608F96AF" w14:textId="77777777" w:rsidR="001C46D9" w:rsidRDefault="00000000">
      <w:pPr>
        <w:keepNext/>
        <w:keepLines/>
        <w:spacing w:line="36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49.</w:t>
      </w:r>
      <w:r>
        <w:rPr>
          <w:rFonts w:ascii="Times New Roman" w:eastAsia="仿宋_GB2312" w:hAnsi="Times New Roman" w:cs="Times New Roman" w:hint="default"/>
          <w:bCs/>
          <w:color w:val="auto"/>
          <w:kern w:val="0"/>
          <w:sz w:val="28"/>
          <w:szCs w:val="28"/>
          <w:lang w:val="en-US" w:eastAsia="zh-CN"/>
        </w:rPr>
        <w:t>质疑的提出与接收</w:t>
      </w:r>
    </w:p>
    <w:p w14:paraId="7F94B0E1"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49.1</w:t>
      </w:r>
      <w:r>
        <w:rPr>
          <w:rFonts w:ascii="Times New Roman" w:eastAsia="仿宋_GB2312" w:hAnsi="Times New Roman" w:cs="Times New Roman" w:hint="default"/>
          <w:bCs/>
          <w:color w:val="auto"/>
          <w:sz w:val="28"/>
          <w:szCs w:val="28"/>
          <w:lang w:val="en-US" w:eastAsia="zh-CN"/>
        </w:rPr>
        <w:t>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ascii="Times New Roman" w:eastAsia="仿宋_GB2312" w:hAnsi="Times New Roman" w:cs="Times New Roman" w:hint="default"/>
          <w:bCs/>
          <w:color w:val="auto"/>
          <w:sz w:val="28"/>
          <w:szCs w:val="28"/>
          <w:lang w:val="en" w:eastAsia="zh-CN"/>
        </w:rPr>
        <w:t>集中采购机构</w:t>
      </w:r>
      <w:r>
        <w:rPr>
          <w:rFonts w:ascii="Times New Roman" w:eastAsia="仿宋_GB2312" w:hAnsi="Times New Roman" w:cs="Times New Roman" w:hint="default"/>
          <w:bCs/>
          <w:color w:val="auto"/>
          <w:sz w:val="28"/>
          <w:szCs w:val="28"/>
          <w:lang w:val="en-US" w:eastAsia="zh-CN"/>
        </w:rPr>
        <w:t>提出书面质疑。</w:t>
      </w:r>
    </w:p>
    <w:p w14:paraId="0652AADE"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49.2</w:t>
      </w:r>
      <w:r>
        <w:rPr>
          <w:rFonts w:ascii="Times New Roman" w:eastAsia="仿宋_GB2312" w:hAnsi="Times New Roman" w:cs="Times New Roman" w:hint="default"/>
          <w:bCs/>
          <w:color w:val="auto"/>
          <w:sz w:val="28"/>
          <w:szCs w:val="28"/>
          <w:lang w:val="en-US" w:eastAsia="zh-CN"/>
        </w:rPr>
        <w:t>质疑投标人应按照《政府采购质疑和投诉办法》的要求，在法定质疑期内以书面形式提出质疑，针对同一采购程序环节的质疑次数应符合投标人须知前附表的规定。</w:t>
      </w:r>
    </w:p>
    <w:p w14:paraId="2C71B555"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sz w:val="28"/>
          <w:szCs w:val="28"/>
          <w:lang w:val="en-US" w:eastAsia="zh-CN"/>
        </w:rPr>
        <w:t xml:space="preserve">49.3 </w:t>
      </w:r>
      <w:r>
        <w:rPr>
          <w:rFonts w:ascii="Times New Roman" w:eastAsia="仿宋_GB2312" w:hAnsi="Times New Roman" w:cs="Times New Roman" w:hint="default"/>
          <w:bCs/>
          <w:sz w:val="28"/>
          <w:szCs w:val="28"/>
          <w:lang w:val="en-US" w:eastAsia="zh-CN"/>
        </w:rPr>
        <w:t>质疑投标人对采购人、采购代理机构的答复不满意，或者采购人、采购代理机构未在规定时间内作出答复的，可以在答复期满后</w:t>
      </w:r>
      <w:r>
        <w:rPr>
          <w:rFonts w:ascii="Times New Roman" w:eastAsia="仿宋_GB2312" w:hAnsi="Times New Roman" w:cs="Times New Roman" w:hint="default"/>
          <w:bCs/>
          <w:sz w:val="28"/>
          <w:szCs w:val="28"/>
          <w:lang w:val="en-US" w:eastAsia="zh-CN"/>
        </w:rPr>
        <w:t>15</w:t>
      </w:r>
      <w:r>
        <w:rPr>
          <w:rFonts w:ascii="Times New Roman" w:eastAsia="仿宋_GB2312" w:hAnsi="Times New Roman" w:cs="Times New Roman" w:hint="default"/>
          <w:bCs/>
          <w:sz w:val="28"/>
          <w:szCs w:val="28"/>
          <w:lang w:val="en-US" w:eastAsia="zh-CN"/>
        </w:rPr>
        <w:t>个工作日内向省级财政部门提起投诉。投诉人投诉时，请按照《政府采购质疑和投诉办法》（财政部第</w:t>
      </w:r>
      <w:r>
        <w:rPr>
          <w:rFonts w:ascii="Times New Roman" w:eastAsia="仿宋_GB2312" w:hAnsi="Times New Roman" w:cs="Times New Roman" w:hint="default"/>
          <w:bCs/>
          <w:sz w:val="28"/>
          <w:szCs w:val="28"/>
          <w:lang w:val="en-US" w:eastAsia="zh-CN"/>
        </w:rPr>
        <w:t>94</w:t>
      </w:r>
      <w:r>
        <w:rPr>
          <w:rFonts w:ascii="Times New Roman" w:eastAsia="仿宋_GB2312" w:hAnsi="Times New Roman" w:cs="Times New Roman" w:hint="default"/>
          <w:bCs/>
          <w:sz w:val="28"/>
          <w:szCs w:val="28"/>
          <w:lang w:val="en-US" w:eastAsia="zh-CN"/>
        </w:rPr>
        <w:t>号令）的要求提交相关内容及材料。</w:t>
      </w:r>
    </w:p>
    <w:p w14:paraId="21463793" w14:textId="77777777" w:rsidR="001C46D9" w:rsidRDefault="001C46D9">
      <w:pPr>
        <w:spacing w:line="360" w:lineRule="auto"/>
        <w:rPr>
          <w:rFonts w:ascii="Times New Roman" w:eastAsia="仿宋_GB2312" w:hAnsi="Times New Roman" w:cs="Times New Roman" w:hint="default"/>
          <w:bCs/>
          <w:color w:val="auto"/>
          <w:sz w:val="28"/>
          <w:szCs w:val="28"/>
          <w:lang w:eastAsia="zh-CN"/>
        </w:rPr>
      </w:pPr>
    </w:p>
    <w:p w14:paraId="1DCED700" w14:textId="77777777" w:rsidR="001C46D9"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21" w:name="_Toc2106161628_WPSOffice_Level2"/>
      <w:bookmarkStart w:id="222" w:name="_Toc512476358"/>
      <w:bookmarkStart w:id="223" w:name="_Toc2050602757_WPSOffice_Level2"/>
      <w:bookmarkStart w:id="224" w:name="_Toc1226187921"/>
      <w:bookmarkStart w:id="225" w:name="_Toc65811364"/>
      <w:bookmarkStart w:id="226" w:name="_Toc1615377744"/>
      <w:bookmarkStart w:id="227" w:name="_Toc691566780"/>
      <w:bookmarkStart w:id="228" w:name="_Toc1789726127"/>
      <w:bookmarkStart w:id="229" w:name="_Toc1108985532"/>
      <w:bookmarkStart w:id="230" w:name="_Toc1766978063_WPSOffice_Level2"/>
      <w:bookmarkStart w:id="231" w:name="_Toc2042622906"/>
      <w:bookmarkStart w:id="232" w:name="_Toc1400468441"/>
      <w:r>
        <w:rPr>
          <w:rFonts w:ascii="Times New Roman" w:eastAsia="方正小标宋_GBK" w:hAnsi="Times New Roman" w:cs="Times New Roman" w:hint="default"/>
          <w:bCs/>
          <w:color w:val="auto"/>
          <w:kern w:val="0"/>
          <w:sz w:val="30"/>
          <w:szCs w:val="30"/>
          <w:lang w:val="en-US" w:eastAsia="zh-CN"/>
        </w:rPr>
        <w:t>八、需要补充的其他内容</w:t>
      </w:r>
      <w:bookmarkEnd w:id="221"/>
      <w:bookmarkEnd w:id="222"/>
      <w:bookmarkEnd w:id="223"/>
      <w:bookmarkEnd w:id="224"/>
      <w:bookmarkEnd w:id="225"/>
      <w:bookmarkEnd w:id="226"/>
      <w:bookmarkEnd w:id="227"/>
      <w:bookmarkEnd w:id="228"/>
      <w:bookmarkEnd w:id="229"/>
      <w:bookmarkEnd w:id="230"/>
      <w:bookmarkEnd w:id="231"/>
      <w:bookmarkEnd w:id="232"/>
    </w:p>
    <w:p w14:paraId="231AD140"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50</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需要补充的其他内容：见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p>
    <w:p w14:paraId="56DA4B35" w14:textId="77777777" w:rsidR="001C46D9" w:rsidRDefault="00000000">
      <w:pPr>
        <w:spacing w:line="360"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val="en-US" w:eastAsia="zh-CN"/>
        </w:rPr>
        <w:t>51.</w:t>
      </w:r>
      <w:r>
        <w:rPr>
          <w:rFonts w:ascii="Times New Roman" w:eastAsia="仿宋_GB2312" w:hAnsi="Times New Roman" w:cs="Times New Roman" w:hint="default"/>
          <w:bCs/>
          <w:sz w:val="28"/>
          <w:szCs w:val="28"/>
          <w:lang w:val="en-US" w:eastAsia="zh-CN"/>
        </w:rPr>
        <w:t>本文件中的</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以上</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以下</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以内</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届满</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，包括本数；所称的</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不满</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不足</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超过</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以外</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，不包括本数。</w:t>
      </w:r>
    </w:p>
    <w:p w14:paraId="0F840A9F" w14:textId="77777777" w:rsidR="001C46D9" w:rsidRDefault="001C46D9">
      <w:pPr>
        <w:pStyle w:val="ad"/>
        <w:rPr>
          <w:rFonts w:ascii="Times New Roman" w:hAnsi="Times New Roman"/>
          <w:bCs/>
          <w:lang w:eastAsia="zh-CN"/>
        </w:rPr>
      </w:pPr>
    </w:p>
    <w:p w14:paraId="57982B7C" w14:textId="77777777" w:rsidR="001C46D9" w:rsidRDefault="00000000">
      <w:pPr>
        <w:pStyle w:val="1"/>
        <w:spacing w:before="0" w:after="0" w:line="360" w:lineRule="auto"/>
        <w:jc w:val="center"/>
        <w:rPr>
          <w:rFonts w:ascii="Times New Roman" w:eastAsia="宋体" w:hAnsi="Times New Roman"/>
          <w:b w:val="0"/>
          <w:color w:val="auto"/>
          <w:sz w:val="36"/>
          <w:szCs w:val="36"/>
          <w:lang w:val="en-US" w:eastAsia="zh-CN"/>
        </w:rPr>
      </w:pPr>
      <w:r>
        <w:rPr>
          <w:rFonts w:ascii="Times New Roman" w:hAnsi="Times New Roman"/>
          <w:b w:val="0"/>
          <w:color w:val="auto"/>
          <w:lang w:eastAsia="zh-CN"/>
        </w:rPr>
        <w:br w:type="page"/>
      </w:r>
      <w:bookmarkStart w:id="233" w:name="_Toc893337798"/>
      <w:bookmarkStart w:id="234" w:name="_Toc74311171"/>
      <w:bookmarkStart w:id="235" w:name="_Toc839610870"/>
      <w:bookmarkStart w:id="236" w:name="_Toc1772010121"/>
      <w:bookmarkStart w:id="237" w:name="_Toc2024009066"/>
      <w:bookmarkStart w:id="238" w:name="_Toc1644299675"/>
      <w:bookmarkStart w:id="239" w:name="_Toc310774132_WPSOffice_Level1"/>
      <w:bookmarkStart w:id="240" w:name="_Toc764191523_WPSOffice_Level1"/>
      <w:bookmarkStart w:id="241" w:name="_Toc642928449_WPSOffice_Level1"/>
      <w:bookmarkStart w:id="242" w:name="_Toc335147862_WPSOffice_Level1"/>
      <w:bookmarkStart w:id="243" w:name="_Toc308141697"/>
      <w:bookmarkStart w:id="244" w:name="_Toc300363790"/>
      <w:bookmarkStart w:id="245" w:name="_Toc2100027940"/>
      <w:bookmarkStart w:id="246" w:name="_Toc140667688"/>
      <w:bookmarkStart w:id="247" w:name="_Toc63558279_WPSOffice_Level1"/>
      <w:bookmarkStart w:id="248" w:name="_Toc1340807913"/>
      <w:bookmarkStart w:id="249" w:name="_Toc1839196008_WPSOffice_Level1"/>
      <w:bookmarkStart w:id="250" w:name="_Toc1415346380_WPSOffice_Level1"/>
      <w:bookmarkStart w:id="251" w:name="_Toc237350522_WPSOffice_Level1"/>
      <w:bookmarkStart w:id="252" w:name="_Toc1595406418"/>
      <w:bookmarkStart w:id="253" w:name="_Toc208470034"/>
      <w:bookmarkStart w:id="254" w:name="_Toc1681859708"/>
      <w:bookmarkStart w:id="255" w:name="_Toc602951741"/>
      <w:bookmarkStart w:id="256" w:name="_Toc245603268"/>
      <w:bookmarkStart w:id="257" w:name="_Toc1033050500"/>
      <w:bookmarkStart w:id="258" w:name="_Toc1375616047_WPSOffice_Level1"/>
      <w:bookmarkEnd w:id="124"/>
      <w:bookmarkEnd w:id="125"/>
      <w:bookmarkEnd w:id="126"/>
      <w:r>
        <w:rPr>
          <w:rFonts w:ascii="Times New Roman" w:eastAsia="宋体" w:hAnsi="Times New Roman"/>
          <w:b w:val="0"/>
          <w:color w:val="auto"/>
          <w:sz w:val="36"/>
          <w:szCs w:val="36"/>
          <w:lang w:val="en-US" w:eastAsia="zh-CN"/>
        </w:rPr>
        <w:lastRenderedPageBreak/>
        <w:t>第四章</w:t>
      </w:r>
      <w:r>
        <w:rPr>
          <w:rFonts w:ascii="Times New Roman" w:eastAsia="宋体" w:hAnsi="Times New Roman"/>
          <w:b w:val="0"/>
          <w:color w:val="auto"/>
          <w:sz w:val="36"/>
          <w:szCs w:val="36"/>
          <w:lang w:val="en-US" w:eastAsia="zh-CN"/>
        </w:rPr>
        <w:t xml:space="preserve"> </w:t>
      </w:r>
      <w:r>
        <w:rPr>
          <w:rFonts w:ascii="Times New Roman" w:eastAsia="宋体" w:hAnsi="Times New Roman"/>
          <w:b w:val="0"/>
          <w:color w:val="auto"/>
          <w:sz w:val="36"/>
          <w:szCs w:val="36"/>
          <w:lang w:eastAsia="zh-CN"/>
        </w:rPr>
        <w:t>资格证明文件格式</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03C916F5" w14:textId="77777777" w:rsidR="001C46D9" w:rsidRDefault="001C46D9">
      <w:pPr>
        <w:jc w:val="center"/>
        <w:rPr>
          <w:rFonts w:ascii="Times New Roman" w:eastAsia="宋体" w:hAnsi="Times New Roman" w:cs="Times New Roman" w:hint="default"/>
          <w:bCs/>
          <w:color w:val="auto"/>
          <w:sz w:val="48"/>
          <w:szCs w:val="48"/>
          <w:lang w:eastAsia="zh-CN"/>
        </w:rPr>
      </w:pPr>
    </w:p>
    <w:bookmarkEnd w:id="249"/>
    <w:bookmarkEnd w:id="250"/>
    <w:bookmarkEnd w:id="251"/>
    <w:p w14:paraId="54825F7D" w14:textId="77777777" w:rsidR="001C46D9" w:rsidRDefault="001C46D9">
      <w:pPr>
        <w:spacing w:line="360" w:lineRule="auto"/>
        <w:ind w:left="1080" w:hanging="540"/>
        <w:jc w:val="center"/>
        <w:rPr>
          <w:rFonts w:ascii="Times New Roman" w:eastAsia="宋体" w:hAnsi="Times New Roman" w:cs="Times New Roman" w:hint="default"/>
          <w:bCs/>
          <w:color w:val="auto"/>
          <w:sz w:val="24"/>
          <w:szCs w:val="24"/>
          <w:lang w:val="en-US" w:eastAsia="zh-CN"/>
        </w:rPr>
      </w:pPr>
    </w:p>
    <w:p w14:paraId="289617E0" w14:textId="77777777" w:rsidR="001C46D9" w:rsidRDefault="00000000">
      <w:pPr>
        <w:tabs>
          <w:tab w:val="left" w:pos="1950"/>
        </w:tabs>
        <w:jc w:val="center"/>
        <w:rPr>
          <w:rFonts w:ascii="Times New Roman" w:eastAsia="宋体" w:hAnsi="Times New Roman" w:cs="Times New Roman" w:hint="default"/>
          <w:b/>
          <w:bCs/>
          <w:color w:val="auto"/>
          <w:sz w:val="56"/>
          <w:szCs w:val="56"/>
          <w:lang w:val="en-US" w:eastAsia="zh-CN"/>
        </w:rPr>
      </w:pPr>
      <w:r>
        <w:rPr>
          <w:rFonts w:ascii="Times New Roman" w:eastAsia="宋体" w:hAnsi="Times New Roman" w:cs="Times New Roman" w:hint="default"/>
          <w:b/>
          <w:bCs/>
          <w:color w:val="auto"/>
          <w:sz w:val="56"/>
          <w:szCs w:val="56"/>
          <w:lang w:val="en-US" w:eastAsia="zh-CN"/>
        </w:rPr>
        <w:t xml:space="preserve"> </w:t>
      </w:r>
      <w:r>
        <w:rPr>
          <w:rFonts w:ascii="Times New Roman" w:eastAsia="宋体" w:hAnsi="Times New Roman" w:cs="Times New Roman"/>
          <w:b/>
          <w:bCs/>
          <w:color w:val="auto"/>
          <w:sz w:val="56"/>
          <w:szCs w:val="56"/>
          <w:lang w:val="en" w:eastAsia="zh-CN"/>
        </w:rPr>
        <w:t>河南信息统计职业学院统计与大数据产教融合实训基地学术报告厅整体提升施工项目</w:t>
      </w:r>
    </w:p>
    <w:p w14:paraId="211EC192" w14:textId="77777777" w:rsidR="001C46D9" w:rsidRDefault="001C46D9">
      <w:pPr>
        <w:tabs>
          <w:tab w:val="left" w:pos="1950"/>
        </w:tabs>
        <w:jc w:val="left"/>
        <w:rPr>
          <w:rFonts w:ascii="Times New Roman" w:eastAsia="宋体" w:hAnsi="Times New Roman" w:cs="Times New Roman" w:hint="default"/>
          <w:bCs/>
          <w:color w:val="auto"/>
          <w:lang w:val="en-US" w:eastAsia="zh-CN"/>
        </w:rPr>
      </w:pPr>
    </w:p>
    <w:p w14:paraId="33F4C5AC" w14:textId="77777777" w:rsidR="001C46D9" w:rsidRDefault="001C46D9">
      <w:pPr>
        <w:tabs>
          <w:tab w:val="left" w:pos="1950"/>
        </w:tabs>
        <w:jc w:val="left"/>
        <w:rPr>
          <w:rFonts w:ascii="Times New Roman" w:eastAsia="宋体" w:hAnsi="Times New Roman" w:cs="Times New Roman" w:hint="default"/>
          <w:bCs/>
          <w:color w:val="auto"/>
          <w:lang w:val="en-US" w:eastAsia="zh-CN"/>
        </w:rPr>
      </w:pPr>
    </w:p>
    <w:p w14:paraId="505023D6" w14:textId="77777777" w:rsidR="001C46D9" w:rsidRDefault="001C46D9">
      <w:pPr>
        <w:tabs>
          <w:tab w:val="left" w:pos="1950"/>
        </w:tabs>
        <w:jc w:val="left"/>
        <w:rPr>
          <w:rFonts w:ascii="Times New Roman" w:eastAsia="宋体" w:hAnsi="Times New Roman" w:cs="Times New Roman" w:hint="default"/>
          <w:bCs/>
          <w:color w:val="auto"/>
          <w:lang w:val="en-US" w:eastAsia="zh-CN"/>
        </w:rPr>
      </w:pPr>
    </w:p>
    <w:p w14:paraId="2D7BA61B" w14:textId="77777777" w:rsidR="001C46D9" w:rsidRDefault="001C46D9">
      <w:pPr>
        <w:tabs>
          <w:tab w:val="left" w:pos="1950"/>
        </w:tabs>
        <w:jc w:val="left"/>
        <w:rPr>
          <w:rFonts w:ascii="Times New Roman" w:eastAsia="宋体" w:hAnsi="Times New Roman" w:cs="Times New Roman" w:hint="default"/>
          <w:bCs/>
          <w:color w:val="auto"/>
          <w:lang w:val="en-US" w:eastAsia="zh-CN"/>
        </w:rPr>
      </w:pPr>
    </w:p>
    <w:p w14:paraId="7BA019B8" w14:textId="77777777" w:rsidR="001C46D9" w:rsidRDefault="001C46D9">
      <w:pPr>
        <w:tabs>
          <w:tab w:val="left" w:pos="1950"/>
        </w:tabs>
        <w:jc w:val="left"/>
        <w:rPr>
          <w:rFonts w:ascii="Times New Roman" w:eastAsia="宋体" w:hAnsi="Times New Roman" w:cs="Times New Roman" w:hint="default"/>
          <w:bCs/>
          <w:color w:val="auto"/>
          <w:lang w:val="en-US" w:eastAsia="zh-CN"/>
        </w:rPr>
      </w:pPr>
    </w:p>
    <w:p w14:paraId="4807A5B9" w14:textId="77777777" w:rsidR="001C46D9" w:rsidRDefault="001C46D9">
      <w:pPr>
        <w:tabs>
          <w:tab w:val="left" w:pos="1950"/>
        </w:tabs>
        <w:jc w:val="left"/>
        <w:rPr>
          <w:rFonts w:ascii="Times New Roman" w:eastAsia="宋体" w:hAnsi="Times New Roman" w:cs="Times New Roman" w:hint="default"/>
          <w:bCs/>
          <w:color w:val="auto"/>
          <w:lang w:val="en-US" w:eastAsia="zh-CN"/>
        </w:rPr>
      </w:pPr>
    </w:p>
    <w:p w14:paraId="686D8A0A" w14:textId="77777777" w:rsidR="001C46D9" w:rsidRDefault="00000000">
      <w:pPr>
        <w:jc w:val="center"/>
        <w:rPr>
          <w:rFonts w:ascii="Times New Roman" w:eastAsia="宋体" w:hAnsi="Times New Roman" w:cs="Times New Roman" w:hint="default"/>
          <w:bCs/>
          <w:color w:val="auto"/>
          <w:sz w:val="96"/>
          <w:szCs w:val="96"/>
          <w:lang w:eastAsia="zh-CN"/>
        </w:rPr>
      </w:pPr>
      <w:r>
        <w:rPr>
          <w:rFonts w:ascii="Times New Roman" w:eastAsia="宋体" w:hAnsi="Times New Roman" w:cs="Times New Roman" w:hint="default"/>
          <w:bCs/>
          <w:color w:val="auto"/>
          <w:sz w:val="96"/>
          <w:szCs w:val="96"/>
          <w:lang w:eastAsia="zh-CN"/>
        </w:rPr>
        <w:t>资格证明文件</w:t>
      </w:r>
    </w:p>
    <w:p w14:paraId="4D5587AF" w14:textId="77777777" w:rsidR="001C46D9" w:rsidRDefault="001C46D9">
      <w:pPr>
        <w:widowControl w:val="0"/>
        <w:tabs>
          <w:tab w:val="left" w:pos="1950"/>
        </w:tabs>
        <w:jc w:val="center"/>
        <w:rPr>
          <w:rFonts w:ascii="Times New Roman" w:eastAsia="宋体" w:hAnsi="Times New Roman" w:cs="Times New Roman" w:hint="default"/>
          <w:bCs/>
          <w:color w:val="auto"/>
          <w:sz w:val="36"/>
          <w:szCs w:val="36"/>
          <w:lang w:eastAsia="zh-CN"/>
        </w:rPr>
      </w:pPr>
    </w:p>
    <w:p w14:paraId="65432D8C" w14:textId="77777777" w:rsidR="001C46D9" w:rsidRDefault="00000000">
      <w:pPr>
        <w:widowControl w:val="0"/>
        <w:spacing w:line="360" w:lineRule="auto"/>
        <w:ind w:leftChars="257" w:left="1080" w:hanging="540"/>
        <w:jc w:val="center"/>
        <w:rPr>
          <w:rFonts w:ascii="Times New Roman" w:eastAsia="宋体" w:hAnsi="Times New Roman" w:cs="Times New Roman" w:hint="default"/>
          <w:bCs/>
          <w:color w:val="auto"/>
          <w:sz w:val="28"/>
          <w:szCs w:val="24"/>
          <w:lang w:val="en" w:eastAsia="zh-CN"/>
        </w:rPr>
      </w:pPr>
      <w:r>
        <w:rPr>
          <w:rFonts w:ascii="Times New Roman" w:eastAsia="宋体" w:hAnsi="Times New Roman" w:cs="Times New Roman" w:hint="default"/>
          <w:bCs/>
          <w:color w:val="auto"/>
          <w:sz w:val="36"/>
          <w:szCs w:val="36"/>
          <w:lang w:eastAsia="zh-CN"/>
        </w:rPr>
        <w:t>采购编号：</w:t>
      </w:r>
      <w:r>
        <w:rPr>
          <w:rFonts w:ascii="Times New Roman" w:eastAsia="宋体" w:hAnsi="Times New Roman" w:cs="Times New Roman"/>
          <w:bCs/>
          <w:color w:val="auto"/>
          <w:sz w:val="36"/>
          <w:szCs w:val="36"/>
          <w:lang w:eastAsia="zh-CN"/>
        </w:rPr>
        <w:t>豫财招标采购</w:t>
      </w:r>
      <w:r>
        <w:rPr>
          <w:rFonts w:ascii="Times New Roman" w:eastAsia="宋体" w:hAnsi="Times New Roman" w:cs="Times New Roman"/>
          <w:bCs/>
          <w:color w:val="auto"/>
          <w:sz w:val="36"/>
          <w:szCs w:val="36"/>
          <w:lang w:eastAsia="zh-CN"/>
        </w:rPr>
        <w:t>-2026-229</w:t>
      </w:r>
    </w:p>
    <w:p w14:paraId="5D37400E" w14:textId="77777777" w:rsidR="001C46D9" w:rsidRDefault="001C46D9">
      <w:pPr>
        <w:widowControl w:val="0"/>
        <w:spacing w:line="360" w:lineRule="auto"/>
        <w:ind w:leftChars="257" w:left="1080" w:hanging="540"/>
        <w:rPr>
          <w:rFonts w:ascii="Times New Roman" w:eastAsia="宋体" w:hAnsi="Times New Roman" w:cs="Times New Roman" w:hint="default"/>
          <w:bCs/>
          <w:color w:val="auto"/>
          <w:sz w:val="28"/>
          <w:szCs w:val="24"/>
          <w:lang w:val="en-US" w:eastAsia="zh-CN"/>
        </w:rPr>
      </w:pPr>
    </w:p>
    <w:p w14:paraId="2BA13E04" w14:textId="77777777" w:rsidR="001C46D9" w:rsidRDefault="001C46D9">
      <w:pPr>
        <w:widowControl w:val="0"/>
        <w:spacing w:line="360" w:lineRule="auto"/>
        <w:ind w:leftChars="257" w:left="1080" w:hanging="540"/>
        <w:jc w:val="center"/>
        <w:rPr>
          <w:rFonts w:ascii="Times New Roman" w:eastAsia="宋体" w:hAnsi="Times New Roman" w:cs="Times New Roman" w:hint="default"/>
          <w:bCs/>
          <w:color w:val="auto"/>
          <w:sz w:val="52"/>
          <w:szCs w:val="24"/>
          <w:lang w:val="en-US" w:eastAsia="zh-CN"/>
        </w:rPr>
      </w:pPr>
    </w:p>
    <w:p w14:paraId="63D4ECA1" w14:textId="77777777" w:rsidR="001C46D9" w:rsidRDefault="00000000">
      <w:pPr>
        <w:widowControl w:val="0"/>
        <w:autoSpaceDE w:val="0"/>
        <w:autoSpaceDN w:val="0"/>
        <w:adjustRightInd w:val="0"/>
        <w:ind w:firstLineChars="300" w:firstLine="1080"/>
        <w:rPr>
          <w:rFonts w:ascii="Times New Roman" w:eastAsia="宋体" w:hAnsi="Times New Roman" w:cs="Times New Roman" w:hint="default"/>
          <w:bCs/>
          <w:color w:val="auto"/>
          <w:sz w:val="36"/>
          <w:szCs w:val="36"/>
          <w:lang w:val="en-US" w:eastAsia="zh-CN"/>
        </w:rPr>
      </w:pPr>
      <w:r>
        <w:rPr>
          <w:rFonts w:ascii="Times New Roman" w:eastAsia="宋体" w:hAnsi="Times New Roman" w:cs="Times New Roman" w:hint="default"/>
          <w:bCs/>
          <w:color w:val="auto"/>
          <w:sz w:val="36"/>
          <w:szCs w:val="36"/>
          <w:lang w:val="en-US" w:eastAsia="zh-CN"/>
        </w:rPr>
        <w:t>投标人（企业电子签章）：</w:t>
      </w:r>
    </w:p>
    <w:p w14:paraId="7A86B9C5" w14:textId="77777777" w:rsidR="001C46D9" w:rsidRDefault="00000000">
      <w:pPr>
        <w:rPr>
          <w:rFonts w:ascii="Times New Roman" w:eastAsia="宋体" w:hAnsi="Times New Roman" w:cs="Times New Roman" w:hint="default"/>
          <w:bCs/>
          <w:color w:val="auto"/>
          <w:sz w:val="36"/>
          <w:szCs w:val="36"/>
          <w:lang w:val="en-US" w:eastAsia="zh-CN"/>
        </w:rPr>
      </w:pPr>
      <w:r>
        <w:rPr>
          <w:rFonts w:ascii="Times New Roman" w:eastAsia="宋体" w:hAnsi="Times New Roman" w:cs="Times New Roman" w:hint="default"/>
          <w:bCs/>
          <w:color w:val="auto"/>
          <w:sz w:val="36"/>
          <w:szCs w:val="36"/>
          <w:lang w:val="en-US" w:eastAsia="zh-CN"/>
        </w:rPr>
        <w:br w:type="page"/>
      </w:r>
    </w:p>
    <w:p w14:paraId="1D91C03E" w14:textId="77777777" w:rsidR="001C46D9" w:rsidRDefault="001C46D9">
      <w:pPr>
        <w:spacing w:line="360" w:lineRule="auto"/>
        <w:ind w:left="708"/>
        <w:jc w:val="center"/>
        <w:rPr>
          <w:rFonts w:ascii="Times New Roman" w:eastAsia="仿宋_GB2312" w:hAnsi="Times New Roman" w:cs="Times New Roman" w:hint="default"/>
          <w:bCs/>
          <w:color w:val="auto"/>
          <w:sz w:val="28"/>
          <w:szCs w:val="28"/>
          <w:lang w:val="en-US" w:eastAsia="zh-CN"/>
        </w:rPr>
      </w:pPr>
    </w:p>
    <w:p w14:paraId="7B88BFCB" w14:textId="77777777" w:rsidR="001C46D9" w:rsidRDefault="00000000">
      <w:pPr>
        <w:jc w:val="center"/>
        <w:rPr>
          <w:rFonts w:ascii="Times New Roman" w:eastAsia="仿宋_GB2312" w:hAnsi="Times New Roman" w:cs="Times New Roman" w:hint="default"/>
          <w:bCs/>
          <w:color w:val="auto"/>
          <w:sz w:val="36"/>
          <w:szCs w:val="36"/>
          <w:lang w:val="en-US" w:eastAsia="zh-CN"/>
        </w:rPr>
      </w:pPr>
      <w:bookmarkStart w:id="259" w:name="_Toc32436634_WPSOffice_Level3"/>
      <w:bookmarkStart w:id="260" w:name="_Toc1004915804_WPSOffice_Level3"/>
      <w:r>
        <w:rPr>
          <w:rFonts w:ascii="Times New Roman" w:eastAsia="仿宋_GB2312" w:hAnsi="Times New Roman" w:cs="Times New Roman" w:hint="default"/>
          <w:bCs/>
          <w:color w:val="auto"/>
          <w:sz w:val="36"/>
          <w:szCs w:val="36"/>
          <w:lang w:val="en-US" w:eastAsia="zh-CN"/>
        </w:rPr>
        <w:t>目</w:t>
      </w:r>
      <w:r>
        <w:rPr>
          <w:rFonts w:ascii="Times New Roman" w:eastAsia="仿宋_GB2312" w:hAnsi="Times New Roman" w:cs="Times New Roman" w:hint="default"/>
          <w:bCs/>
          <w:color w:val="auto"/>
          <w:sz w:val="36"/>
          <w:szCs w:val="36"/>
          <w:lang w:val="en-US" w:eastAsia="zh-CN"/>
        </w:rPr>
        <w:t xml:space="preserve"> </w:t>
      </w:r>
      <w:r>
        <w:rPr>
          <w:rFonts w:ascii="Times New Roman" w:eastAsia="仿宋_GB2312" w:hAnsi="Times New Roman" w:cs="Times New Roman" w:hint="default"/>
          <w:bCs/>
          <w:color w:val="auto"/>
          <w:sz w:val="36"/>
          <w:szCs w:val="36"/>
          <w:lang w:val="en-US" w:eastAsia="zh-CN"/>
        </w:rPr>
        <w:t>录</w:t>
      </w:r>
    </w:p>
    <w:bookmarkEnd w:id="259"/>
    <w:bookmarkEnd w:id="260"/>
    <w:p w14:paraId="4832D491" w14:textId="77777777" w:rsidR="001C46D9" w:rsidRDefault="001C46D9">
      <w:pPr>
        <w:tabs>
          <w:tab w:val="left" w:pos="5580"/>
        </w:tabs>
        <w:spacing w:line="360" w:lineRule="auto"/>
        <w:rPr>
          <w:rFonts w:ascii="仿宋" w:eastAsia="仿宋" w:hAnsi="仿宋" w:cs="仿宋"/>
          <w:bCs/>
          <w:color w:val="auto"/>
          <w:sz w:val="28"/>
          <w:szCs w:val="28"/>
          <w:lang w:val="en-US" w:eastAsia="zh-CN"/>
        </w:rPr>
      </w:pPr>
    </w:p>
    <w:p w14:paraId="6111A866" w14:textId="77777777" w:rsidR="001C46D9" w:rsidRDefault="00000000">
      <w:pPr>
        <w:tabs>
          <w:tab w:val="left" w:pos="5580"/>
        </w:tabs>
        <w:spacing w:line="360" w:lineRule="auto"/>
        <w:ind w:firstLine="480"/>
        <w:rPr>
          <w:rFonts w:ascii="仿宋" w:eastAsia="仿宋" w:hAnsi="仿宋" w:cs="仿宋"/>
          <w:bCs/>
          <w:color w:val="auto"/>
          <w:kern w:val="0"/>
          <w:sz w:val="28"/>
          <w:szCs w:val="28"/>
          <w:lang w:eastAsia="zh-CN"/>
        </w:rPr>
      </w:pPr>
      <w:bookmarkStart w:id="261" w:name="_Toc561764264_WPSOffice_Level2"/>
      <w:r>
        <w:rPr>
          <w:rFonts w:ascii="仿宋" w:eastAsia="仿宋" w:hAnsi="仿宋" w:cs="仿宋"/>
          <w:bCs/>
          <w:color w:val="auto"/>
          <w:kern w:val="0"/>
          <w:sz w:val="28"/>
          <w:szCs w:val="28"/>
          <w:lang w:val="en-US" w:eastAsia="zh-CN"/>
        </w:rPr>
        <w:t>一、</w:t>
      </w:r>
      <w:r>
        <w:rPr>
          <w:rFonts w:ascii="仿宋" w:eastAsia="仿宋" w:hAnsi="仿宋" w:cs="仿宋"/>
          <w:bCs/>
          <w:color w:val="auto"/>
          <w:kern w:val="0"/>
          <w:sz w:val="28"/>
          <w:szCs w:val="28"/>
          <w:lang w:eastAsia="zh-CN"/>
        </w:rPr>
        <w:t>法人或者其他组织的营业执照等证明文件或自然人的身份证明</w:t>
      </w:r>
      <w:bookmarkEnd w:id="261"/>
    </w:p>
    <w:p w14:paraId="7D763634" w14:textId="77777777" w:rsidR="001C46D9" w:rsidRDefault="00000000">
      <w:pPr>
        <w:tabs>
          <w:tab w:val="left" w:pos="5580"/>
        </w:tabs>
        <w:spacing w:line="360" w:lineRule="auto"/>
        <w:ind w:firstLine="480"/>
        <w:rPr>
          <w:rFonts w:ascii="仿宋" w:eastAsia="仿宋" w:hAnsi="仿宋" w:cs="仿宋"/>
          <w:bCs/>
          <w:color w:val="auto"/>
          <w:kern w:val="0"/>
          <w:sz w:val="28"/>
          <w:szCs w:val="28"/>
          <w:lang w:eastAsia="zh-CN"/>
        </w:rPr>
      </w:pPr>
      <w:bookmarkStart w:id="262" w:name="_Toc317745705_WPSOffice_Level2"/>
      <w:r>
        <w:rPr>
          <w:rFonts w:ascii="仿宋" w:eastAsia="仿宋" w:hAnsi="仿宋" w:cs="仿宋"/>
          <w:bCs/>
          <w:color w:val="auto"/>
          <w:kern w:val="0"/>
          <w:sz w:val="28"/>
          <w:szCs w:val="28"/>
          <w:lang w:val="en-US" w:eastAsia="zh-CN"/>
        </w:rPr>
        <w:t>二、</w:t>
      </w:r>
      <w:r>
        <w:rPr>
          <w:rFonts w:ascii="仿宋" w:eastAsia="仿宋" w:hAnsi="仿宋" w:cs="仿宋"/>
          <w:bCs/>
          <w:color w:val="auto"/>
          <w:kern w:val="0"/>
          <w:sz w:val="28"/>
          <w:szCs w:val="28"/>
          <w:lang w:eastAsia="zh-CN"/>
        </w:rPr>
        <w:t>具有良好的商业信誉和健全的财务会计制度</w:t>
      </w:r>
      <w:bookmarkEnd w:id="262"/>
    </w:p>
    <w:p w14:paraId="3B0A7156" w14:textId="77777777" w:rsidR="001C46D9" w:rsidRDefault="00000000">
      <w:pPr>
        <w:tabs>
          <w:tab w:val="left" w:pos="5580"/>
        </w:tabs>
        <w:spacing w:line="360" w:lineRule="auto"/>
        <w:ind w:firstLine="480"/>
        <w:rPr>
          <w:rFonts w:ascii="仿宋" w:eastAsia="仿宋" w:hAnsi="仿宋" w:cs="仿宋"/>
          <w:bCs/>
          <w:color w:val="auto"/>
          <w:kern w:val="0"/>
          <w:sz w:val="28"/>
          <w:szCs w:val="28"/>
          <w:lang w:eastAsia="zh-CN"/>
        </w:rPr>
      </w:pPr>
      <w:bookmarkStart w:id="263" w:name="_Toc294801548_WPSOffice_Level2"/>
      <w:r>
        <w:rPr>
          <w:rFonts w:ascii="仿宋" w:eastAsia="仿宋" w:hAnsi="仿宋" w:cs="仿宋"/>
          <w:bCs/>
          <w:color w:val="auto"/>
          <w:kern w:val="0"/>
          <w:sz w:val="28"/>
          <w:szCs w:val="28"/>
          <w:lang w:val="en-US" w:eastAsia="zh-CN"/>
        </w:rPr>
        <w:t>三、</w:t>
      </w:r>
      <w:r>
        <w:rPr>
          <w:rFonts w:ascii="仿宋" w:eastAsia="仿宋" w:hAnsi="仿宋" w:cs="仿宋"/>
          <w:bCs/>
          <w:color w:val="auto"/>
          <w:kern w:val="0"/>
          <w:sz w:val="28"/>
          <w:szCs w:val="28"/>
          <w:lang w:eastAsia="zh-CN"/>
        </w:rPr>
        <w:t>依法缴纳税收和社会保障资金的良好记录</w:t>
      </w:r>
      <w:bookmarkEnd w:id="263"/>
    </w:p>
    <w:p w14:paraId="1AAAC13E" w14:textId="77777777" w:rsidR="001C46D9" w:rsidRDefault="00000000">
      <w:pPr>
        <w:tabs>
          <w:tab w:val="left" w:pos="5580"/>
        </w:tabs>
        <w:spacing w:line="360" w:lineRule="auto"/>
        <w:ind w:firstLine="480"/>
        <w:rPr>
          <w:rFonts w:ascii="仿宋" w:eastAsia="仿宋" w:hAnsi="仿宋" w:cs="仿宋"/>
          <w:bCs/>
          <w:color w:val="auto"/>
          <w:kern w:val="0"/>
          <w:sz w:val="28"/>
          <w:szCs w:val="28"/>
          <w:lang w:eastAsia="zh-CN"/>
        </w:rPr>
      </w:pPr>
      <w:bookmarkStart w:id="264" w:name="_Toc749118665_WPSOffice_Level2"/>
      <w:r>
        <w:rPr>
          <w:rFonts w:ascii="仿宋" w:eastAsia="仿宋" w:hAnsi="仿宋" w:cs="仿宋"/>
          <w:bCs/>
          <w:color w:val="auto"/>
          <w:kern w:val="0"/>
          <w:sz w:val="28"/>
          <w:szCs w:val="28"/>
          <w:lang w:val="en-US" w:eastAsia="zh-CN"/>
        </w:rPr>
        <w:t>四、</w:t>
      </w:r>
      <w:r>
        <w:rPr>
          <w:rFonts w:ascii="仿宋" w:eastAsia="仿宋" w:hAnsi="仿宋" w:cs="仿宋"/>
          <w:bCs/>
          <w:color w:val="auto"/>
          <w:kern w:val="0"/>
          <w:sz w:val="28"/>
          <w:szCs w:val="28"/>
          <w:lang w:eastAsia="zh-CN"/>
        </w:rPr>
        <w:t>具有履行合同所必需的设备和专业技术能力</w:t>
      </w:r>
      <w:bookmarkEnd w:id="264"/>
    </w:p>
    <w:p w14:paraId="23C42890" w14:textId="77777777" w:rsidR="001C46D9" w:rsidRDefault="00000000">
      <w:pPr>
        <w:tabs>
          <w:tab w:val="left" w:pos="5580"/>
        </w:tabs>
        <w:spacing w:line="360" w:lineRule="auto"/>
        <w:ind w:firstLine="480"/>
        <w:rPr>
          <w:rFonts w:ascii="仿宋" w:eastAsia="仿宋" w:hAnsi="仿宋" w:cs="仿宋"/>
          <w:bCs/>
          <w:color w:val="auto"/>
          <w:kern w:val="0"/>
          <w:sz w:val="28"/>
          <w:szCs w:val="28"/>
          <w:lang w:eastAsia="zh-CN"/>
        </w:rPr>
      </w:pPr>
      <w:bookmarkStart w:id="265" w:name="_Toc865995009_WPSOffice_Level2"/>
      <w:r>
        <w:rPr>
          <w:rFonts w:ascii="仿宋" w:eastAsia="仿宋" w:hAnsi="仿宋" w:cs="仿宋"/>
          <w:bCs/>
          <w:color w:val="auto"/>
          <w:kern w:val="0"/>
          <w:sz w:val="28"/>
          <w:szCs w:val="28"/>
          <w:lang w:val="en-US" w:eastAsia="zh-CN"/>
        </w:rPr>
        <w:t>五、</w:t>
      </w:r>
      <w:r>
        <w:rPr>
          <w:rFonts w:ascii="仿宋" w:eastAsia="仿宋" w:hAnsi="仿宋" w:cs="仿宋"/>
          <w:bCs/>
          <w:color w:val="auto"/>
          <w:kern w:val="0"/>
          <w:sz w:val="28"/>
          <w:szCs w:val="28"/>
          <w:lang w:eastAsia="zh-CN"/>
        </w:rPr>
        <w:t>参加政府采购活动前</w:t>
      </w:r>
      <w:r>
        <w:rPr>
          <w:rFonts w:ascii="仿宋" w:eastAsia="仿宋" w:hAnsi="仿宋" w:cs="仿宋"/>
          <w:bCs/>
          <w:color w:val="auto"/>
          <w:kern w:val="0"/>
          <w:sz w:val="28"/>
          <w:szCs w:val="28"/>
          <w:lang w:val="en-US" w:eastAsia="zh-CN"/>
        </w:rPr>
        <w:t>3</w:t>
      </w:r>
      <w:r>
        <w:rPr>
          <w:rFonts w:ascii="仿宋" w:eastAsia="仿宋" w:hAnsi="仿宋" w:cs="仿宋"/>
          <w:bCs/>
          <w:color w:val="auto"/>
          <w:kern w:val="0"/>
          <w:sz w:val="28"/>
          <w:szCs w:val="28"/>
          <w:lang w:eastAsia="zh-CN"/>
        </w:rPr>
        <w:t>年内在经营活动中没有重大违法记录的声明</w:t>
      </w:r>
      <w:bookmarkEnd w:id="265"/>
    </w:p>
    <w:p w14:paraId="3754E944" w14:textId="77777777" w:rsidR="001C46D9" w:rsidRDefault="00000000">
      <w:pPr>
        <w:tabs>
          <w:tab w:val="left" w:pos="5580"/>
        </w:tabs>
        <w:spacing w:line="360" w:lineRule="auto"/>
        <w:ind w:firstLine="480"/>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六、关联关系名单</w:t>
      </w:r>
    </w:p>
    <w:p w14:paraId="4F859E15" w14:textId="77777777" w:rsidR="001C46D9" w:rsidRDefault="00000000">
      <w:pPr>
        <w:tabs>
          <w:tab w:val="left" w:pos="5580"/>
        </w:tabs>
        <w:spacing w:line="360" w:lineRule="auto"/>
        <w:ind w:firstLine="480"/>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lang w:val="en-US" w:eastAsia="zh-CN"/>
        </w:rPr>
        <w:t>七、</w:t>
      </w:r>
      <w:r>
        <w:rPr>
          <w:rFonts w:ascii="Times New Roman" w:eastAsia="仿宋_GB2312" w:hAnsi="Times New Roman" w:cs="Times New Roman" w:hint="default"/>
          <w:bCs/>
          <w:color w:val="auto"/>
          <w:kern w:val="0"/>
          <w:sz w:val="28"/>
          <w:szCs w:val="28"/>
          <w:lang w:eastAsia="zh-CN"/>
        </w:rPr>
        <w:t>其他资格证明文件</w:t>
      </w:r>
    </w:p>
    <w:p w14:paraId="540E774D" w14:textId="77777777" w:rsidR="001C46D9" w:rsidRDefault="001C46D9">
      <w:pPr>
        <w:tabs>
          <w:tab w:val="left" w:pos="5580"/>
        </w:tabs>
        <w:spacing w:line="360" w:lineRule="auto"/>
        <w:ind w:left="1" w:firstLine="658"/>
        <w:rPr>
          <w:rFonts w:ascii="Times New Roman" w:eastAsia="宋体" w:hAnsi="Times New Roman" w:cs="Times New Roman" w:hint="default"/>
          <w:bCs/>
          <w:color w:val="auto"/>
          <w:sz w:val="28"/>
          <w:szCs w:val="28"/>
          <w:lang w:val="en-US" w:eastAsia="zh-CN"/>
        </w:rPr>
      </w:pPr>
    </w:p>
    <w:p w14:paraId="4A039F7C" w14:textId="77777777" w:rsidR="001C46D9" w:rsidRDefault="001C46D9">
      <w:pPr>
        <w:tabs>
          <w:tab w:val="left" w:pos="5580"/>
        </w:tabs>
        <w:spacing w:line="360" w:lineRule="auto"/>
        <w:ind w:left="1" w:firstLine="658"/>
        <w:rPr>
          <w:rFonts w:ascii="Times New Roman" w:eastAsia="宋体" w:hAnsi="Times New Roman" w:cs="Times New Roman" w:hint="default"/>
          <w:bCs/>
          <w:color w:val="auto"/>
          <w:sz w:val="28"/>
          <w:szCs w:val="28"/>
          <w:lang w:val="en-US" w:eastAsia="zh-CN"/>
        </w:rPr>
      </w:pPr>
    </w:p>
    <w:p w14:paraId="080A4213" w14:textId="77777777" w:rsidR="001C46D9" w:rsidRDefault="00000000">
      <w:pPr>
        <w:jc w:val="left"/>
        <w:rPr>
          <w:rFonts w:ascii="Times New Roman" w:eastAsia="宋体" w:hAnsi="Times New Roman" w:cs="Times New Roman" w:hint="default"/>
          <w:bCs/>
          <w:color w:val="auto"/>
          <w:sz w:val="28"/>
          <w:szCs w:val="28"/>
          <w:lang w:eastAsia="zh-CN"/>
        </w:rPr>
      </w:pPr>
      <w:bookmarkStart w:id="266" w:name="_Toc740001715"/>
      <w:bookmarkStart w:id="267" w:name="_Toc1666758381"/>
      <w:bookmarkStart w:id="268" w:name="_Toc442868323"/>
      <w:bookmarkStart w:id="269" w:name="_Toc1892257381_WPSOffice_Level3"/>
      <w:r>
        <w:rPr>
          <w:rFonts w:ascii="Times New Roman" w:eastAsia="黑体" w:hAnsi="Times New Roman" w:cs="Times New Roman" w:hint="default"/>
          <w:bCs/>
          <w:color w:val="auto"/>
          <w:sz w:val="28"/>
          <w:szCs w:val="28"/>
          <w:lang w:eastAsia="zh-CN"/>
        </w:rPr>
        <w:br w:type="page"/>
      </w:r>
      <w:bookmarkEnd w:id="266"/>
      <w:bookmarkEnd w:id="267"/>
      <w:bookmarkEnd w:id="268"/>
      <w:bookmarkEnd w:id="269"/>
    </w:p>
    <w:p w14:paraId="0C958735" w14:textId="77777777" w:rsidR="001C46D9" w:rsidRDefault="00000000">
      <w:pPr>
        <w:pStyle w:val="2"/>
        <w:spacing w:before="0" w:after="0" w:line="360" w:lineRule="auto"/>
        <w:jc w:val="center"/>
        <w:rPr>
          <w:rFonts w:ascii="Times New Roman" w:eastAsia="黑体" w:hAnsi="Times New Roman"/>
          <w:b w:val="0"/>
          <w:color w:val="auto"/>
          <w:sz w:val="28"/>
          <w:szCs w:val="28"/>
          <w:lang w:eastAsia="zh-CN"/>
        </w:rPr>
      </w:pPr>
      <w:bookmarkStart w:id="270" w:name="_Toc262140077"/>
      <w:bookmarkStart w:id="271" w:name="_Toc730361247"/>
      <w:bookmarkStart w:id="272" w:name="_Toc503852734"/>
      <w:bookmarkStart w:id="273" w:name="_Toc1274130635"/>
      <w:bookmarkStart w:id="274" w:name="_Toc1876865389"/>
      <w:bookmarkStart w:id="275" w:name="_Toc1793820901_WPSOffice_Level3"/>
      <w:bookmarkStart w:id="276" w:name="_Toc1541909372_WPSOffice_Level3"/>
      <w:bookmarkStart w:id="277" w:name="_Toc1950934252"/>
      <w:bookmarkStart w:id="278" w:name="_Toc1480748811"/>
      <w:bookmarkStart w:id="279" w:name="_Toc831756679"/>
      <w:bookmarkStart w:id="280" w:name="_Toc416910222"/>
      <w:r>
        <w:rPr>
          <w:rFonts w:ascii="Times New Roman" w:eastAsia="黑体" w:hAnsi="Times New Roman"/>
          <w:b w:val="0"/>
          <w:color w:val="auto"/>
          <w:sz w:val="28"/>
          <w:szCs w:val="28"/>
          <w:lang w:val="en-US" w:eastAsia="zh-CN"/>
        </w:rPr>
        <w:lastRenderedPageBreak/>
        <w:t>一、</w:t>
      </w:r>
      <w:bookmarkEnd w:id="270"/>
      <w:bookmarkEnd w:id="271"/>
      <w:bookmarkEnd w:id="272"/>
      <w:bookmarkEnd w:id="273"/>
      <w:bookmarkEnd w:id="274"/>
      <w:bookmarkEnd w:id="275"/>
      <w:bookmarkEnd w:id="276"/>
      <w:bookmarkEnd w:id="277"/>
      <w:bookmarkEnd w:id="278"/>
      <w:bookmarkEnd w:id="279"/>
      <w:r>
        <w:rPr>
          <w:rFonts w:ascii="Times New Roman" w:eastAsia="方正小标宋_GBK" w:hAnsi="Times New Roman"/>
          <w:b w:val="0"/>
          <w:color w:val="auto"/>
          <w:sz w:val="30"/>
          <w:szCs w:val="30"/>
          <w:lang w:val="en-US" w:eastAsia="zh-CN"/>
        </w:rPr>
        <w:t>法人或者其他组织的营业执照等证明文件或自然人的身份证明</w:t>
      </w:r>
      <w:bookmarkEnd w:id="280"/>
    </w:p>
    <w:p w14:paraId="5F70A77C" w14:textId="77777777" w:rsidR="001C46D9" w:rsidRDefault="001C46D9">
      <w:pPr>
        <w:rPr>
          <w:rFonts w:ascii="Times New Roman" w:hAnsi="Times New Roman" w:cs="Times New Roman" w:hint="default"/>
          <w:bCs/>
          <w:color w:val="auto"/>
          <w:lang w:eastAsia="zh-CN"/>
        </w:rPr>
      </w:pPr>
    </w:p>
    <w:p w14:paraId="7FD638D4" w14:textId="77777777" w:rsidR="001C46D9" w:rsidRDefault="001C46D9">
      <w:pPr>
        <w:pStyle w:val="PlainText"/>
        <w:tabs>
          <w:tab w:val="left" w:pos="5580"/>
        </w:tabs>
        <w:spacing w:line="360" w:lineRule="auto"/>
        <w:ind w:left="540" w:firstLine="480"/>
        <w:jc w:val="center"/>
        <w:rPr>
          <w:rFonts w:ascii="Times New Roman" w:hAnsi="Times New Roman" w:cs="Times New Roman"/>
          <w:bCs/>
          <w:color w:val="auto"/>
          <w:sz w:val="24"/>
          <w:szCs w:val="24"/>
        </w:rPr>
      </w:pPr>
    </w:p>
    <w:p w14:paraId="584F15B9" w14:textId="77777777" w:rsidR="001C46D9" w:rsidRDefault="001C46D9">
      <w:pPr>
        <w:pStyle w:val="PlainText"/>
        <w:tabs>
          <w:tab w:val="left" w:pos="5580"/>
        </w:tabs>
        <w:spacing w:line="360" w:lineRule="auto"/>
        <w:ind w:left="540" w:firstLine="480"/>
        <w:rPr>
          <w:rFonts w:ascii="Times New Roman" w:hAnsi="Times New Roman" w:cs="Times New Roman"/>
          <w:bCs/>
          <w:color w:val="auto"/>
          <w:sz w:val="24"/>
          <w:szCs w:val="24"/>
        </w:rPr>
      </w:pPr>
    </w:p>
    <w:p w14:paraId="6D014C05" w14:textId="77777777" w:rsidR="001C46D9" w:rsidRDefault="001C46D9">
      <w:pPr>
        <w:pStyle w:val="PlainText"/>
        <w:tabs>
          <w:tab w:val="left" w:pos="5580"/>
        </w:tabs>
        <w:spacing w:line="360" w:lineRule="auto"/>
        <w:ind w:left="540" w:firstLine="480"/>
        <w:rPr>
          <w:rFonts w:ascii="Times New Roman" w:hAnsi="Times New Roman" w:cs="Times New Roman"/>
          <w:bCs/>
          <w:color w:val="auto"/>
          <w:sz w:val="24"/>
          <w:szCs w:val="24"/>
        </w:rPr>
      </w:pPr>
    </w:p>
    <w:p w14:paraId="65CE58A5" w14:textId="77777777" w:rsidR="001C46D9" w:rsidRDefault="00000000">
      <w:pPr>
        <w:pStyle w:val="PlainText"/>
        <w:tabs>
          <w:tab w:val="left" w:pos="5580"/>
        </w:tabs>
        <w:spacing w:line="360" w:lineRule="auto"/>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lang w:val="zh-TW"/>
        </w:rPr>
        <w:t>说明：</w:t>
      </w:r>
      <w:r>
        <w:rPr>
          <w:rFonts w:ascii="Times New Roman" w:eastAsia="仿宋_GB2312" w:hAnsi="Times New Roman" w:cs="Times New Roman"/>
          <w:bCs/>
          <w:color w:val="auto"/>
          <w:sz w:val="28"/>
          <w:szCs w:val="28"/>
        </w:rPr>
        <w:t>1.</w:t>
      </w:r>
      <w:r>
        <w:rPr>
          <w:rFonts w:ascii="Times New Roman" w:eastAsia="仿宋_GB2312" w:hAnsi="Times New Roman" w:cs="Times New Roman"/>
          <w:bCs/>
          <w:color w:val="auto"/>
          <w:sz w:val="28"/>
          <w:szCs w:val="28"/>
          <w:lang w:val="zh-TW"/>
        </w:rPr>
        <w:t>提供有效的营业执照等证明文件原件或复印件扫描件。</w:t>
      </w:r>
    </w:p>
    <w:p w14:paraId="382BA375" w14:textId="77777777" w:rsidR="001C46D9" w:rsidRDefault="00000000">
      <w:pPr>
        <w:pStyle w:val="PlainText"/>
        <w:tabs>
          <w:tab w:val="left" w:pos="5580"/>
        </w:tabs>
        <w:spacing w:line="360" w:lineRule="auto"/>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t xml:space="preserve">      </w:t>
      </w:r>
      <w:bookmarkStart w:id="281" w:name="_Toc67715126_WPSOffice_Level3"/>
      <w:bookmarkStart w:id="282" w:name="_Toc2081420463_WPSOffice_Level3"/>
      <w:r>
        <w:rPr>
          <w:rFonts w:ascii="Times New Roman" w:eastAsia="仿宋_GB2312" w:hAnsi="Times New Roman" w:cs="Times New Roman"/>
          <w:bCs/>
          <w:color w:val="auto"/>
          <w:sz w:val="28"/>
          <w:szCs w:val="28"/>
        </w:rPr>
        <w:t>2.</w:t>
      </w:r>
      <w:r>
        <w:rPr>
          <w:rFonts w:ascii="Times New Roman" w:eastAsia="仿宋_GB2312" w:hAnsi="Times New Roman" w:cs="Times New Roman"/>
          <w:bCs/>
          <w:color w:val="auto"/>
          <w:sz w:val="28"/>
          <w:szCs w:val="28"/>
          <w:lang w:val="zh-TW"/>
        </w:rPr>
        <w:t>投标人为自然人的，应提供身份证明的原件或复印件扫描件。</w:t>
      </w:r>
      <w:bookmarkEnd w:id="281"/>
      <w:bookmarkEnd w:id="282"/>
    </w:p>
    <w:p w14:paraId="7D2AA075" w14:textId="77777777" w:rsidR="001C46D9" w:rsidRDefault="00000000">
      <w:pPr>
        <w:pStyle w:val="PlainText"/>
        <w:tabs>
          <w:tab w:val="left" w:pos="5580"/>
        </w:tabs>
        <w:spacing w:line="360" w:lineRule="auto"/>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t xml:space="preserve">      </w:t>
      </w:r>
      <w:bookmarkStart w:id="283" w:name="_Toc1215272460_WPSOffice_Level3"/>
      <w:bookmarkStart w:id="284" w:name="_Toc781251951_WPSOffice_Level3"/>
      <w:r>
        <w:rPr>
          <w:rFonts w:ascii="Times New Roman" w:eastAsia="仿宋_GB2312" w:hAnsi="Times New Roman" w:cs="Times New Roman"/>
          <w:bCs/>
          <w:color w:val="auto"/>
          <w:sz w:val="28"/>
          <w:szCs w:val="28"/>
        </w:rPr>
        <w:t>3.</w:t>
      </w:r>
      <w:r>
        <w:rPr>
          <w:rFonts w:ascii="Times New Roman" w:eastAsia="仿宋_GB2312" w:hAnsi="Times New Roman" w:cs="Times New Roman"/>
          <w:bCs/>
          <w:color w:val="auto"/>
          <w:sz w:val="28"/>
          <w:szCs w:val="28"/>
          <w:lang w:val="zh-TW"/>
        </w:rPr>
        <w:t>联合体投标应提供联合体各方满足以上要求的证明文件。</w:t>
      </w:r>
      <w:bookmarkEnd w:id="283"/>
      <w:bookmarkEnd w:id="284"/>
    </w:p>
    <w:p w14:paraId="675AAA5A" w14:textId="77777777" w:rsidR="001C46D9" w:rsidRDefault="00000000">
      <w:pPr>
        <w:jc w:val="left"/>
        <w:rPr>
          <w:rFonts w:ascii="Times New Roman" w:eastAsia="宋体" w:hAnsi="Times New Roman" w:cs="Times New Roman" w:hint="default"/>
          <w:bCs/>
          <w:color w:val="auto"/>
          <w:sz w:val="28"/>
          <w:szCs w:val="28"/>
          <w:lang w:eastAsia="zh-CN"/>
        </w:rPr>
      </w:pPr>
      <w:r>
        <w:rPr>
          <w:rFonts w:ascii="Times New Roman" w:eastAsia="宋体" w:hAnsi="Times New Roman" w:cs="Times New Roman" w:hint="default"/>
          <w:bCs/>
          <w:color w:val="auto"/>
          <w:sz w:val="28"/>
          <w:szCs w:val="28"/>
          <w:lang w:eastAsia="zh-CN"/>
        </w:rPr>
        <w:br w:type="page"/>
      </w:r>
      <w:bookmarkStart w:id="285" w:name="_Toc1557063548"/>
      <w:bookmarkStart w:id="286" w:name="_Toc868984799"/>
      <w:bookmarkStart w:id="287" w:name="_Toc1319467764"/>
      <w:bookmarkStart w:id="288" w:name="_Toc1215314597"/>
      <w:bookmarkStart w:id="289" w:name="_Toc456633459_WPSOffice_Level3"/>
    </w:p>
    <w:p w14:paraId="1C4636A8" w14:textId="77777777" w:rsidR="001C46D9"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90" w:name="_Toc1587241248"/>
      <w:bookmarkStart w:id="291" w:name="_Toc1518204884"/>
      <w:bookmarkStart w:id="292" w:name="_Toc937091873"/>
      <w:bookmarkStart w:id="293" w:name="_Toc574791252"/>
      <w:bookmarkStart w:id="294" w:name="_Toc1494493586"/>
      <w:r>
        <w:rPr>
          <w:rFonts w:ascii="Times New Roman" w:eastAsia="方正小标宋_GBK" w:hAnsi="Times New Roman" w:cs="Times New Roman" w:hint="default"/>
          <w:bCs/>
          <w:color w:val="auto"/>
          <w:kern w:val="0"/>
          <w:sz w:val="30"/>
          <w:szCs w:val="30"/>
          <w:lang w:val="en-US" w:eastAsia="zh-CN"/>
        </w:rPr>
        <w:lastRenderedPageBreak/>
        <w:t>二、具有良好的商业信誉和健全的财务会计制度</w:t>
      </w:r>
      <w:bookmarkEnd w:id="285"/>
      <w:bookmarkEnd w:id="286"/>
      <w:bookmarkEnd w:id="287"/>
      <w:bookmarkEnd w:id="288"/>
      <w:bookmarkEnd w:id="289"/>
      <w:bookmarkEnd w:id="290"/>
      <w:bookmarkEnd w:id="291"/>
      <w:bookmarkEnd w:id="292"/>
      <w:bookmarkEnd w:id="293"/>
      <w:bookmarkEnd w:id="294"/>
    </w:p>
    <w:p w14:paraId="4CAB9D74" w14:textId="77777777" w:rsidR="001C46D9" w:rsidRDefault="001C46D9">
      <w:pPr>
        <w:spacing w:line="360" w:lineRule="auto"/>
        <w:jc w:val="center"/>
        <w:rPr>
          <w:rFonts w:ascii="Times New Roman" w:eastAsia="宋体" w:hAnsi="Times New Roman" w:cs="Times New Roman" w:hint="default"/>
          <w:bCs/>
          <w:color w:val="auto"/>
          <w:sz w:val="28"/>
          <w:szCs w:val="28"/>
          <w:lang w:eastAsia="zh-CN"/>
        </w:rPr>
      </w:pPr>
    </w:p>
    <w:p w14:paraId="6EC43D7C" w14:textId="77777777" w:rsidR="001C46D9" w:rsidRDefault="001C46D9">
      <w:pPr>
        <w:rPr>
          <w:rFonts w:ascii="Times New Roman" w:hAnsi="Times New Roman" w:cs="Times New Roman" w:hint="default"/>
          <w:bCs/>
          <w:color w:val="auto"/>
          <w:lang w:eastAsia="zh-CN"/>
        </w:rPr>
      </w:pPr>
    </w:p>
    <w:p w14:paraId="7977AFC9" w14:textId="77777777" w:rsidR="001C46D9" w:rsidRDefault="001C46D9">
      <w:pPr>
        <w:tabs>
          <w:tab w:val="left" w:pos="5580"/>
        </w:tabs>
        <w:spacing w:line="360" w:lineRule="auto"/>
        <w:ind w:left="1080" w:hanging="540"/>
        <w:jc w:val="center"/>
        <w:rPr>
          <w:rFonts w:ascii="Times New Roman" w:eastAsia="宋体" w:hAnsi="Times New Roman" w:cs="Times New Roman" w:hint="default"/>
          <w:bCs/>
          <w:color w:val="auto"/>
          <w:sz w:val="24"/>
          <w:szCs w:val="24"/>
          <w:lang w:val="en-US" w:eastAsia="zh-CN"/>
        </w:rPr>
      </w:pPr>
    </w:p>
    <w:p w14:paraId="7F9FA807" w14:textId="77777777" w:rsidR="001C46D9" w:rsidRDefault="001C46D9">
      <w:pPr>
        <w:tabs>
          <w:tab w:val="left" w:pos="3060"/>
          <w:tab w:val="left" w:pos="5580"/>
        </w:tabs>
        <w:spacing w:line="360" w:lineRule="auto"/>
        <w:ind w:left="1080" w:hanging="540"/>
        <w:rPr>
          <w:rFonts w:ascii="Times New Roman" w:eastAsia="宋体" w:hAnsi="Times New Roman" w:cs="Times New Roman" w:hint="default"/>
          <w:bCs/>
          <w:color w:val="auto"/>
          <w:sz w:val="24"/>
          <w:szCs w:val="24"/>
          <w:lang w:val="en-US" w:eastAsia="zh-CN"/>
        </w:rPr>
      </w:pPr>
    </w:p>
    <w:p w14:paraId="2AFE180B" w14:textId="77777777" w:rsidR="001C46D9" w:rsidRDefault="001C46D9">
      <w:pPr>
        <w:tabs>
          <w:tab w:val="left" w:pos="5580"/>
        </w:tabs>
        <w:spacing w:line="360" w:lineRule="auto"/>
        <w:ind w:left="1080" w:hanging="540"/>
        <w:jc w:val="center"/>
        <w:rPr>
          <w:rFonts w:ascii="Times New Roman" w:eastAsia="宋体" w:hAnsi="Times New Roman" w:cs="Times New Roman" w:hint="default"/>
          <w:bCs/>
          <w:color w:val="auto"/>
          <w:sz w:val="24"/>
          <w:szCs w:val="24"/>
          <w:lang w:val="en-US" w:eastAsia="zh-CN"/>
        </w:rPr>
      </w:pPr>
    </w:p>
    <w:p w14:paraId="70ED2F71" w14:textId="77777777" w:rsidR="001C46D9" w:rsidRDefault="00000000">
      <w:pPr>
        <w:tabs>
          <w:tab w:val="left" w:pos="5580"/>
        </w:tabs>
        <w:spacing w:line="360" w:lineRule="auto"/>
        <w:ind w:left="1080" w:hanging="54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说明：</w:t>
      </w:r>
    </w:p>
    <w:p w14:paraId="5641ECE6"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提供投标人</w:t>
      </w:r>
      <w:r>
        <w:rPr>
          <w:rFonts w:ascii="Times New Roman" w:eastAsia="仿宋_GB2312" w:hAnsi="Times New Roman" w:cs="Times New Roman"/>
          <w:bCs/>
          <w:color w:val="auto"/>
          <w:sz w:val="28"/>
          <w:szCs w:val="28"/>
          <w:lang w:val="en" w:eastAsia="zh-CN"/>
        </w:rPr>
        <w:t>2025</w:t>
      </w:r>
      <w:r>
        <w:rPr>
          <w:rFonts w:ascii="Times New Roman" w:eastAsia="仿宋_GB2312" w:hAnsi="Times New Roman" w:cs="Times New Roman"/>
          <w:bCs/>
          <w:color w:val="auto"/>
          <w:sz w:val="28"/>
          <w:szCs w:val="28"/>
          <w:lang w:val="en" w:eastAsia="zh-CN"/>
        </w:rPr>
        <w:t>年度</w:t>
      </w:r>
      <w:r>
        <w:rPr>
          <w:rFonts w:ascii="Times New Roman" w:eastAsia="仿宋_GB2312" w:hAnsi="Times New Roman" w:cs="Times New Roman" w:hint="default"/>
          <w:bCs/>
          <w:color w:val="auto"/>
          <w:sz w:val="28"/>
          <w:szCs w:val="28"/>
          <w:lang w:val="en-US" w:eastAsia="zh-CN"/>
        </w:rPr>
        <w:t>经审计的财务报告，要求注册会计师签字并加盖会计师印章；如截止到开标时间投标人成立时间不足</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年</w:t>
      </w:r>
      <w:r>
        <w:rPr>
          <w:rFonts w:ascii="Times New Roman" w:eastAsia="仿宋_GB2312" w:hAnsi="Times New Roman" w:cs="Times New Roman" w:hint="default"/>
          <w:bCs/>
          <w:color w:val="auto"/>
          <w:sz w:val="28"/>
          <w:szCs w:val="28"/>
          <w:lang w:val="en-US" w:eastAsia="zh-CN"/>
        </w:rPr>
        <w:t>的，须提供其开户银行出具的资信证明。</w:t>
      </w:r>
    </w:p>
    <w:p w14:paraId="3A2A0E4B" w14:textId="77777777" w:rsidR="001C46D9" w:rsidRDefault="00000000">
      <w:pPr>
        <w:pStyle w:val="2"/>
        <w:jc w:val="center"/>
        <w:rPr>
          <w:rFonts w:ascii="Times New Roman" w:eastAsia="方正小标宋_GBK" w:hAnsi="Times New Roman"/>
          <w:b w:val="0"/>
          <w:color w:val="auto"/>
          <w:sz w:val="30"/>
          <w:szCs w:val="30"/>
          <w:lang w:val="en-US" w:eastAsia="zh-CN"/>
        </w:rPr>
      </w:pPr>
      <w:r>
        <w:rPr>
          <w:rFonts w:ascii="Times New Roman" w:hAnsi="Times New Roman"/>
          <w:b w:val="0"/>
          <w:color w:val="auto"/>
          <w:sz w:val="24"/>
          <w:szCs w:val="24"/>
          <w:lang w:eastAsia="zh-CN"/>
        </w:rPr>
        <w:br w:type="page"/>
      </w:r>
      <w:bookmarkStart w:id="295" w:name="_Toc1968479748"/>
      <w:bookmarkStart w:id="296" w:name="_Toc1125237527"/>
      <w:bookmarkStart w:id="297" w:name="_Toc1656782056"/>
      <w:bookmarkStart w:id="298" w:name="_Toc1998858666"/>
      <w:bookmarkStart w:id="299" w:name="_Toc436443482"/>
      <w:bookmarkStart w:id="300" w:name="_Toc1030212309"/>
      <w:bookmarkStart w:id="301" w:name="_Toc1079740645"/>
      <w:bookmarkStart w:id="302" w:name="_Toc108935773"/>
      <w:bookmarkStart w:id="303" w:name="_Toc2082821673"/>
      <w:bookmarkStart w:id="304" w:name="_Toc1735681444"/>
      <w:bookmarkStart w:id="305" w:name="_Toc942688044_WPSOffice_Level3"/>
      <w:r>
        <w:rPr>
          <w:rFonts w:ascii="Times New Roman" w:eastAsia="方正小标宋_GBK" w:hAnsi="Times New Roman"/>
          <w:b w:val="0"/>
          <w:color w:val="auto"/>
          <w:sz w:val="30"/>
          <w:szCs w:val="30"/>
          <w:lang w:val="en-US" w:eastAsia="zh-CN"/>
        </w:rPr>
        <w:lastRenderedPageBreak/>
        <w:t>三、依法</w:t>
      </w:r>
      <w:bookmarkEnd w:id="295"/>
      <w:r>
        <w:rPr>
          <w:rFonts w:ascii="Times New Roman" w:eastAsia="方正小标宋_GBK" w:hAnsi="Times New Roman"/>
          <w:b w:val="0"/>
          <w:color w:val="auto"/>
          <w:sz w:val="30"/>
          <w:szCs w:val="30"/>
          <w:lang w:val="en-US" w:eastAsia="zh-CN"/>
        </w:rPr>
        <w:t>缴纳税收和社会保障资金的良好记录</w:t>
      </w:r>
      <w:bookmarkEnd w:id="296"/>
      <w:bookmarkEnd w:id="297"/>
      <w:bookmarkEnd w:id="298"/>
      <w:bookmarkEnd w:id="299"/>
      <w:bookmarkEnd w:id="300"/>
      <w:bookmarkEnd w:id="301"/>
      <w:bookmarkEnd w:id="302"/>
      <w:bookmarkEnd w:id="303"/>
      <w:bookmarkEnd w:id="304"/>
      <w:bookmarkEnd w:id="305"/>
    </w:p>
    <w:p w14:paraId="7A732BCF" w14:textId="77777777" w:rsidR="001C46D9" w:rsidRDefault="001C46D9">
      <w:pPr>
        <w:pStyle w:val="PlainText"/>
        <w:tabs>
          <w:tab w:val="left" w:pos="5580"/>
        </w:tabs>
        <w:spacing w:line="360" w:lineRule="auto"/>
        <w:ind w:left="1080" w:hanging="540"/>
        <w:jc w:val="center"/>
        <w:rPr>
          <w:rFonts w:ascii="Times New Roman" w:hAnsi="Times New Roman" w:cs="Times New Roman"/>
          <w:bCs/>
          <w:color w:val="auto"/>
          <w:sz w:val="24"/>
          <w:szCs w:val="24"/>
        </w:rPr>
      </w:pPr>
    </w:p>
    <w:p w14:paraId="2F6498DD" w14:textId="77777777" w:rsidR="001C46D9" w:rsidRDefault="001C46D9">
      <w:pPr>
        <w:pStyle w:val="PlainText"/>
        <w:tabs>
          <w:tab w:val="left" w:pos="5580"/>
        </w:tabs>
        <w:spacing w:line="360" w:lineRule="auto"/>
        <w:ind w:left="840"/>
        <w:rPr>
          <w:rFonts w:ascii="Times New Roman" w:hAnsi="Times New Roman" w:cs="Times New Roman"/>
          <w:bCs/>
          <w:color w:val="auto"/>
          <w:sz w:val="24"/>
          <w:szCs w:val="24"/>
        </w:rPr>
      </w:pPr>
    </w:p>
    <w:p w14:paraId="41492915" w14:textId="77777777" w:rsidR="001C46D9" w:rsidRDefault="00000000">
      <w:pPr>
        <w:pStyle w:val="PlainText"/>
        <w:tabs>
          <w:tab w:val="left" w:pos="5580"/>
        </w:tabs>
        <w:spacing w:line="360" w:lineRule="auto"/>
        <w:ind w:firstLineChars="200" w:firstLine="560"/>
        <w:rPr>
          <w:rFonts w:ascii="Times New Roman" w:eastAsia="仿宋_GB2312" w:hAnsi="Times New Roman" w:cs="Times New Roman"/>
          <w:bCs/>
          <w:color w:val="auto"/>
          <w:sz w:val="28"/>
          <w:szCs w:val="28"/>
          <w:lang w:val="zh-TW"/>
        </w:rPr>
      </w:pPr>
      <w:r>
        <w:rPr>
          <w:rFonts w:ascii="Times New Roman" w:eastAsia="仿宋_GB2312" w:hAnsi="Times New Roman" w:cs="Times New Roman"/>
          <w:bCs/>
          <w:color w:val="auto"/>
          <w:sz w:val="28"/>
          <w:szCs w:val="28"/>
          <w:lang w:val="zh-TW"/>
        </w:rPr>
        <w:t>说明：</w:t>
      </w:r>
    </w:p>
    <w:p w14:paraId="2EB9D974" w14:textId="77777777" w:rsidR="001C46D9" w:rsidRDefault="00000000">
      <w:pPr>
        <w:pStyle w:val="PlainText"/>
        <w:tabs>
          <w:tab w:val="left" w:pos="5580"/>
        </w:tabs>
        <w:spacing w:line="360" w:lineRule="auto"/>
        <w:ind w:firstLineChars="200" w:firstLine="560"/>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t>1.</w:t>
      </w:r>
      <w:r>
        <w:rPr>
          <w:rFonts w:ascii="Times New Roman" w:eastAsia="仿宋_GB2312" w:hAnsi="Times New Roman" w:cs="Times New Roman"/>
          <w:bCs/>
          <w:color w:val="auto"/>
          <w:sz w:val="28"/>
          <w:szCs w:val="28"/>
        </w:rPr>
        <w:t>具有依法缴纳税收和社会保障资金的相关材料（提供自</w:t>
      </w:r>
      <w:r>
        <w:rPr>
          <w:rFonts w:ascii="Times New Roman" w:eastAsia="仿宋_GB2312" w:hAnsi="Times New Roman" w:cs="Times New Roman" w:hint="eastAsia"/>
          <w:bCs/>
          <w:color w:val="auto"/>
          <w:sz w:val="28"/>
          <w:szCs w:val="28"/>
        </w:rPr>
        <w:t>2026</w:t>
      </w:r>
      <w:r>
        <w:rPr>
          <w:rFonts w:ascii="Times New Roman" w:eastAsia="仿宋_GB2312" w:hAnsi="Times New Roman" w:cs="Times New Roman" w:hint="eastAsia"/>
          <w:bCs/>
          <w:color w:val="auto"/>
          <w:sz w:val="28"/>
          <w:szCs w:val="28"/>
        </w:rPr>
        <w:t>年</w:t>
      </w:r>
      <w:r>
        <w:rPr>
          <w:rFonts w:ascii="Times New Roman" w:eastAsia="仿宋_GB2312" w:hAnsi="Times New Roman" w:cs="Times New Roman" w:hint="eastAsia"/>
          <w:bCs/>
          <w:color w:val="auto"/>
          <w:sz w:val="28"/>
          <w:szCs w:val="28"/>
        </w:rPr>
        <w:t>1</w:t>
      </w:r>
      <w:r>
        <w:rPr>
          <w:rFonts w:ascii="Times New Roman" w:eastAsia="仿宋_GB2312" w:hAnsi="Times New Roman" w:cs="Times New Roman" w:hint="eastAsia"/>
          <w:bCs/>
          <w:color w:val="auto"/>
          <w:sz w:val="28"/>
          <w:szCs w:val="28"/>
        </w:rPr>
        <w:t>月</w:t>
      </w:r>
      <w:r>
        <w:rPr>
          <w:rFonts w:ascii="Times New Roman" w:eastAsia="仿宋_GB2312" w:hAnsi="Times New Roman" w:cs="Times New Roman" w:hint="eastAsia"/>
          <w:bCs/>
          <w:color w:val="auto"/>
          <w:sz w:val="28"/>
          <w:szCs w:val="28"/>
        </w:rPr>
        <w:t>1</w:t>
      </w:r>
      <w:r>
        <w:rPr>
          <w:rFonts w:ascii="Times New Roman" w:eastAsia="仿宋_GB2312" w:hAnsi="Times New Roman" w:cs="Times New Roman" w:hint="eastAsia"/>
          <w:bCs/>
          <w:color w:val="auto"/>
          <w:sz w:val="28"/>
          <w:szCs w:val="28"/>
        </w:rPr>
        <w:t>日</w:t>
      </w:r>
      <w:r>
        <w:rPr>
          <w:rFonts w:ascii="Times New Roman" w:eastAsia="仿宋_GB2312" w:hAnsi="Times New Roman" w:cs="Times New Roman"/>
          <w:bCs/>
          <w:color w:val="auto"/>
          <w:sz w:val="28"/>
          <w:szCs w:val="28"/>
        </w:rPr>
        <w:t>以来至少一个月的纳税证明和社保缴纳证明，依法免税或不需要缴纳社会保障资金的，应提供相应文件证明其依法免税或不需要缴纳）。</w:t>
      </w:r>
    </w:p>
    <w:p w14:paraId="2AD81447" w14:textId="77777777" w:rsidR="001C46D9" w:rsidRDefault="00000000">
      <w:pPr>
        <w:pStyle w:val="PlainText"/>
        <w:tabs>
          <w:tab w:val="left" w:pos="5580"/>
        </w:tabs>
        <w:spacing w:line="360" w:lineRule="auto"/>
        <w:ind w:firstLineChars="200" w:firstLine="560"/>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t>2.</w:t>
      </w:r>
      <w:r>
        <w:rPr>
          <w:rFonts w:ascii="Times New Roman" w:eastAsia="仿宋_GB2312" w:hAnsi="Times New Roman" w:cs="Times New Roman"/>
          <w:bCs/>
          <w:color w:val="auto"/>
          <w:sz w:val="28"/>
          <w:szCs w:val="28"/>
        </w:rPr>
        <w:t>如果是联合体投标，联合体各方均需提供相关材料。</w:t>
      </w:r>
    </w:p>
    <w:p w14:paraId="3E8EB92A" w14:textId="77777777" w:rsidR="001C46D9" w:rsidRDefault="001C46D9">
      <w:pPr>
        <w:tabs>
          <w:tab w:val="left" w:pos="5580"/>
        </w:tabs>
        <w:spacing w:line="360" w:lineRule="auto"/>
        <w:rPr>
          <w:rFonts w:ascii="Times New Roman" w:eastAsia="仿宋_GB2312" w:hAnsi="Times New Roman" w:cs="Times New Roman" w:hint="default"/>
          <w:bCs/>
          <w:color w:val="auto"/>
          <w:sz w:val="28"/>
          <w:szCs w:val="28"/>
          <w:lang w:val="en-US" w:eastAsia="zh-CN"/>
        </w:rPr>
      </w:pPr>
    </w:p>
    <w:p w14:paraId="04626424" w14:textId="77777777" w:rsidR="001C46D9" w:rsidRDefault="001C46D9">
      <w:pPr>
        <w:tabs>
          <w:tab w:val="left" w:pos="5580"/>
        </w:tabs>
        <w:spacing w:line="360" w:lineRule="auto"/>
        <w:rPr>
          <w:rFonts w:ascii="Times New Roman" w:eastAsia="仿宋_GB2312" w:hAnsi="Times New Roman" w:cs="Times New Roman" w:hint="default"/>
          <w:bCs/>
          <w:color w:val="auto"/>
          <w:sz w:val="28"/>
          <w:szCs w:val="28"/>
          <w:lang w:val="en-US" w:eastAsia="zh-CN"/>
        </w:rPr>
      </w:pPr>
    </w:p>
    <w:p w14:paraId="4DA8716C" w14:textId="77777777" w:rsidR="001C46D9" w:rsidRDefault="001C46D9">
      <w:pPr>
        <w:pStyle w:val="PlainText"/>
        <w:tabs>
          <w:tab w:val="left" w:pos="5580"/>
        </w:tabs>
        <w:spacing w:line="360" w:lineRule="auto"/>
        <w:ind w:left="840"/>
        <w:rPr>
          <w:rFonts w:ascii="Times New Roman" w:hAnsi="Times New Roman" w:cs="Times New Roman"/>
          <w:bCs/>
          <w:color w:val="auto"/>
          <w:sz w:val="24"/>
          <w:szCs w:val="24"/>
        </w:rPr>
      </w:pPr>
    </w:p>
    <w:p w14:paraId="52142CDA" w14:textId="77777777" w:rsidR="001C46D9" w:rsidRDefault="00000000">
      <w:pPr>
        <w:pStyle w:val="2"/>
        <w:jc w:val="center"/>
        <w:rPr>
          <w:rFonts w:ascii="Times New Roman" w:eastAsia="方正小标宋_GBK" w:hAnsi="Times New Roman"/>
          <w:b w:val="0"/>
          <w:color w:val="auto"/>
          <w:sz w:val="30"/>
          <w:szCs w:val="30"/>
          <w:lang w:val="en-US" w:eastAsia="zh-CN"/>
        </w:rPr>
      </w:pPr>
      <w:r>
        <w:rPr>
          <w:rFonts w:ascii="Times New Roman" w:hAnsi="Times New Roman"/>
          <w:b w:val="0"/>
          <w:color w:val="auto"/>
          <w:sz w:val="24"/>
          <w:szCs w:val="24"/>
          <w:lang w:eastAsia="zh-CN"/>
        </w:rPr>
        <w:br w:type="page"/>
      </w:r>
      <w:bookmarkStart w:id="306" w:name="_Toc173874035"/>
      <w:bookmarkStart w:id="307" w:name="_Toc634123008"/>
      <w:bookmarkStart w:id="308" w:name="_Toc1152943509"/>
      <w:bookmarkStart w:id="309" w:name="_Toc883013156"/>
      <w:bookmarkStart w:id="310" w:name="_Toc29306536"/>
      <w:bookmarkStart w:id="311" w:name="_Toc148345819_WPSOffice_Level3"/>
      <w:bookmarkStart w:id="312" w:name="_Toc937672964"/>
      <w:bookmarkStart w:id="313" w:name="_Toc1695519598"/>
      <w:bookmarkStart w:id="314" w:name="_Toc1044148797"/>
      <w:bookmarkStart w:id="315" w:name="_Toc231434114"/>
      <w:bookmarkStart w:id="316" w:name="_Toc642483276"/>
      <w:r>
        <w:rPr>
          <w:rFonts w:ascii="Times New Roman" w:eastAsia="方正小标宋_GBK" w:hAnsi="Times New Roman"/>
          <w:b w:val="0"/>
          <w:color w:val="auto"/>
          <w:sz w:val="30"/>
          <w:szCs w:val="30"/>
          <w:lang w:val="en-US" w:eastAsia="zh-CN"/>
        </w:rPr>
        <w:lastRenderedPageBreak/>
        <w:t>四、具有履行合同所必需的设备和专业技术能力</w:t>
      </w:r>
      <w:bookmarkEnd w:id="306"/>
      <w:bookmarkEnd w:id="307"/>
      <w:bookmarkEnd w:id="308"/>
      <w:bookmarkEnd w:id="309"/>
      <w:bookmarkEnd w:id="310"/>
      <w:bookmarkEnd w:id="311"/>
      <w:bookmarkEnd w:id="312"/>
      <w:bookmarkEnd w:id="313"/>
      <w:bookmarkEnd w:id="314"/>
      <w:bookmarkEnd w:id="315"/>
      <w:bookmarkEnd w:id="316"/>
    </w:p>
    <w:p w14:paraId="6B098142" w14:textId="77777777" w:rsidR="001C46D9" w:rsidRDefault="00000000">
      <w:pPr>
        <w:spacing w:line="360" w:lineRule="auto"/>
        <w:rPr>
          <w:rFonts w:ascii="Times New Roman" w:eastAsia="仿宋_GB2312" w:hAnsi="Times New Roman" w:cs="Times New Roman" w:hint="default"/>
          <w:bCs/>
          <w:color w:val="auto"/>
          <w:sz w:val="28"/>
          <w:szCs w:val="28"/>
          <w:highlight w:val="yellow"/>
          <w:lang w:val="en" w:eastAsia="zh-CN"/>
        </w:rPr>
      </w:pPr>
      <w:r>
        <w:rPr>
          <w:rFonts w:ascii="Times New Roman" w:eastAsia="仿宋_GB2312" w:hAnsi="Times New Roman" w:cs="Times New Roman" w:hint="default"/>
          <w:bCs/>
          <w:color w:val="auto"/>
          <w:sz w:val="28"/>
          <w:szCs w:val="28"/>
          <w:lang w:eastAsia="zh-CN"/>
        </w:rPr>
        <w:t>致：</w:t>
      </w:r>
      <w:r>
        <w:rPr>
          <w:rFonts w:ascii="Times New Roman" w:eastAsia="仿宋_GB2312" w:hAnsi="Times New Roman" w:cs="Times New Roman"/>
          <w:bCs/>
          <w:color w:val="auto"/>
          <w:sz w:val="28"/>
          <w:szCs w:val="28"/>
          <w:u w:val="single"/>
          <w:lang w:val="en" w:eastAsia="zh-CN"/>
        </w:rPr>
        <w:t>河南信息统计职业学院</w:t>
      </w:r>
    </w:p>
    <w:p w14:paraId="66B0A78D" w14:textId="77777777" w:rsidR="001C46D9" w:rsidRDefault="00000000">
      <w:pPr>
        <w:spacing w:line="360" w:lineRule="auto"/>
        <w:ind w:firstLine="60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我（单位</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本人，以下统称我单位）自愿参加采购项目编号为</w:t>
      </w:r>
      <w:r>
        <w:rPr>
          <w:rFonts w:ascii="Times New Roman" w:eastAsia="仿宋_GB2312" w:hAnsi="Times New Roman" w:cs="Times New Roman"/>
          <w:bCs/>
          <w:color w:val="auto"/>
          <w:sz w:val="28"/>
          <w:szCs w:val="28"/>
          <w:u w:val="single"/>
          <w:lang w:val="en" w:eastAsia="zh-CN"/>
        </w:rPr>
        <w:t>豫财招标采购</w:t>
      </w:r>
      <w:r>
        <w:rPr>
          <w:rFonts w:ascii="Times New Roman" w:eastAsia="仿宋_GB2312" w:hAnsi="Times New Roman" w:cs="Times New Roman"/>
          <w:bCs/>
          <w:color w:val="auto"/>
          <w:sz w:val="28"/>
          <w:szCs w:val="28"/>
          <w:u w:val="single"/>
          <w:lang w:val="en" w:eastAsia="zh-CN"/>
        </w:rPr>
        <w:t>-2026-229</w:t>
      </w:r>
      <w:r>
        <w:rPr>
          <w:rFonts w:ascii="Times New Roman" w:eastAsia="仿宋_GB2312" w:hAnsi="Times New Roman" w:cs="Times New Roman" w:hint="default"/>
          <w:bCs/>
          <w:color w:val="auto"/>
          <w:sz w:val="28"/>
          <w:szCs w:val="28"/>
          <w:lang w:val="en-US" w:eastAsia="zh-CN"/>
        </w:rPr>
        <w:t>的</w:t>
      </w:r>
      <w:r>
        <w:rPr>
          <w:rFonts w:ascii="Times New Roman" w:eastAsia="仿宋_GB2312" w:hAnsi="Times New Roman" w:cs="Times New Roman"/>
          <w:bCs/>
          <w:color w:val="auto"/>
          <w:sz w:val="28"/>
          <w:szCs w:val="28"/>
          <w:u w:val="single"/>
          <w:lang w:val="en" w:eastAsia="zh-CN"/>
        </w:rPr>
        <w:t>河南信息统计职业学院统计与大数据产教融合实训基地学术报告厅整体提升施工项目</w:t>
      </w:r>
      <w:r>
        <w:rPr>
          <w:rFonts w:ascii="Times New Roman" w:eastAsia="仿宋_GB2312" w:hAnsi="Times New Roman" w:cs="Times New Roman" w:hint="default"/>
          <w:bCs/>
          <w:color w:val="auto"/>
          <w:sz w:val="28"/>
          <w:szCs w:val="28"/>
          <w:lang w:eastAsia="zh-CN"/>
        </w:rPr>
        <w:t>的投标</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并做出如下承诺：</w:t>
      </w:r>
    </w:p>
    <w:p w14:paraId="2218BFB0" w14:textId="77777777" w:rsidR="001C46D9" w:rsidRDefault="00000000">
      <w:pPr>
        <w:spacing w:line="360" w:lineRule="auto"/>
        <w:ind w:firstLine="600"/>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我方具有履行合同所必需的设备和专业技术能力。</w:t>
      </w:r>
    </w:p>
    <w:p w14:paraId="2A7E9942" w14:textId="77777777" w:rsidR="001C46D9" w:rsidRDefault="00000000">
      <w:pPr>
        <w:spacing w:line="360" w:lineRule="auto"/>
        <w:ind w:firstLine="600"/>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我方保证上述信息的真实和准确，并愿意承担因我方就此弄虚作假所引起的一切法律后果。</w:t>
      </w:r>
    </w:p>
    <w:p w14:paraId="55CA360B" w14:textId="77777777" w:rsidR="001C46D9" w:rsidRDefault="00000000">
      <w:pPr>
        <w:spacing w:line="360" w:lineRule="auto"/>
        <w:ind w:firstLine="600"/>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特此声明！</w:t>
      </w:r>
    </w:p>
    <w:p w14:paraId="49881F42" w14:textId="77777777" w:rsidR="001C46D9" w:rsidRDefault="001C46D9">
      <w:pPr>
        <w:tabs>
          <w:tab w:val="left" w:pos="6300"/>
        </w:tabs>
        <w:snapToGrid w:val="0"/>
        <w:spacing w:line="360" w:lineRule="auto"/>
        <w:ind w:firstLineChars="99" w:firstLine="277"/>
        <w:rPr>
          <w:rFonts w:ascii="Times New Roman" w:eastAsia="宋体" w:hAnsi="Times New Roman" w:cs="Times New Roman" w:hint="default"/>
          <w:bCs/>
          <w:color w:val="auto"/>
          <w:sz w:val="28"/>
          <w:szCs w:val="28"/>
          <w:lang w:eastAsia="zh-CN"/>
        </w:rPr>
      </w:pPr>
    </w:p>
    <w:p w14:paraId="062409F6" w14:textId="77777777" w:rsidR="001C46D9" w:rsidRDefault="00000000">
      <w:pPr>
        <w:spacing w:line="360" w:lineRule="exact"/>
        <w:ind w:firstLineChars="1300" w:firstLine="3640"/>
        <w:rPr>
          <w:rFonts w:ascii="Times New Roman" w:eastAsia="仿宋_GB2312" w:hAnsi="Times New Roman" w:cs="Times New Roman" w:hint="default"/>
          <w:bCs/>
          <w:sz w:val="28"/>
          <w:szCs w:val="28"/>
          <w:u w:val="single"/>
          <w:lang w:eastAsia="zh-CN"/>
        </w:rPr>
      </w:pPr>
      <w:r>
        <w:rPr>
          <w:rFonts w:ascii="Times New Roman" w:eastAsia="仿宋_GB2312" w:hAnsi="Times New Roman" w:cs="Times New Roman" w:hint="default"/>
          <w:bCs/>
          <w:sz w:val="28"/>
          <w:szCs w:val="28"/>
          <w:lang w:eastAsia="zh-CN"/>
        </w:rPr>
        <w:t>投标人（企业电子签章）：</w:t>
      </w:r>
    </w:p>
    <w:p w14:paraId="2F9ED3D2" w14:textId="77777777" w:rsidR="001C46D9" w:rsidRDefault="001C46D9">
      <w:pPr>
        <w:spacing w:line="360" w:lineRule="exact"/>
        <w:ind w:firstLine="420"/>
        <w:jc w:val="right"/>
        <w:rPr>
          <w:rFonts w:ascii="Times New Roman" w:eastAsia="仿宋_GB2312" w:hAnsi="Times New Roman" w:cs="Times New Roman" w:hint="default"/>
          <w:bCs/>
          <w:sz w:val="28"/>
          <w:szCs w:val="28"/>
          <w:lang w:eastAsia="zh-CN"/>
        </w:rPr>
      </w:pPr>
    </w:p>
    <w:p w14:paraId="7B30F4A1" w14:textId="77777777" w:rsidR="001C46D9" w:rsidRDefault="001C46D9">
      <w:pPr>
        <w:spacing w:line="360" w:lineRule="auto"/>
        <w:ind w:firstLine="556"/>
        <w:jc w:val="right"/>
        <w:rPr>
          <w:rFonts w:ascii="Times New Roman" w:eastAsia="仿宋_GB2312" w:hAnsi="Times New Roman" w:cs="Times New Roman" w:hint="default"/>
          <w:bCs/>
          <w:sz w:val="28"/>
          <w:szCs w:val="28"/>
          <w:lang w:eastAsia="zh-CN"/>
        </w:rPr>
      </w:pPr>
    </w:p>
    <w:p w14:paraId="2025C06C" w14:textId="77777777" w:rsidR="001C46D9" w:rsidRDefault="00000000">
      <w:pPr>
        <w:pStyle w:val="PlainText"/>
        <w:tabs>
          <w:tab w:val="left" w:pos="5580"/>
        </w:tabs>
        <w:spacing w:line="360" w:lineRule="auto"/>
        <w:ind w:left="1080" w:hanging="540"/>
        <w:jc w:val="center"/>
        <w:rPr>
          <w:rFonts w:ascii="Times New Roman" w:hAnsi="Times New Roman" w:cs="Times New Roman"/>
          <w:bCs/>
          <w:sz w:val="24"/>
          <w:szCs w:val="24"/>
        </w:rPr>
      </w:pPr>
      <w:r>
        <w:rPr>
          <w:rFonts w:ascii="Times New Roman" w:eastAsia="仿宋_GB2312" w:hAnsi="Times New Roman" w:cs="Times New Roman"/>
          <w:bCs/>
          <w:sz w:val="28"/>
          <w:szCs w:val="28"/>
        </w:rPr>
        <w:t>日期：</w:t>
      </w:r>
      <w:r>
        <w:rPr>
          <w:rFonts w:ascii="Times New Roman" w:eastAsia="仿宋_GB2312" w:hAnsi="Times New Roman" w:cs="Times New Roman"/>
          <w:bCs/>
          <w:sz w:val="28"/>
          <w:szCs w:val="28"/>
          <w:u w:val="single"/>
        </w:rPr>
        <w:t xml:space="preserve">      </w:t>
      </w:r>
      <w:r>
        <w:rPr>
          <w:rFonts w:ascii="Times New Roman" w:eastAsia="仿宋_GB2312" w:hAnsi="Times New Roman" w:cs="Times New Roman"/>
          <w:bCs/>
          <w:sz w:val="28"/>
          <w:szCs w:val="28"/>
        </w:rPr>
        <w:t>年</w:t>
      </w:r>
      <w:r>
        <w:rPr>
          <w:rFonts w:ascii="Times New Roman" w:eastAsia="仿宋_GB2312" w:hAnsi="Times New Roman" w:cs="Times New Roman"/>
          <w:bCs/>
          <w:sz w:val="28"/>
          <w:szCs w:val="28"/>
          <w:u w:val="single"/>
        </w:rPr>
        <w:t xml:space="preserve">   </w:t>
      </w:r>
      <w:r>
        <w:rPr>
          <w:rFonts w:ascii="Times New Roman" w:eastAsia="仿宋_GB2312" w:hAnsi="Times New Roman" w:cs="Times New Roman"/>
          <w:bCs/>
          <w:sz w:val="28"/>
          <w:szCs w:val="28"/>
        </w:rPr>
        <w:t>月</w:t>
      </w:r>
      <w:r>
        <w:rPr>
          <w:rFonts w:ascii="Times New Roman" w:eastAsia="仿宋_GB2312" w:hAnsi="Times New Roman" w:cs="Times New Roman"/>
          <w:bCs/>
          <w:sz w:val="28"/>
          <w:szCs w:val="28"/>
          <w:u w:val="single"/>
        </w:rPr>
        <w:t xml:space="preserve">   </w:t>
      </w:r>
      <w:r>
        <w:rPr>
          <w:rFonts w:ascii="Times New Roman" w:eastAsia="仿宋_GB2312" w:hAnsi="Times New Roman" w:cs="Times New Roman"/>
          <w:bCs/>
          <w:sz w:val="28"/>
          <w:szCs w:val="28"/>
        </w:rPr>
        <w:t>日</w:t>
      </w:r>
    </w:p>
    <w:p w14:paraId="6353B37E" w14:textId="77777777" w:rsidR="001C46D9" w:rsidRDefault="001C46D9">
      <w:pPr>
        <w:pStyle w:val="PlainText"/>
        <w:tabs>
          <w:tab w:val="left" w:pos="5580"/>
        </w:tabs>
        <w:spacing w:line="360" w:lineRule="auto"/>
        <w:ind w:left="1080" w:hanging="540"/>
        <w:jc w:val="center"/>
        <w:rPr>
          <w:rFonts w:ascii="Times New Roman" w:hAnsi="Times New Roman" w:cs="Times New Roman"/>
          <w:bCs/>
          <w:color w:val="auto"/>
          <w:sz w:val="24"/>
          <w:szCs w:val="24"/>
        </w:rPr>
      </w:pPr>
    </w:p>
    <w:p w14:paraId="1D19D4D3" w14:textId="77777777" w:rsidR="001C46D9" w:rsidRDefault="00000000">
      <w:pPr>
        <w:pStyle w:val="2"/>
        <w:spacing w:before="140" w:after="140" w:line="240" w:lineRule="auto"/>
        <w:jc w:val="center"/>
        <w:rPr>
          <w:rFonts w:ascii="Times New Roman" w:eastAsia="方正小标宋_GBK" w:hAnsi="Times New Roman"/>
          <w:b w:val="0"/>
          <w:color w:val="auto"/>
          <w:sz w:val="30"/>
          <w:szCs w:val="30"/>
          <w:lang w:val="en-US" w:eastAsia="zh-CN"/>
        </w:rPr>
      </w:pPr>
      <w:bookmarkStart w:id="317" w:name="_Toc1989881438"/>
      <w:bookmarkStart w:id="318" w:name="_Toc1625950936"/>
      <w:bookmarkStart w:id="319" w:name="_Toc1835514155"/>
      <w:bookmarkStart w:id="320" w:name="_Toc897167010_WPSOffice_Level3"/>
      <w:bookmarkStart w:id="321" w:name="_Toc2058865505"/>
      <w:bookmarkStart w:id="322" w:name="_Toc2139213640"/>
      <w:bookmarkStart w:id="323" w:name="_Toc1206650936"/>
      <w:bookmarkStart w:id="324" w:name="_Toc288533216"/>
      <w:bookmarkStart w:id="325" w:name="_Toc1554412966"/>
      <w:bookmarkStart w:id="326" w:name="_Toc568241575"/>
      <w:bookmarkStart w:id="327" w:name="_Toc242026376"/>
      <w:r>
        <w:rPr>
          <w:rFonts w:ascii="Times New Roman" w:eastAsia="方正小标宋_GBK" w:hAnsi="Times New Roman"/>
          <w:b w:val="0"/>
          <w:color w:val="auto"/>
          <w:sz w:val="30"/>
          <w:szCs w:val="30"/>
          <w:lang w:val="en-US" w:eastAsia="zh-CN"/>
        </w:rPr>
        <w:br w:type="page"/>
      </w:r>
      <w:r>
        <w:rPr>
          <w:rFonts w:ascii="Times New Roman" w:eastAsia="方正小标宋_GBK" w:hAnsi="Times New Roman"/>
          <w:b w:val="0"/>
          <w:color w:val="auto"/>
          <w:sz w:val="30"/>
          <w:szCs w:val="30"/>
          <w:lang w:val="en-US" w:eastAsia="zh-CN"/>
        </w:rPr>
        <w:lastRenderedPageBreak/>
        <w:t>五、参加政府采购活动前</w:t>
      </w:r>
      <w:r>
        <w:rPr>
          <w:rFonts w:ascii="Times New Roman" w:eastAsia="方正小标宋_GBK" w:hAnsi="Times New Roman"/>
          <w:b w:val="0"/>
          <w:color w:val="auto"/>
          <w:sz w:val="30"/>
          <w:szCs w:val="30"/>
          <w:lang w:val="en-US" w:eastAsia="zh-CN"/>
        </w:rPr>
        <w:t>3</w:t>
      </w:r>
      <w:r>
        <w:rPr>
          <w:rFonts w:ascii="Times New Roman" w:eastAsia="方正小标宋_GBK" w:hAnsi="Times New Roman"/>
          <w:b w:val="0"/>
          <w:color w:val="auto"/>
          <w:sz w:val="30"/>
          <w:szCs w:val="30"/>
          <w:lang w:val="en-US" w:eastAsia="zh-CN"/>
        </w:rPr>
        <w:t>年内在经营活动中没有重大违法记录的</w:t>
      </w:r>
      <w:bookmarkEnd w:id="317"/>
      <w:bookmarkEnd w:id="318"/>
      <w:bookmarkEnd w:id="319"/>
      <w:bookmarkEnd w:id="320"/>
      <w:bookmarkEnd w:id="321"/>
      <w:bookmarkEnd w:id="322"/>
      <w:r>
        <w:rPr>
          <w:rFonts w:ascii="Times New Roman" w:eastAsia="方正小标宋_GBK" w:hAnsi="Times New Roman"/>
          <w:b w:val="0"/>
          <w:color w:val="auto"/>
          <w:sz w:val="30"/>
          <w:szCs w:val="30"/>
          <w:lang w:val="en-US" w:eastAsia="zh-CN"/>
        </w:rPr>
        <w:t>声明</w:t>
      </w:r>
      <w:bookmarkEnd w:id="323"/>
      <w:bookmarkEnd w:id="324"/>
      <w:bookmarkEnd w:id="325"/>
      <w:bookmarkEnd w:id="326"/>
      <w:bookmarkEnd w:id="327"/>
    </w:p>
    <w:p w14:paraId="03065349" w14:textId="77777777" w:rsidR="001C46D9" w:rsidRDefault="00000000">
      <w:pPr>
        <w:spacing w:line="360" w:lineRule="auto"/>
        <w:rPr>
          <w:rFonts w:ascii="Times New Roman" w:eastAsia="仿宋_GB2312" w:hAnsi="Times New Roman" w:cs="Times New Roman" w:hint="default"/>
          <w:bCs/>
          <w:color w:val="auto"/>
          <w:sz w:val="28"/>
          <w:szCs w:val="28"/>
          <w:highlight w:val="yellow"/>
          <w:lang w:val="en" w:eastAsia="zh-CN"/>
        </w:rPr>
      </w:pPr>
      <w:bookmarkStart w:id="328" w:name="_Hlk103703179"/>
      <w:r>
        <w:rPr>
          <w:rFonts w:ascii="Times New Roman" w:eastAsia="仿宋_GB2312" w:hAnsi="Times New Roman" w:cs="Times New Roman" w:hint="default"/>
          <w:bCs/>
          <w:color w:val="auto"/>
          <w:sz w:val="28"/>
          <w:szCs w:val="28"/>
          <w:lang w:eastAsia="zh-CN"/>
        </w:rPr>
        <w:t>致：</w:t>
      </w:r>
      <w:r>
        <w:rPr>
          <w:rFonts w:ascii="Times New Roman" w:eastAsia="仿宋_GB2312" w:hAnsi="Times New Roman" w:cs="Times New Roman"/>
          <w:bCs/>
          <w:color w:val="auto"/>
          <w:sz w:val="28"/>
          <w:szCs w:val="28"/>
          <w:u w:val="single"/>
          <w:lang w:val="en" w:eastAsia="zh-CN"/>
        </w:rPr>
        <w:t>河南信息统计职业学院</w:t>
      </w:r>
    </w:p>
    <w:p w14:paraId="24B5C694" w14:textId="77777777" w:rsidR="001C46D9" w:rsidRDefault="00000000">
      <w:pPr>
        <w:spacing w:line="360" w:lineRule="auto"/>
        <w:ind w:firstLine="60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我（单位</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本人，以下统称我单位）自愿参加采购项目编号为</w:t>
      </w:r>
      <w:r>
        <w:rPr>
          <w:rFonts w:ascii="Times New Roman" w:eastAsia="仿宋_GB2312" w:hAnsi="Times New Roman" w:cs="Times New Roman"/>
          <w:bCs/>
          <w:color w:val="auto"/>
          <w:sz w:val="28"/>
          <w:szCs w:val="28"/>
          <w:u w:val="single"/>
          <w:lang w:val="en" w:eastAsia="zh-CN"/>
        </w:rPr>
        <w:t>豫财招标采购</w:t>
      </w:r>
      <w:r>
        <w:rPr>
          <w:rFonts w:ascii="Times New Roman" w:eastAsia="仿宋_GB2312" w:hAnsi="Times New Roman" w:cs="Times New Roman"/>
          <w:bCs/>
          <w:color w:val="auto"/>
          <w:sz w:val="28"/>
          <w:szCs w:val="28"/>
          <w:u w:val="single"/>
          <w:lang w:val="en" w:eastAsia="zh-CN"/>
        </w:rPr>
        <w:t>-2026-229</w:t>
      </w:r>
      <w:r>
        <w:rPr>
          <w:rFonts w:ascii="Times New Roman" w:eastAsia="仿宋_GB2312" w:hAnsi="Times New Roman" w:cs="Times New Roman" w:hint="default"/>
          <w:bCs/>
          <w:color w:val="auto"/>
          <w:sz w:val="28"/>
          <w:szCs w:val="28"/>
          <w:lang w:val="en-US" w:eastAsia="zh-CN"/>
        </w:rPr>
        <w:t>的</w:t>
      </w:r>
      <w:r>
        <w:rPr>
          <w:rFonts w:ascii="Times New Roman" w:eastAsia="仿宋_GB2312" w:hAnsi="Times New Roman" w:cs="Times New Roman"/>
          <w:bCs/>
          <w:color w:val="auto"/>
          <w:sz w:val="28"/>
          <w:szCs w:val="28"/>
          <w:u w:val="single"/>
          <w:lang w:val="en" w:eastAsia="zh-CN"/>
        </w:rPr>
        <w:t>河南信息统计职业学院统计与大数据产教融合实训基地学术报告厅整体提升施工项目</w:t>
      </w:r>
      <w:r>
        <w:rPr>
          <w:rFonts w:ascii="Times New Roman" w:eastAsia="仿宋_GB2312" w:hAnsi="Times New Roman" w:cs="Times New Roman" w:hint="default"/>
          <w:bCs/>
          <w:color w:val="auto"/>
          <w:sz w:val="28"/>
          <w:szCs w:val="28"/>
          <w:lang w:eastAsia="zh-CN"/>
        </w:rPr>
        <w:t>的投标</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并做出如下承诺：</w:t>
      </w:r>
    </w:p>
    <w:bookmarkEnd w:id="328"/>
    <w:p w14:paraId="6C8FD1F0"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我公司信誉良好，参加政府采购活动前</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年内，在经营活动中没有重大违法记录。在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信用</w:t>
      </w:r>
      <w:r>
        <w:rPr>
          <w:rFonts w:ascii="Times New Roman" w:eastAsia="仿宋_GB2312" w:hAnsi="Times New Roman" w:cs="Times New Roman" w:hint="default"/>
          <w:bCs/>
          <w:color w:val="auto"/>
          <w:sz w:val="28"/>
          <w:szCs w:val="28"/>
          <w:lang w:val="en-US" w:eastAsia="zh-CN"/>
        </w:rPr>
        <w:t>中国</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网站（</w:t>
      </w:r>
      <w:r>
        <w:rPr>
          <w:rFonts w:ascii="Times New Roman" w:eastAsia="仿宋_GB2312" w:hAnsi="Times New Roman" w:cs="Times New Roman" w:hint="default"/>
          <w:bCs/>
          <w:color w:val="auto"/>
          <w:sz w:val="28"/>
          <w:szCs w:val="28"/>
          <w:lang w:eastAsia="zh-CN"/>
        </w:rPr>
        <w:t>www.creditchina.gov.cn</w:t>
      </w:r>
      <w:r>
        <w:rPr>
          <w:rFonts w:ascii="Times New Roman" w:eastAsia="仿宋_GB2312" w:hAnsi="Times New Roman" w:cs="Times New Roman" w:hint="default"/>
          <w:bCs/>
          <w:color w:val="auto"/>
          <w:sz w:val="28"/>
          <w:szCs w:val="28"/>
          <w:lang w:eastAsia="zh-CN"/>
        </w:rPr>
        <w:t>）未被列入失信被执行人、重大税收违法案件当事人名单；在</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中国政府采购网</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www.ccgp.gov.cn</w:t>
      </w:r>
      <w:r>
        <w:rPr>
          <w:rFonts w:ascii="Times New Roman" w:eastAsia="仿宋_GB2312" w:hAnsi="Times New Roman" w:cs="Times New Roman" w:hint="default"/>
          <w:bCs/>
          <w:color w:val="auto"/>
          <w:sz w:val="28"/>
          <w:szCs w:val="28"/>
          <w:lang w:eastAsia="zh-CN"/>
        </w:rPr>
        <w:t>）未被列入政府采购严重违法失信行为记录名单。</w:t>
      </w:r>
    </w:p>
    <w:p w14:paraId="6475E18A"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我方保证上述信息的真实和准确，并愿意承担因我方就此弄虚作假所引起的一切法律后果。</w:t>
      </w:r>
    </w:p>
    <w:p w14:paraId="195A66FE"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特此声明！</w:t>
      </w:r>
    </w:p>
    <w:p w14:paraId="3C2DDB6A" w14:textId="77777777" w:rsidR="001C46D9" w:rsidRDefault="001C46D9">
      <w:pPr>
        <w:tabs>
          <w:tab w:val="left" w:pos="6300"/>
        </w:tabs>
        <w:snapToGrid w:val="0"/>
        <w:spacing w:line="360" w:lineRule="auto"/>
        <w:ind w:firstLineChars="99" w:firstLine="277"/>
        <w:rPr>
          <w:rFonts w:ascii="Times New Roman" w:eastAsia="仿宋_GB2312" w:hAnsi="Times New Roman" w:cs="Times New Roman" w:hint="default"/>
          <w:bCs/>
          <w:color w:val="auto"/>
          <w:sz w:val="28"/>
          <w:szCs w:val="28"/>
          <w:lang w:eastAsia="zh-CN"/>
        </w:rPr>
      </w:pPr>
    </w:p>
    <w:p w14:paraId="464753BD" w14:textId="77777777" w:rsidR="001C46D9" w:rsidRDefault="00000000">
      <w:pPr>
        <w:spacing w:line="360" w:lineRule="exact"/>
        <w:ind w:firstLineChars="1300" w:firstLine="3640"/>
        <w:rPr>
          <w:rFonts w:ascii="Times New Roman" w:eastAsia="仿宋_GB2312" w:hAnsi="Times New Roman" w:cs="Times New Roman" w:hint="default"/>
          <w:bCs/>
          <w:color w:val="auto"/>
          <w:sz w:val="28"/>
          <w:szCs w:val="28"/>
          <w:u w:val="single"/>
          <w:lang w:eastAsia="zh-CN"/>
        </w:rPr>
      </w:pPr>
      <w:r>
        <w:rPr>
          <w:rFonts w:ascii="Times New Roman" w:eastAsia="仿宋_GB2312" w:hAnsi="Times New Roman" w:cs="Times New Roman" w:hint="default"/>
          <w:bCs/>
          <w:color w:val="auto"/>
          <w:sz w:val="28"/>
          <w:szCs w:val="28"/>
          <w:lang w:eastAsia="zh-CN"/>
        </w:rPr>
        <w:t>投标人（企业电子签章）：</w:t>
      </w:r>
    </w:p>
    <w:p w14:paraId="39645885" w14:textId="77777777" w:rsidR="001C46D9" w:rsidRDefault="001C46D9">
      <w:pPr>
        <w:spacing w:line="360" w:lineRule="auto"/>
        <w:rPr>
          <w:rFonts w:ascii="Times New Roman" w:eastAsia="仿宋_GB2312" w:hAnsi="Times New Roman" w:cs="Times New Roman" w:hint="default"/>
          <w:bCs/>
          <w:color w:val="auto"/>
          <w:sz w:val="28"/>
          <w:szCs w:val="28"/>
          <w:lang w:eastAsia="zh-CN"/>
        </w:rPr>
      </w:pPr>
    </w:p>
    <w:p w14:paraId="59A4BE81" w14:textId="77777777" w:rsidR="001C46D9" w:rsidRDefault="00000000">
      <w:pPr>
        <w:tabs>
          <w:tab w:val="left" w:pos="6300"/>
        </w:tabs>
        <w:snapToGrid w:val="0"/>
        <w:spacing w:line="360" w:lineRule="auto"/>
        <w:ind w:firstLineChars="99" w:firstLine="277"/>
        <w:jc w:val="center"/>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eastAsia="zh-CN"/>
        </w:rPr>
        <w:t>日期：</w:t>
      </w:r>
      <w:r>
        <w:rPr>
          <w:rFonts w:ascii="Times New Roman" w:eastAsia="仿宋_GB2312" w:hAnsi="Times New Roman" w:cs="Times New Roman" w:hint="default"/>
          <w:bCs/>
          <w:color w:val="auto"/>
          <w:sz w:val="28"/>
          <w:szCs w:val="28"/>
          <w:u w:val="single"/>
          <w:lang w:val="en" w:eastAsia="zh-CN"/>
        </w:rPr>
        <w:t xml:space="preserve">      </w:t>
      </w:r>
      <w:r>
        <w:rPr>
          <w:rFonts w:ascii="Times New Roman" w:eastAsia="仿宋_GB2312" w:hAnsi="Times New Roman" w:cs="Times New Roman" w:hint="default"/>
          <w:bCs/>
          <w:color w:val="auto"/>
          <w:sz w:val="28"/>
          <w:szCs w:val="28"/>
          <w:lang w:eastAsia="zh-CN"/>
        </w:rPr>
        <w:t>年</w:t>
      </w:r>
      <w:r>
        <w:rPr>
          <w:rFonts w:ascii="Times New Roman" w:eastAsia="仿宋_GB2312" w:hAnsi="Times New Roman" w:cs="Times New Roman" w:hint="default"/>
          <w:bCs/>
          <w:color w:val="auto"/>
          <w:sz w:val="28"/>
          <w:szCs w:val="28"/>
          <w:u w:val="single"/>
          <w:lang w:val="en" w:eastAsia="zh-CN"/>
        </w:rPr>
        <w:t xml:space="preserve">   </w:t>
      </w:r>
      <w:r>
        <w:rPr>
          <w:rFonts w:ascii="Times New Roman" w:eastAsia="仿宋_GB2312" w:hAnsi="Times New Roman" w:cs="Times New Roman" w:hint="default"/>
          <w:bCs/>
          <w:color w:val="auto"/>
          <w:sz w:val="28"/>
          <w:szCs w:val="28"/>
          <w:lang w:eastAsia="zh-CN"/>
        </w:rPr>
        <w:t>月</w:t>
      </w:r>
      <w:r>
        <w:rPr>
          <w:rFonts w:ascii="Times New Roman" w:eastAsia="仿宋_GB2312" w:hAnsi="Times New Roman" w:cs="Times New Roman" w:hint="default"/>
          <w:bCs/>
          <w:color w:val="auto"/>
          <w:sz w:val="28"/>
          <w:szCs w:val="28"/>
          <w:u w:val="single"/>
          <w:lang w:val="en" w:eastAsia="zh-CN"/>
        </w:rPr>
        <w:t xml:space="preserve">   </w:t>
      </w:r>
      <w:r>
        <w:rPr>
          <w:rFonts w:ascii="Times New Roman" w:eastAsia="仿宋_GB2312" w:hAnsi="Times New Roman" w:cs="Times New Roman" w:hint="default"/>
          <w:bCs/>
          <w:color w:val="auto"/>
          <w:sz w:val="28"/>
          <w:szCs w:val="28"/>
          <w:lang w:eastAsia="zh-CN"/>
        </w:rPr>
        <w:t>日</w:t>
      </w:r>
    </w:p>
    <w:p w14:paraId="202D530D" w14:textId="77777777" w:rsidR="001C46D9" w:rsidRDefault="00000000">
      <w:pPr>
        <w:pStyle w:val="PlainText"/>
        <w:tabs>
          <w:tab w:val="left" w:pos="5580"/>
        </w:tabs>
        <w:spacing w:line="360" w:lineRule="auto"/>
        <w:rPr>
          <w:rFonts w:ascii="Times New Roman" w:eastAsia="仿宋_GB2312" w:hAnsi="Times New Roman" w:cs="Times New Roman"/>
          <w:bCs/>
          <w:color w:val="auto"/>
          <w:lang w:val="zh-TW"/>
        </w:rPr>
      </w:pPr>
      <w:bookmarkStart w:id="329" w:name="_Toc996756161"/>
      <w:bookmarkStart w:id="330" w:name="_Toc2073666225_WPSOffice_Level3"/>
      <w:bookmarkStart w:id="331" w:name="_Toc250382630"/>
      <w:bookmarkStart w:id="332" w:name="_Toc1237822054"/>
      <w:bookmarkStart w:id="333" w:name="_Toc1938095027"/>
      <w:bookmarkStart w:id="334" w:name="_Toc1267967234"/>
      <w:bookmarkStart w:id="335" w:name="_Toc474620139"/>
      <w:bookmarkStart w:id="336" w:name="_Toc1462517689"/>
      <w:bookmarkStart w:id="337" w:name="_Toc1614236527"/>
      <w:bookmarkStart w:id="338" w:name="_Toc1412570441"/>
      <w:r>
        <w:rPr>
          <w:rFonts w:ascii="Times New Roman" w:eastAsia="仿宋_GB2312" w:hAnsi="Times New Roman" w:cs="Times New Roman"/>
          <w:bCs/>
          <w:color w:val="auto"/>
          <w:lang w:val="zh-TW"/>
        </w:rPr>
        <w:t>说明：</w:t>
      </w:r>
    </w:p>
    <w:p w14:paraId="05D7DAB0" w14:textId="77777777" w:rsidR="001C46D9" w:rsidRDefault="00000000">
      <w:pPr>
        <w:pStyle w:val="PlainText"/>
        <w:tabs>
          <w:tab w:val="left" w:pos="5580"/>
        </w:tabs>
        <w:spacing w:line="360" w:lineRule="auto"/>
        <w:ind w:firstLineChars="200" w:firstLine="420"/>
        <w:rPr>
          <w:rFonts w:ascii="Times New Roman" w:eastAsia="仿宋_GB2312" w:hAnsi="Times New Roman" w:cs="Times New Roman"/>
          <w:bCs/>
          <w:color w:val="auto"/>
        </w:rPr>
      </w:pPr>
      <w:r>
        <w:rPr>
          <w:rFonts w:ascii="Times New Roman" w:eastAsia="仿宋_GB2312" w:hAnsi="Times New Roman" w:cs="Times New Roman"/>
          <w:bCs/>
          <w:color w:val="auto"/>
        </w:rPr>
        <w:t>1.</w:t>
      </w:r>
      <w:r>
        <w:rPr>
          <w:rFonts w:ascii="Times New Roman" w:eastAsia="仿宋_GB2312" w:hAnsi="Times New Roman" w:cs="Times New Roman"/>
          <w:bCs/>
          <w:color w:val="auto"/>
          <w:lang w:val="zh-TW"/>
        </w:rPr>
        <w:t>投标人应按照相关法规规定如实</w:t>
      </w:r>
      <w:r>
        <w:rPr>
          <w:rFonts w:ascii="Times New Roman" w:eastAsia="仿宋_GB2312" w:hAnsi="Times New Roman" w:cs="Times New Roman" w:hint="eastAsia"/>
          <w:bCs/>
          <w:color w:val="auto"/>
          <w:lang w:val="zh-TW"/>
        </w:rPr>
        <w:t>作</w:t>
      </w:r>
      <w:r>
        <w:rPr>
          <w:rFonts w:ascii="Times New Roman" w:eastAsia="仿宋_GB2312" w:hAnsi="Times New Roman" w:cs="Times New Roman"/>
          <w:bCs/>
          <w:color w:val="auto"/>
          <w:lang w:val="zh-TW"/>
        </w:rPr>
        <w:t>出说明。</w:t>
      </w:r>
    </w:p>
    <w:p w14:paraId="44ED57EC" w14:textId="77777777" w:rsidR="001C46D9" w:rsidRDefault="00000000">
      <w:pPr>
        <w:pStyle w:val="PlainText"/>
        <w:tabs>
          <w:tab w:val="left" w:pos="5580"/>
        </w:tabs>
        <w:spacing w:line="360" w:lineRule="auto"/>
        <w:ind w:firstLineChars="200" w:firstLine="420"/>
        <w:rPr>
          <w:rFonts w:ascii="Times New Roman" w:eastAsia="仿宋_GB2312" w:hAnsi="Times New Roman" w:cs="Times New Roman"/>
          <w:bCs/>
          <w:color w:val="auto"/>
        </w:rPr>
      </w:pPr>
      <w:r>
        <w:rPr>
          <w:rFonts w:ascii="Times New Roman" w:eastAsia="仿宋_GB2312" w:hAnsi="Times New Roman" w:cs="Times New Roman"/>
          <w:bCs/>
          <w:color w:val="auto"/>
        </w:rPr>
        <w:t>2</w:t>
      </w:r>
      <w:r>
        <w:rPr>
          <w:rFonts w:ascii="Times New Roman" w:eastAsia="仿宋_GB2312" w:hAnsi="Times New Roman" w:cs="Times New Roman"/>
          <w:bCs/>
          <w:color w:val="auto"/>
          <w:lang w:val="zh-TW"/>
        </w:rPr>
        <w:t>．按照招标文件的规定加盖企业电子签章（自然人投标的无需盖章，需要签字）。</w:t>
      </w:r>
    </w:p>
    <w:p w14:paraId="6052C53C" w14:textId="77777777" w:rsidR="001C46D9" w:rsidRDefault="00000000">
      <w:pPr>
        <w:pStyle w:val="PlainText"/>
        <w:tabs>
          <w:tab w:val="left" w:pos="5580"/>
        </w:tabs>
        <w:spacing w:line="360" w:lineRule="auto"/>
        <w:ind w:firstLineChars="200" w:firstLine="420"/>
        <w:rPr>
          <w:rFonts w:ascii="Times New Roman" w:eastAsia="仿宋_GB2312" w:hAnsi="Times New Roman" w:cs="Times New Roman"/>
          <w:bCs/>
          <w:color w:val="auto"/>
          <w:lang w:val="zh-TW"/>
        </w:rPr>
      </w:pPr>
      <w:r>
        <w:rPr>
          <w:rFonts w:ascii="Times New Roman" w:eastAsia="仿宋_GB2312" w:hAnsi="Times New Roman" w:cs="Times New Roman"/>
          <w:bCs/>
          <w:color w:val="auto"/>
        </w:rPr>
        <w:t>3.</w:t>
      </w:r>
      <w:r>
        <w:rPr>
          <w:rFonts w:ascii="Times New Roman" w:eastAsia="仿宋_GB2312" w:hAnsi="Times New Roman" w:cs="Times New Roman"/>
          <w:bCs/>
          <w:color w:val="auto"/>
          <w:lang w:val="zh-TW"/>
        </w:rPr>
        <w:t>如果是联合体投标，联合体各方均需提供上述证明。</w:t>
      </w:r>
      <w:bookmarkStart w:id="339" w:name="_Toc1929226479"/>
      <w:bookmarkStart w:id="340" w:name="_Toc1445600282"/>
      <w:bookmarkStart w:id="341" w:name="_Toc1306770718"/>
      <w:bookmarkStart w:id="342" w:name="_Toc237482121"/>
      <w:bookmarkStart w:id="343" w:name="_Toc1888555944"/>
      <w:bookmarkStart w:id="344" w:name="_Toc807820015"/>
      <w:bookmarkStart w:id="345" w:name="_Toc1889987960"/>
      <w:bookmarkStart w:id="346" w:name="_Toc1562600580"/>
      <w:bookmarkStart w:id="347" w:name="_Toc1179847034"/>
      <w:bookmarkStart w:id="348" w:name="_Toc12832414"/>
    </w:p>
    <w:p w14:paraId="62657A18" w14:textId="77777777" w:rsidR="001C46D9" w:rsidRDefault="00000000">
      <w:pPr>
        <w:rPr>
          <w:rFonts w:ascii="Times New Roman" w:eastAsia="仿宋_GB2312" w:hAnsi="Times New Roman" w:cs="Times New Roman" w:hint="default"/>
          <w:bCs/>
          <w:color w:val="auto"/>
          <w:lang w:eastAsia="zh-CN"/>
        </w:rPr>
      </w:pPr>
      <w:r>
        <w:rPr>
          <w:rFonts w:ascii="Times New Roman" w:eastAsia="仿宋_GB2312" w:hAnsi="Times New Roman" w:cs="Times New Roman"/>
          <w:bCs/>
          <w:color w:val="auto"/>
          <w:lang w:eastAsia="zh-CN"/>
        </w:rPr>
        <w:br w:type="page"/>
      </w:r>
    </w:p>
    <w:p w14:paraId="6A09C8C0" w14:textId="77777777" w:rsidR="001C46D9" w:rsidRDefault="00000000">
      <w:pPr>
        <w:pStyle w:val="CharChar10CharCharCharChar"/>
        <w:spacing w:line="360" w:lineRule="auto"/>
        <w:jc w:val="center"/>
        <w:outlineLvl w:val="1"/>
        <w:rPr>
          <w:rFonts w:ascii="Times New Roman" w:eastAsia="方正小标宋_GBK" w:hAnsi="Times New Roman" w:cs="Times New Roman" w:hint="default"/>
          <w:bCs/>
          <w:color w:val="auto"/>
          <w:sz w:val="30"/>
          <w:szCs w:val="30"/>
          <w:lang w:val="en-US" w:eastAsia="zh-CN"/>
        </w:rPr>
      </w:pPr>
      <w:r>
        <w:rPr>
          <w:rFonts w:ascii="Times New Roman" w:eastAsia="方正小标宋_GBK" w:hAnsi="Times New Roman" w:cs="Times New Roman" w:hint="default"/>
          <w:bCs/>
          <w:color w:val="auto"/>
          <w:sz w:val="30"/>
          <w:szCs w:val="30"/>
          <w:lang w:val="en-US" w:eastAsia="zh-CN"/>
        </w:rPr>
        <w:lastRenderedPageBreak/>
        <w:t>六、</w:t>
      </w:r>
      <w:bookmarkEnd w:id="339"/>
      <w:bookmarkEnd w:id="340"/>
      <w:bookmarkEnd w:id="341"/>
      <w:bookmarkEnd w:id="342"/>
      <w:bookmarkEnd w:id="343"/>
      <w:bookmarkEnd w:id="344"/>
      <w:bookmarkEnd w:id="345"/>
      <w:bookmarkEnd w:id="346"/>
      <w:bookmarkEnd w:id="347"/>
      <w:r>
        <w:rPr>
          <w:rFonts w:ascii="Times New Roman" w:eastAsia="方正小标宋_GBK" w:hAnsi="Times New Roman" w:cs="Times New Roman"/>
          <w:bCs/>
          <w:color w:val="auto"/>
          <w:sz w:val="30"/>
          <w:szCs w:val="30"/>
          <w:lang w:val="en-US" w:eastAsia="zh-CN"/>
        </w:rPr>
        <w:t>关联关系名单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3114"/>
        <w:gridCol w:w="2076"/>
        <w:gridCol w:w="2076"/>
      </w:tblGrid>
      <w:tr w:rsidR="001C46D9" w14:paraId="73509439" w14:textId="77777777">
        <w:tc>
          <w:tcPr>
            <w:tcW w:w="1055" w:type="dxa"/>
          </w:tcPr>
          <w:p w14:paraId="14676C62" w14:textId="77777777" w:rsidR="001C46D9" w:rsidRDefault="00000000">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序号</w:t>
            </w:r>
          </w:p>
        </w:tc>
        <w:tc>
          <w:tcPr>
            <w:tcW w:w="3207" w:type="dxa"/>
          </w:tcPr>
          <w:p w14:paraId="5EB59E07" w14:textId="77777777" w:rsidR="001C46D9" w:rsidRDefault="00000000">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单位名称</w:t>
            </w:r>
          </w:p>
        </w:tc>
        <w:tc>
          <w:tcPr>
            <w:tcW w:w="2132" w:type="dxa"/>
          </w:tcPr>
          <w:p w14:paraId="787C55BF" w14:textId="77777777" w:rsidR="001C46D9" w:rsidRDefault="00000000">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关系类型</w:t>
            </w:r>
          </w:p>
        </w:tc>
        <w:tc>
          <w:tcPr>
            <w:tcW w:w="2132" w:type="dxa"/>
          </w:tcPr>
          <w:p w14:paraId="54F26D1B" w14:textId="77777777" w:rsidR="001C46D9" w:rsidRDefault="00000000">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备注</w:t>
            </w:r>
          </w:p>
        </w:tc>
      </w:tr>
      <w:tr w:rsidR="001C46D9" w14:paraId="5EA16C09" w14:textId="77777777">
        <w:tc>
          <w:tcPr>
            <w:tcW w:w="1055" w:type="dxa"/>
          </w:tcPr>
          <w:p w14:paraId="755352BA" w14:textId="77777777" w:rsidR="001C46D9" w:rsidRDefault="001C46D9">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3207" w:type="dxa"/>
          </w:tcPr>
          <w:p w14:paraId="1899ABE0" w14:textId="77777777" w:rsidR="001C46D9" w:rsidRDefault="001C46D9">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5A635F0E" w14:textId="77777777" w:rsidR="001C46D9" w:rsidRDefault="001C46D9">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31427C25" w14:textId="77777777" w:rsidR="001C46D9" w:rsidRDefault="001C46D9">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r>
      <w:tr w:rsidR="001C46D9" w14:paraId="7142D319" w14:textId="77777777">
        <w:tc>
          <w:tcPr>
            <w:tcW w:w="1055" w:type="dxa"/>
          </w:tcPr>
          <w:p w14:paraId="71BA71E1" w14:textId="77777777" w:rsidR="001C46D9" w:rsidRDefault="001C46D9">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3207" w:type="dxa"/>
          </w:tcPr>
          <w:p w14:paraId="18AFB210" w14:textId="77777777" w:rsidR="001C46D9" w:rsidRDefault="001C46D9">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274EC3E4" w14:textId="77777777" w:rsidR="001C46D9" w:rsidRDefault="001C46D9">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13BDBE86" w14:textId="77777777" w:rsidR="001C46D9" w:rsidRDefault="001C46D9">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r>
      <w:tr w:rsidR="001C46D9" w14:paraId="39276FDD" w14:textId="77777777">
        <w:tc>
          <w:tcPr>
            <w:tcW w:w="1055" w:type="dxa"/>
          </w:tcPr>
          <w:p w14:paraId="2BA95DAB" w14:textId="77777777" w:rsidR="001C46D9" w:rsidRDefault="001C46D9">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3207" w:type="dxa"/>
          </w:tcPr>
          <w:p w14:paraId="1B7B3F11" w14:textId="77777777" w:rsidR="001C46D9" w:rsidRDefault="001C46D9">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622F2FC3" w14:textId="77777777" w:rsidR="001C46D9" w:rsidRDefault="001C46D9">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47483BB5" w14:textId="77777777" w:rsidR="001C46D9" w:rsidRDefault="001C46D9">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r>
    </w:tbl>
    <w:p w14:paraId="38FB3459" w14:textId="77777777" w:rsidR="001C46D9" w:rsidRDefault="001C46D9">
      <w:pPr>
        <w:pStyle w:val="CharChar10CharCharCharChar"/>
        <w:spacing w:line="360" w:lineRule="auto"/>
        <w:jc w:val="center"/>
        <w:rPr>
          <w:rFonts w:ascii="Times New Roman" w:eastAsia="方正小标宋_GBK" w:hAnsi="Times New Roman" w:cs="Times New Roman" w:hint="default"/>
          <w:bCs/>
          <w:color w:val="auto"/>
          <w:sz w:val="30"/>
          <w:szCs w:val="30"/>
          <w:lang w:val="en-US" w:eastAsia="zh-CN"/>
        </w:rPr>
      </w:pPr>
    </w:p>
    <w:p w14:paraId="1814039D" w14:textId="77777777" w:rsidR="001C46D9" w:rsidRDefault="001C46D9">
      <w:pPr>
        <w:pStyle w:val="CharChar10CharCharCharChar"/>
        <w:rPr>
          <w:rFonts w:ascii="Times New Roman" w:eastAsia="仿宋_GB2312" w:hAnsi="Times New Roman" w:cs="Times New Roman" w:hint="default"/>
          <w:bCs/>
          <w:color w:val="auto"/>
          <w:kern w:val="2"/>
          <w:sz w:val="28"/>
          <w:szCs w:val="28"/>
          <w:lang w:val="en-US" w:eastAsia="zh-CN"/>
        </w:rPr>
      </w:pPr>
    </w:p>
    <w:p w14:paraId="52DB6A3D" w14:textId="77777777" w:rsidR="001C46D9" w:rsidRDefault="00000000">
      <w:pPr>
        <w:spacing w:line="360" w:lineRule="exact"/>
        <w:ind w:firstLineChars="1300" w:firstLine="3640"/>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投标人（企业电子签章）：</w:t>
      </w:r>
    </w:p>
    <w:p w14:paraId="46877596" w14:textId="77777777" w:rsidR="001C46D9" w:rsidRDefault="00000000">
      <w:pPr>
        <w:tabs>
          <w:tab w:val="left" w:pos="6300"/>
        </w:tabs>
        <w:snapToGrid w:val="0"/>
        <w:spacing w:line="360" w:lineRule="auto"/>
        <w:ind w:firstLineChars="99" w:firstLine="277"/>
        <w:jc w:val="center"/>
        <w:rPr>
          <w:rFonts w:ascii="仿宋_GB2312" w:eastAsia="仿宋_GB2312" w:hAnsi="仿宋_GB2312" w:cs="仿宋_GB2312"/>
          <w:bCs/>
          <w:color w:val="auto"/>
          <w:sz w:val="28"/>
          <w:szCs w:val="28"/>
          <w:lang w:eastAsia="zh-CN"/>
        </w:rPr>
      </w:pPr>
      <w:r>
        <w:rPr>
          <w:rFonts w:ascii="仿宋_GB2312" w:eastAsia="仿宋_GB2312" w:hAnsi="仿宋_GB2312" w:cs="仿宋_GB2312"/>
          <w:bCs/>
          <w:color w:val="auto"/>
          <w:sz w:val="28"/>
          <w:szCs w:val="28"/>
          <w:lang w:val="en-US" w:eastAsia="zh-CN"/>
        </w:rPr>
        <w:t xml:space="preserve">              </w:t>
      </w:r>
      <w:r>
        <w:rPr>
          <w:rFonts w:ascii="仿宋_GB2312" w:eastAsia="仿宋_GB2312" w:hAnsi="仿宋_GB2312" w:cs="仿宋_GB2312"/>
          <w:bCs/>
          <w:color w:val="auto"/>
          <w:sz w:val="28"/>
          <w:szCs w:val="28"/>
          <w:lang w:eastAsia="zh-CN"/>
        </w:rPr>
        <w:t>日期：</w:t>
      </w:r>
      <w:r>
        <w:rPr>
          <w:rFonts w:ascii="仿宋_GB2312" w:eastAsia="仿宋_GB2312" w:hAnsi="仿宋_GB2312" w:cs="仿宋_GB2312"/>
          <w:bCs/>
          <w:color w:val="auto"/>
          <w:sz w:val="28"/>
          <w:szCs w:val="28"/>
          <w:u w:val="single"/>
          <w:lang w:val="en" w:eastAsia="zh-CN"/>
        </w:rPr>
        <w:t xml:space="preserve">      </w:t>
      </w:r>
      <w:r>
        <w:rPr>
          <w:rFonts w:ascii="仿宋_GB2312" w:eastAsia="仿宋_GB2312" w:hAnsi="仿宋_GB2312" w:cs="仿宋_GB2312"/>
          <w:bCs/>
          <w:color w:val="auto"/>
          <w:sz w:val="28"/>
          <w:szCs w:val="28"/>
          <w:lang w:eastAsia="zh-CN"/>
        </w:rPr>
        <w:t>年</w:t>
      </w:r>
      <w:r>
        <w:rPr>
          <w:rFonts w:ascii="仿宋_GB2312" w:eastAsia="仿宋_GB2312" w:hAnsi="仿宋_GB2312" w:cs="仿宋_GB2312"/>
          <w:bCs/>
          <w:color w:val="auto"/>
          <w:sz w:val="28"/>
          <w:szCs w:val="28"/>
          <w:u w:val="single"/>
          <w:lang w:val="en" w:eastAsia="zh-CN"/>
        </w:rPr>
        <w:t xml:space="preserve">   </w:t>
      </w:r>
      <w:r>
        <w:rPr>
          <w:rFonts w:ascii="仿宋_GB2312" w:eastAsia="仿宋_GB2312" w:hAnsi="仿宋_GB2312" w:cs="仿宋_GB2312"/>
          <w:bCs/>
          <w:color w:val="auto"/>
          <w:sz w:val="28"/>
          <w:szCs w:val="28"/>
          <w:lang w:eastAsia="zh-CN"/>
        </w:rPr>
        <w:t>月</w:t>
      </w:r>
      <w:r>
        <w:rPr>
          <w:rFonts w:ascii="仿宋_GB2312" w:eastAsia="仿宋_GB2312" w:hAnsi="仿宋_GB2312" w:cs="仿宋_GB2312"/>
          <w:bCs/>
          <w:color w:val="auto"/>
          <w:sz w:val="28"/>
          <w:szCs w:val="28"/>
          <w:u w:val="single"/>
          <w:lang w:val="en" w:eastAsia="zh-CN"/>
        </w:rPr>
        <w:t xml:space="preserve">   </w:t>
      </w:r>
      <w:r>
        <w:rPr>
          <w:rFonts w:ascii="仿宋_GB2312" w:eastAsia="仿宋_GB2312" w:hAnsi="仿宋_GB2312" w:cs="仿宋_GB2312"/>
          <w:bCs/>
          <w:color w:val="auto"/>
          <w:sz w:val="28"/>
          <w:szCs w:val="28"/>
          <w:lang w:eastAsia="zh-CN"/>
        </w:rPr>
        <w:t>日</w:t>
      </w:r>
    </w:p>
    <w:p w14:paraId="55B6C3A6" w14:textId="77777777" w:rsidR="001C46D9" w:rsidRDefault="001C46D9">
      <w:pPr>
        <w:pStyle w:val="CharChar10CharCharCharChar"/>
        <w:rPr>
          <w:rFonts w:ascii="Times New Roman" w:hAnsi="Times New Roman" w:cs="Times New Roman" w:hint="default"/>
          <w:bCs/>
          <w:color w:val="auto"/>
          <w:sz w:val="28"/>
          <w:szCs w:val="28"/>
          <w:lang w:val="en-US" w:eastAsia="zh-CN"/>
        </w:rPr>
      </w:pPr>
    </w:p>
    <w:p w14:paraId="5F7C8E12" w14:textId="77777777" w:rsidR="001C46D9" w:rsidRDefault="001C46D9">
      <w:pPr>
        <w:spacing w:before="100" w:after="100" w:line="360" w:lineRule="auto"/>
        <w:jc w:val="left"/>
        <w:rPr>
          <w:rFonts w:ascii="Times New Roman" w:eastAsia="仿宋_GB2312" w:hAnsi="Times New Roman" w:cs="Times New Roman" w:hint="default"/>
          <w:bCs/>
          <w:color w:val="auto"/>
          <w:kern w:val="0"/>
          <w:sz w:val="28"/>
          <w:szCs w:val="28"/>
          <w:lang w:eastAsia="zh-CN"/>
        </w:rPr>
      </w:pPr>
    </w:p>
    <w:p w14:paraId="48632F6A" w14:textId="77777777" w:rsidR="001C46D9" w:rsidRDefault="00000000">
      <w:pPr>
        <w:spacing w:before="100" w:after="100" w:line="360" w:lineRule="auto"/>
        <w:jc w:val="left"/>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bCs/>
          <w:color w:val="auto"/>
          <w:kern w:val="0"/>
          <w:sz w:val="28"/>
          <w:szCs w:val="28"/>
          <w:lang w:eastAsia="zh-CN"/>
        </w:rPr>
        <w:t>说明：</w:t>
      </w:r>
    </w:p>
    <w:p w14:paraId="201EDE69" w14:textId="77777777" w:rsidR="001C46D9" w:rsidRDefault="00000000">
      <w:pPr>
        <w:pStyle w:val="PlainText"/>
        <w:tabs>
          <w:tab w:val="left" w:pos="5580"/>
        </w:tabs>
        <w:spacing w:line="360" w:lineRule="auto"/>
        <w:ind w:firstLineChars="200" w:firstLine="560"/>
        <w:rPr>
          <w:rFonts w:ascii="Times New Roman" w:eastAsia="仿宋_GB2312" w:hAnsi="Times New Roman" w:cs="Times New Roman"/>
          <w:bCs/>
          <w:color w:val="auto"/>
          <w:sz w:val="28"/>
          <w:szCs w:val="28"/>
        </w:rPr>
      </w:pPr>
      <w:r>
        <w:rPr>
          <w:rFonts w:ascii="Times New Roman" w:eastAsia="仿宋_GB2312" w:hAnsi="Times New Roman" w:cs="Times New Roman" w:hint="eastAsia"/>
          <w:bCs/>
          <w:color w:val="auto"/>
          <w:sz w:val="28"/>
          <w:szCs w:val="28"/>
        </w:rPr>
        <w:t>1.</w:t>
      </w:r>
      <w:r>
        <w:rPr>
          <w:rFonts w:ascii="Times New Roman" w:eastAsia="仿宋_GB2312" w:hAnsi="Times New Roman" w:cs="Times New Roman" w:hint="eastAsia"/>
          <w:bCs/>
          <w:color w:val="auto"/>
          <w:sz w:val="28"/>
          <w:szCs w:val="28"/>
        </w:rPr>
        <w:t>根据《中华人民共和国政府采购法实施条例》：单位负责人为同一人或者存在直接控股、管理关系的不同供应商，不得参加同一合同项下的政府采购活动。</w:t>
      </w:r>
    </w:p>
    <w:p w14:paraId="5B472102" w14:textId="77777777" w:rsidR="001C46D9" w:rsidRDefault="00000000">
      <w:pPr>
        <w:pStyle w:val="PlainText"/>
        <w:tabs>
          <w:tab w:val="left" w:pos="5580"/>
        </w:tabs>
        <w:spacing w:line="360" w:lineRule="auto"/>
        <w:ind w:firstLineChars="200" w:firstLine="560"/>
        <w:rPr>
          <w:rFonts w:ascii="Times New Roman" w:eastAsia="仿宋_GB2312" w:hAnsi="Times New Roman" w:cs="Times New Roman"/>
          <w:bCs/>
          <w:color w:val="auto"/>
          <w:sz w:val="28"/>
          <w:szCs w:val="28"/>
        </w:rPr>
      </w:pPr>
      <w:r>
        <w:rPr>
          <w:rFonts w:ascii="Times New Roman" w:eastAsia="仿宋_GB2312" w:hAnsi="Times New Roman" w:cs="Times New Roman" w:hint="eastAsia"/>
          <w:bCs/>
          <w:color w:val="auto"/>
          <w:sz w:val="28"/>
          <w:szCs w:val="28"/>
        </w:rPr>
        <w:t>2.</w:t>
      </w:r>
      <w:r>
        <w:rPr>
          <w:rFonts w:ascii="Times New Roman" w:eastAsia="仿宋_GB2312" w:hAnsi="Times New Roman" w:cs="Times New Roman" w:hint="eastAsia"/>
          <w:bCs/>
          <w:color w:val="auto"/>
          <w:sz w:val="28"/>
          <w:szCs w:val="28"/>
        </w:rPr>
        <w:t>投标人须如实说明与本单位存在如下关系的单位名单并写明关系类型：单位负责人为同一人或者存在直接控股、管理关系。</w:t>
      </w:r>
    </w:p>
    <w:p w14:paraId="52CA32C6" w14:textId="77777777" w:rsidR="001C46D9" w:rsidRDefault="00000000">
      <w:pPr>
        <w:pStyle w:val="PlainText"/>
        <w:tabs>
          <w:tab w:val="left" w:pos="5580"/>
        </w:tabs>
        <w:spacing w:line="360" w:lineRule="auto"/>
        <w:ind w:firstLineChars="200" w:firstLine="560"/>
        <w:rPr>
          <w:rFonts w:ascii="Times New Roman" w:eastAsia="仿宋_GB2312" w:hAnsi="Times New Roman" w:cs="Times New Roman"/>
          <w:bCs/>
          <w:color w:val="auto"/>
          <w:sz w:val="28"/>
          <w:szCs w:val="28"/>
        </w:rPr>
      </w:pPr>
      <w:r>
        <w:rPr>
          <w:rFonts w:ascii="Times New Roman" w:eastAsia="仿宋_GB2312" w:hAnsi="Times New Roman" w:cs="Times New Roman" w:hint="eastAsia"/>
          <w:bCs/>
          <w:color w:val="auto"/>
          <w:sz w:val="28"/>
          <w:szCs w:val="28"/>
        </w:rPr>
        <w:t>3.</w:t>
      </w:r>
      <w:r>
        <w:rPr>
          <w:rFonts w:ascii="Times New Roman" w:eastAsia="仿宋_GB2312" w:hAnsi="Times New Roman" w:cs="Times New Roman" w:hint="eastAsia"/>
          <w:bCs/>
          <w:color w:val="auto"/>
          <w:sz w:val="28"/>
          <w:szCs w:val="28"/>
        </w:rPr>
        <w:t>投标人虚假说明的，后果自负。</w:t>
      </w:r>
    </w:p>
    <w:p w14:paraId="320AC918" w14:textId="77777777" w:rsidR="001C46D9" w:rsidRDefault="001C46D9">
      <w:pPr>
        <w:spacing w:before="100" w:after="100" w:line="360" w:lineRule="auto"/>
        <w:ind w:firstLine="3720"/>
        <w:jc w:val="left"/>
        <w:rPr>
          <w:rFonts w:ascii="Times New Roman" w:eastAsia="仿宋_GB2312" w:hAnsi="Times New Roman" w:cs="Times New Roman" w:hint="default"/>
          <w:bCs/>
          <w:color w:val="auto"/>
          <w:kern w:val="0"/>
          <w:sz w:val="28"/>
          <w:szCs w:val="28"/>
          <w:u w:val="single"/>
          <w:lang w:eastAsia="zh-CN"/>
        </w:rPr>
      </w:pPr>
    </w:p>
    <w:p w14:paraId="62D17E86" w14:textId="77777777" w:rsidR="001C46D9" w:rsidRDefault="001C46D9">
      <w:pPr>
        <w:spacing w:before="100" w:after="100" w:line="360" w:lineRule="auto"/>
        <w:ind w:firstLine="420"/>
        <w:jc w:val="left"/>
        <w:rPr>
          <w:rFonts w:ascii="Times New Roman" w:eastAsia="宋体" w:hAnsi="Times New Roman" w:cs="Times New Roman" w:hint="default"/>
          <w:bCs/>
          <w:color w:val="auto"/>
          <w:kern w:val="0"/>
          <w:sz w:val="24"/>
          <w:szCs w:val="24"/>
          <w:lang w:eastAsia="zh-CN"/>
        </w:rPr>
      </w:pPr>
    </w:p>
    <w:p w14:paraId="19EFCE99" w14:textId="77777777" w:rsidR="001C46D9"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r>
        <w:rPr>
          <w:rFonts w:ascii="Times New Roman" w:hAnsi="Times New Roman" w:cs="Times New Roman" w:hint="default"/>
          <w:bCs/>
          <w:color w:val="auto"/>
          <w:lang w:eastAsia="zh-CN"/>
        </w:rPr>
        <w:br w:type="page"/>
      </w:r>
      <w:r>
        <w:rPr>
          <w:rFonts w:ascii="Times New Roman" w:eastAsia="方正小标宋_GBK" w:hAnsi="Times New Roman" w:cs="Times New Roman"/>
          <w:bCs/>
          <w:color w:val="auto"/>
          <w:kern w:val="0"/>
          <w:sz w:val="30"/>
          <w:szCs w:val="30"/>
          <w:lang w:val="en-US" w:eastAsia="zh-CN"/>
        </w:rPr>
        <w:lastRenderedPageBreak/>
        <w:t>七</w:t>
      </w:r>
      <w:r>
        <w:rPr>
          <w:rFonts w:ascii="Times New Roman" w:eastAsia="方正小标宋_GBK" w:hAnsi="Times New Roman" w:cs="Times New Roman" w:hint="default"/>
          <w:bCs/>
          <w:color w:val="auto"/>
          <w:kern w:val="0"/>
          <w:sz w:val="30"/>
          <w:szCs w:val="30"/>
          <w:lang w:val="en-US" w:eastAsia="zh-CN"/>
        </w:rPr>
        <w:t>、其他资格证明文件</w:t>
      </w:r>
      <w:bookmarkEnd w:id="329"/>
      <w:bookmarkEnd w:id="330"/>
      <w:bookmarkEnd w:id="331"/>
      <w:bookmarkEnd w:id="332"/>
      <w:bookmarkEnd w:id="333"/>
      <w:bookmarkEnd w:id="334"/>
      <w:bookmarkEnd w:id="335"/>
      <w:bookmarkEnd w:id="336"/>
      <w:bookmarkEnd w:id="337"/>
      <w:bookmarkEnd w:id="338"/>
      <w:bookmarkEnd w:id="348"/>
    </w:p>
    <w:p w14:paraId="1FD576FC" w14:textId="77777777" w:rsidR="001C46D9" w:rsidRDefault="001C46D9">
      <w:pPr>
        <w:spacing w:line="360" w:lineRule="auto"/>
        <w:ind w:left="1080" w:hanging="540"/>
        <w:jc w:val="center"/>
        <w:rPr>
          <w:rFonts w:ascii="Times New Roman" w:eastAsia="宋体" w:hAnsi="Times New Roman" w:cs="Times New Roman" w:hint="default"/>
          <w:bCs/>
          <w:color w:val="auto"/>
          <w:sz w:val="24"/>
          <w:szCs w:val="24"/>
          <w:lang w:val="en-US" w:eastAsia="zh-CN"/>
        </w:rPr>
      </w:pPr>
    </w:p>
    <w:p w14:paraId="5B426C40" w14:textId="77777777" w:rsidR="001C46D9" w:rsidRDefault="001C46D9">
      <w:pPr>
        <w:spacing w:line="360" w:lineRule="auto"/>
        <w:ind w:left="1080" w:hanging="540"/>
        <w:jc w:val="center"/>
        <w:rPr>
          <w:rFonts w:ascii="Times New Roman" w:eastAsia="宋体" w:hAnsi="Times New Roman" w:cs="Times New Roman" w:hint="default"/>
          <w:bCs/>
          <w:color w:val="auto"/>
          <w:sz w:val="24"/>
          <w:szCs w:val="24"/>
          <w:lang w:val="en-US" w:eastAsia="zh-CN"/>
        </w:rPr>
      </w:pPr>
    </w:p>
    <w:p w14:paraId="1E3FB0C3" w14:textId="77777777" w:rsidR="001C46D9" w:rsidRDefault="001C46D9">
      <w:pPr>
        <w:spacing w:line="360" w:lineRule="auto"/>
        <w:ind w:left="1080" w:hanging="540"/>
        <w:jc w:val="center"/>
        <w:rPr>
          <w:rFonts w:ascii="Times New Roman" w:eastAsia="宋体" w:hAnsi="Times New Roman" w:cs="Times New Roman" w:hint="default"/>
          <w:bCs/>
          <w:color w:val="auto"/>
          <w:sz w:val="24"/>
          <w:szCs w:val="24"/>
          <w:lang w:val="en-US" w:eastAsia="zh-CN"/>
        </w:rPr>
      </w:pPr>
    </w:p>
    <w:p w14:paraId="0C6CF6B2" w14:textId="77777777" w:rsidR="001C46D9" w:rsidRDefault="00000000">
      <w:pPr>
        <w:pStyle w:val="PlainText"/>
        <w:tabs>
          <w:tab w:val="left" w:pos="5580"/>
        </w:tabs>
        <w:spacing w:line="360" w:lineRule="auto"/>
        <w:rPr>
          <w:rFonts w:ascii="Times New Roman" w:eastAsia="仿宋_GB2312" w:hAnsi="Times New Roman" w:cs="Times New Roman"/>
          <w:bCs/>
          <w:color w:val="auto"/>
          <w:sz w:val="28"/>
          <w:szCs w:val="28"/>
          <w:lang w:val="zh-TW"/>
        </w:rPr>
      </w:pPr>
      <w:r>
        <w:rPr>
          <w:rFonts w:ascii="Times New Roman" w:eastAsia="仿宋_GB2312" w:hAnsi="Times New Roman" w:cs="Times New Roman"/>
          <w:bCs/>
          <w:color w:val="auto"/>
          <w:sz w:val="28"/>
          <w:szCs w:val="28"/>
          <w:lang w:val="zh-TW"/>
        </w:rPr>
        <w:t>说明：</w:t>
      </w:r>
      <w:r>
        <w:rPr>
          <w:rFonts w:ascii="Times New Roman" w:eastAsia="仿宋_GB2312" w:hAnsi="Times New Roman" w:cs="Times New Roman"/>
          <w:bCs/>
          <w:color w:val="auto"/>
          <w:sz w:val="28"/>
          <w:szCs w:val="28"/>
          <w:lang w:val="zh-TW"/>
        </w:rPr>
        <w:t>1.</w:t>
      </w:r>
      <w:r>
        <w:rPr>
          <w:rFonts w:ascii="Times New Roman" w:eastAsia="仿宋_GB2312" w:hAnsi="Times New Roman" w:cs="Times New Roman"/>
          <w:bCs/>
          <w:color w:val="auto"/>
          <w:sz w:val="28"/>
          <w:szCs w:val="28"/>
          <w:lang w:val="zh-TW"/>
        </w:rPr>
        <w:t>应提供要求的其他资格证明文件。</w:t>
      </w:r>
    </w:p>
    <w:p w14:paraId="4B40B393" w14:textId="77777777" w:rsidR="001C46D9" w:rsidRDefault="00000000">
      <w:pPr>
        <w:pStyle w:val="PlainText"/>
        <w:tabs>
          <w:tab w:val="left" w:pos="5580"/>
        </w:tabs>
        <w:spacing w:line="360" w:lineRule="auto"/>
        <w:ind w:firstLineChars="300" w:firstLine="840"/>
        <w:rPr>
          <w:rFonts w:ascii="Times New Roman" w:eastAsia="仿宋_GB2312" w:hAnsi="Times New Roman" w:cs="Times New Roman"/>
          <w:bCs/>
          <w:color w:val="auto"/>
          <w:sz w:val="28"/>
          <w:szCs w:val="28"/>
          <w:lang w:val="zh-TW"/>
        </w:rPr>
      </w:pPr>
      <w:r>
        <w:rPr>
          <w:rFonts w:ascii="Times New Roman" w:eastAsia="仿宋_GB2312" w:hAnsi="Times New Roman" w:cs="Times New Roman"/>
          <w:bCs/>
          <w:color w:val="auto"/>
          <w:sz w:val="28"/>
          <w:szCs w:val="28"/>
          <w:lang w:val="zh-TW"/>
        </w:rPr>
        <w:t>2.</w:t>
      </w:r>
      <w:r>
        <w:rPr>
          <w:rFonts w:ascii="Times New Roman" w:eastAsia="仿宋_GB2312" w:hAnsi="Times New Roman" w:cs="Times New Roman"/>
          <w:bCs/>
          <w:color w:val="auto"/>
          <w:sz w:val="28"/>
          <w:szCs w:val="28"/>
          <w:lang w:val="zh-TW"/>
        </w:rPr>
        <w:t>原件或复印件扫描件上应加盖企业电子签章（自然人投标的无需盖章，需要签字）。</w:t>
      </w:r>
    </w:p>
    <w:p w14:paraId="0C35EEFD" w14:textId="77777777" w:rsidR="001C46D9" w:rsidRDefault="00000000">
      <w:pPr>
        <w:pStyle w:val="PlainText"/>
        <w:tabs>
          <w:tab w:val="left" w:pos="5580"/>
        </w:tabs>
        <w:spacing w:line="360" w:lineRule="auto"/>
        <w:ind w:firstLineChars="300" w:firstLine="840"/>
        <w:rPr>
          <w:rFonts w:ascii="Times New Roman" w:eastAsia="仿宋_GB2312" w:hAnsi="Times New Roman" w:cs="Times New Roman"/>
          <w:bCs/>
          <w:color w:val="auto"/>
          <w:sz w:val="28"/>
          <w:szCs w:val="28"/>
          <w:lang w:val="zh-TW"/>
        </w:rPr>
      </w:pPr>
      <w:r>
        <w:rPr>
          <w:rFonts w:ascii="Times New Roman" w:eastAsia="仿宋_GB2312" w:hAnsi="Times New Roman" w:cs="Times New Roman"/>
          <w:bCs/>
          <w:color w:val="auto"/>
          <w:sz w:val="28"/>
          <w:szCs w:val="28"/>
          <w:lang w:val="zh-TW"/>
        </w:rPr>
        <w:t>3.</w:t>
      </w:r>
      <w:r>
        <w:rPr>
          <w:rFonts w:ascii="Times New Roman" w:eastAsia="仿宋_GB2312" w:hAnsi="Times New Roman" w:cs="Times New Roman"/>
          <w:bCs/>
          <w:color w:val="auto"/>
          <w:sz w:val="28"/>
          <w:szCs w:val="28"/>
          <w:lang w:val="zh-TW"/>
        </w:rPr>
        <w:t>如果是联合体投标，联合体各方需提供的满足招标文件要求的其他资格证明文件。</w:t>
      </w:r>
    </w:p>
    <w:p w14:paraId="0C1E188F" w14:textId="77777777" w:rsidR="001C46D9" w:rsidRDefault="00000000">
      <w:pPr>
        <w:pStyle w:val="1"/>
        <w:jc w:val="center"/>
        <w:rPr>
          <w:rFonts w:ascii="Times New Roman" w:eastAsia="宋体" w:hAnsi="Times New Roman"/>
          <w:b w:val="0"/>
          <w:color w:val="auto"/>
          <w:sz w:val="36"/>
          <w:szCs w:val="36"/>
          <w:lang w:eastAsia="zh-CN"/>
        </w:rPr>
      </w:pPr>
      <w:r>
        <w:rPr>
          <w:rFonts w:ascii="Times New Roman" w:hAnsi="Times New Roman"/>
          <w:b w:val="0"/>
          <w:color w:val="auto"/>
          <w:sz w:val="24"/>
          <w:szCs w:val="24"/>
          <w:lang w:val="en-US" w:eastAsia="zh-CN"/>
        </w:rPr>
        <w:br w:type="page"/>
      </w:r>
      <w:bookmarkStart w:id="349" w:name="_Toc744081619"/>
      <w:bookmarkStart w:id="350" w:name="_Toc1093923690_WPSOffice_Level2"/>
      <w:bookmarkStart w:id="351" w:name="_Toc973283021"/>
      <w:bookmarkStart w:id="352" w:name="_Toc6422905"/>
      <w:bookmarkStart w:id="353" w:name="_Toc1580344845_WPSOffice_Level2"/>
      <w:bookmarkStart w:id="354" w:name="_Toc897589225"/>
      <w:bookmarkStart w:id="355" w:name="_Toc1368632420_WPSOffice_Level2"/>
      <w:bookmarkStart w:id="356" w:name="_Toc136706314"/>
      <w:bookmarkStart w:id="357" w:name="_Toc1264393349_WPSOffice_Level2"/>
      <w:bookmarkStart w:id="358" w:name="_Toc1154266934_WPSOffice_Level1"/>
      <w:bookmarkStart w:id="359" w:name="_Toc1398644272"/>
      <w:bookmarkStart w:id="360" w:name="_Toc1731438942"/>
      <w:bookmarkStart w:id="361" w:name="_Toc37981781"/>
      <w:bookmarkStart w:id="362" w:name="_Toc1017563642"/>
      <w:bookmarkStart w:id="363" w:name="_Toc1311641928"/>
      <w:bookmarkStart w:id="364" w:name="_Toc1378165390"/>
      <w:r>
        <w:rPr>
          <w:rFonts w:ascii="Times New Roman" w:eastAsia="宋体" w:hAnsi="Times New Roman"/>
          <w:b w:val="0"/>
          <w:color w:val="auto"/>
          <w:sz w:val="36"/>
          <w:szCs w:val="36"/>
          <w:lang w:eastAsia="zh-CN"/>
        </w:rPr>
        <w:lastRenderedPageBreak/>
        <w:t>第五章</w:t>
      </w:r>
      <w:r>
        <w:rPr>
          <w:rFonts w:ascii="Times New Roman" w:eastAsia="宋体" w:hAnsi="Times New Roman"/>
          <w:b w:val="0"/>
          <w:color w:val="auto"/>
          <w:sz w:val="36"/>
          <w:szCs w:val="36"/>
          <w:lang w:eastAsia="zh-CN"/>
        </w:rPr>
        <w:t xml:space="preserve"> </w:t>
      </w:r>
      <w:r>
        <w:rPr>
          <w:rFonts w:ascii="Times New Roman" w:eastAsia="宋体" w:hAnsi="Times New Roman"/>
          <w:b w:val="0"/>
          <w:color w:val="auto"/>
          <w:sz w:val="36"/>
          <w:szCs w:val="36"/>
          <w:lang w:eastAsia="zh-CN"/>
        </w:rPr>
        <w:t>投标文件</w:t>
      </w:r>
      <w:bookmarkEnd w:id="349"/>
      <w:bookmarkEnd w:id="350"/>
      <w:bookmarkEnd w:id="351"/>
      <w:bookmarkEnd w:id="352"/>
      <w:bookmarkEnd w:id="353"/>
      <w:bookmarkEnd w:id="354"/>
      <w:bookmarkEnd w:id="355"/>
      <w:bookmarkEnd w:id="356"/>
      <w:bookmarkEnd w:id="357"/>
      <w:r>
        <w:rPr>
          <w:rFonts w:ascii="Times New Roman" w:eastAsia="宋体" w:hAnsi="Times New Roman"/>
          <w:b w:val="0"/>
          <w:color w:val="auto"/>
          <w:sz w:val="36"/>
          <w:szCs w:val="36"/>
          <w:lang w:eastAsia="zh-CN"/>
        </w:rPr>
        <w:t>格式</w:t>
      </w:r>
      <w:bookmarkEnd w:id="358"/>
      <w:bookmarkEnd w:id="359"/>
      <w:bookmarkEnd w:id="360"/>
      <w:bookmarkEnd w:id="361"/>
      <w:bookmarkEnd w:id="362"/>
      <w:bookmarkEnd w:id="363"/>
      <w:bookmarkEnd w:id="364"/>
    </w:p>
    <w:p w14:paraId="79A0E5B6" w14:textId="77777777" w:rsidR="001C46D9" w:rsidRDefault="001C46D9">
      <w:pPr>
        <w:spacing w:line="360" w:lineRule="auto"/>
        <w:ind w:left="1080" w:hanging="540"/>
        <w:jc w:val="center"/>
        <w:rPr>
          <w:rFonts w:ascii="Times New Roman" w:eastAsia="宋体" w:hAnsi="Times New Roman" w:cs="Times New Roman" w:hint="default"/>
          <w:bCs/>
          <w:color w:val="auto"/>
          <w:sz w:val="24"/>
          <w:szCs w:val="24"/>
          <w:lang w:val="en-US" w:eastAsia="zh-CN"/>
        </w:rPr>
      </w:pPr>
    </w:p>
    <w:p w14:paraId="2C996710" w14:textId="77777777" w:rsidR="001C46D9" w:rsidRDefault="00000000">
      <w:pPr>
        <w:tabs>
          <w:tab w:val="left" w:pos="1950"/>
        </w:tabs>
        <w:jc w:val="center"/>
        <w:rPr>
          <w:rFonts w:ascii="Times New Roman" w:eastAsia="宋体" w:hAnsi="Times New Roman" w:cs="Times New Roman" w:hint="default"/>
          <w:bCs/>
          <w:color w:val="auto"/>
          <w:sz w:val="32"/>
          <w:szCs w:val="32"/>
          <w:lang w:val="en-US" w:eastAsia="zh-CN"/>
        </w:rPr>
      </w:pPr>
      <w:r>
        <w:rPr>
          <w:rFonts w:ascii="Times New Roman" w:eastAsia="宋体" w:hAnsi="Times New Roman" w:cs="Times New Roman" w:hint="default"/>
          <w:b/>
          <w:bCs/>
          <w:color w:val="auto"/>
          <w:spacing w:val="20"/>
          <w:sz w:val="56"/>
          <w:szCs w:val="56"/>
          <w:lang w:val="en-US" w:eastAsia="zh-CN"/>
        </w:rPr>
        <w:t xml:space="preserve"> </w:t>
      </w:r>
      <w:r>
        <w:rPr>
          <w:rFonts w:ascii="Times New Roman" w:eastAsia="宋体" w:hAnsi="Times New Roman" w:cs="Times New Roman"/>
          <w:b/>
          <w:bCs/>
          <w:color w:val="auto"/>
          <w:spacing w:val="20"/>
          <w:sz w:val="56"/>
          <w:szCs w:val="56"/>
          <w:lang w:val="en" w:eastAsia="zh-CN"/>
        </w:rPr>
        <w:t>河南信息统计职业学院统计与大数据产教融合实训基地学术报告厅整体提升施工项目</w:t>
      </w:r>
      <w:r>
        <w:rPr>
          <w:rFonts w:ascii="Times New Roman" w:eastAsia="宋体" w:hAnsi="Times New Roman" w:cs="Times New Roman" w:hint="default"/>
          <w:bCs/>
          <w:color w:val="auto"/>
          <w:spacing w:val="20"/>
          <w:sz w:val="56"/>
          <w:szCs w:val="56"/>
          <w:lang w:val="en-US" w:eastAsia="zh-CN"/>
        </w:rPr>
        <w:t xml:space="preserve"> </w:t>
      </w:r>
    </w:p>
    <w:p w14:paraId="141392AD" w14:textId="77777777" w:rsidR="001C46D9" w:rsidRDefault="001C46D9">
      <w:pPr>
        <w:tabs>
          <w:tab w:val="left" w:pos="1950"/>
        </w:tabs>
        <w:jc w:val="left"/>
        <w:rPr>
          <w:rFonts w:ascii="Times New Roman" w:eastAsia="宋体" w:hAnsi="Times New Roman" w:cs="Times New Roman" w:hint="default"/>
          <w:bCs/>
          <w:color w:val="auto"/>
          <w:lang w:val="en-US" w:eastAsia="zh-CN"/>
        </w:rPr>
      </w:pPr>
    </w:p>
    <w:p w14:paraId="4DEEC3B9" w14:textId="77777777" w:rsidR="001C46D9" w:rsidRDefault="001C46D9">
      <w:pPr>
        <w:tabs>
          <w:tab w:val="left" w:pos="1950"/>
        </w:tabs>
        <w:jc w:val="left"/>
        <w:rPr>
          <w:rFonts w:ascii="Times New Roman" w:eastAsia="宋体" w:hAnsi="Times New Roman" w:cs="Times New Roman" w:hint="default"/>
          <w:bCs/>
          <w:color w:val="auto"/>
          <w:lang w:val="en-US" w:eastAsia="zh-CN"/>
        </w:rPr>
      </w:pPr>
    </w:p>
    <w:p w14:paraId="5BD777FB" w14:textId="77777777" w:rsidR="001C46D9" w:rsidRDefault="001C46D9">
      <w:pPr>
        <w:tabs>
          <w:tab w:val="left" w:pos="1950"/>
        </w:tabs>
        <w:jc w:val="left"/>
        <w:rPr>
          <w:rFonts w:ascii="Times New Roman" w:eastAsia="宋体" w:hAnsi="Times New Roman" w:cs="Times New Roman" w:hint="default"/>
          <w:bCs/>
          <w:color w:val="auto"/>
          <w:lang w:val="en-US" w:eastAsia="zh-CN"/>
        </w:rPr>
      </w:pPr>
    </w:p>
    <w:p w14:paraId="7422C7F9" w14:textId="77777777" w:rsidR="001C46D9" w:rsidRDefault="00000000">
      <w:pPr>
        <w:jc w:val="center"/>
        <w:rPr>
          <w:rFonts w:ascii="Times New Roman" w:eastAsia="宋体" w:hAnsi="Times New Roman" w:cs="Times New Roman" w:hint="default"/>
          <w:bCs/>
          <w:color w:val="auto"/>
          <w:sz w:val="160"/>
          <w:szCs w:val="160"/>
          <w:lang w:eastAsia="zh-CN"/>
        </w:rPr>
      </w:pPr>
      <w:r>
        <w:rPr>
          <w:rFonts w:ascii="Times New Roman" w:eastAsia="宋体" w:hAnsi="Times New Roman" w:cs="Times New Roman" w:hint="default"/>
          <w:bCs/>
          <w:color w:val="auto"/>
          <w:sz w:val="160"/>
          <w:szCs w:val="160"/>
          <w:lang w:eastAsia="zh-CN"/>
        </w:rPr>
        <w:t>投标文件</w:t>
      </w:r>
    </w:p>
    <w:p w14:paraId="755E9BF5" w14:textId="77777777" w:rsidR="001C46D9" w:rsidRDefault="001C46D9">
      <w:pPr>
        <w:widowControl w:val="0"/>
        <w:tabs>
          <w:tab w:val="left" w:pos="1950"/>
        </w:tabs>
        <w:jc w:val="center"/>
        <w:rPr>
          <w:rFonts w:ascii="Times New Roman" w:eastAsia="宋体" w:hAnsi="Times New Roman" w:cs="Times New Roman" w:hint="default"/>
          <w:bCs/>
          <w:color w:val="auto"/>
          <w:sz w:val="36"/>
          <w:szCs w:val="36"/>
          <w:lang w:eastAsia="zh-CN"/>
        </w:rPr>
      </w:pPr>
    </w:p>
    <w:p w14:paraId="4991F3A0" w14:textId="77777777" w:rsidR="001C46D9" w:rsidRDefault="00000000">
      <w:pPr>
        <w:widowControl w:val="0"/>
        <w:spacing w:line="360" w:lineRule="auto"/>
        <w:ind w:leftChars="257" w:left="1080" w:hanging="540"/>
        <w:rPr>
          <w:rFonts w:ascii="Times New Roman" w:eastAsia="宋体" w:hAnsi="Times New Roman" w:cs="Times New Roman" w:hint="default"/>
          <w:bCs/>
          <w:color w:val="auto"/>
          <w:sz w:val="28"/>
          <w:szCs w:val="24"/>
          <w:lang w:val="en" w:eastAsia="zh-CN"/>
        </w:rPr>
      </w:pPr>
      <w:r>
        <w:rPr>
          <w:rFonts w:ascii="Times New Roman" w:eastAsia="宋体" w:hAnsi="Times New Roman" w:cs="Times New Roman" w:hint="default"/>
          <w:bCs/>
          <w:color w:val="auto"/>
          <w:sz w:val="36"/>
          <w:szCs w:val="36"/>
          <w:lang w:eastAsia="zh-CN"/>
        </w:rPr>
        <w:t>采购编号：</w:t>
      </w:r>
      <w:r>
        <w:rPr>
          <w:rFonts w:ascii="Times New Roman" w:eastAsia="宋体" w:hAnsi="Times New Roman" w:cs="Times New Roman"/>
          <w:bCs/>
          <w:color w:val="auto"/>
          <w:sz w:val="36"/>
          <w:szCs w:val="36"/>
          <w:lang w:eastAsia="zh-CN"/>
        </w:rPr>
        <w:t>豫财招标采购</w:t>
      </w:r>
      <w:r>
        <w:rPr>
          <w:rFonts w:ascii="Times New Roman" w:eastAsia="宋体" w:hAnsi="Times New Roman" w:cs="Times New Roman"/>
          <w:bCs/>
          <w:color w:val="auto"/>
          <w:sz w:val="36"/>
          <w:szCs w:val="36"/>
          <w:lang w:eastAsia="zh-CN"/>
        </w:rPr>
        <w:t>-2026-229</w:t>
      </w:r>
    </w:p>
    <w:p w14:paraId="7F3C1112" w14:textId="77777777" w:rsidR="001C46D9" w:rsidRDefault="00000000">
      <w:pPr>
        <w:widowControl w:val="0"/>
        <w:spacing w:line="360" w:lineRule="auto"/>
        <w:ind w:leftChars="599" w:left="1463" w:hangingChars="57" w:hanging="205"/>
        <w:rPr>
          <w:rFonts w:ascii="Times New Roman" w:eastAsia="宋体" w:hAnsi="Times New Roman" w:cs="Times New Roman" w:hint="default"/>
          <w:bCs/>
          <w:color w:val="auto"/>
          <w:sz w:val="36"/>
          <w:szCs w:val="36"/>
          <w:lang w:val="en-US" w:eastAsia="zh-CN"/>
        </w:rPr>
      </w:pPr>
      <w:r>
        <w:rPr>
          <w:rFonts w:ascii="Times New Roman" w:eastAsia="宋体" w:hAnsi="Times New Roman" w:cs="Times New Roman" w:hint="default"/>
          <w:bCs/>
          <w:color w:val="auto"/>
          <w:sz w:val="36"/>
          <w:szCs w:val="36"/>
          <w:lang w:val="en-US" w:eastAsia="zh-CN"/>
        </w:rPr>
        <w:t xml:space="preserve"> </w:t>
      </w:r>
    </w:p>
    <w:p w14:paraId="3E67D879" w14:textId="77777777" w:rsidR="001C46D9" w:rsidRDefault="001C46D9">
      <w:pPr>
        <w:widowControl w:val="0"/>
        <w:spacing w:line="360" w:lineRule="auto"/>
        <w:ind w:leftChars="257" w:left="1080" w:hanging="540"/>
        <w:jc w:val="center"/>
        <w:rPr>
          <w:rFonts w:ascii="Times New Roman" w:eastAsia="宋体" w:hAnsi="Times New Roman" w:cs="Times New Roman" w:hint="default"/>
          <w:bCs/>
          <w:color w:val="auto"/>
          <w:sz w:val="52"/>
          <w:szCs w:val="24"/>
          <w:lang w:val="en-US" w:eastAsia="zh-CN"/>
        </w:rPr>
      </w:pPr>
    </w:p>
    <w:p w14:paraId="30E87A64" w14:textId="77777777" w:rsidR="001C46D9" w:rsidRDefault="00000000">
      <w:pPr>
        <w:widowControl w:val="0"/>
        <w:autoSpaceDE w:val="0"/>
        <w:autoSpaceDN w:val="0"/>
        <w:adjustRightInd w:val="0"/>
        <w:ind w:firstLineChars="300" w:firstLine="1080"/>
        <w:rPr>
          <w:rFonts w:ascii="Times New Roman" w:eastAsia="宋体" w:hAnsi="Times New Roman" w:cs="Times New Roman" w:hint="default"/>
          <w:bCs/>
          <w:color w:val="auto"/>
          <w:sz w:val="36"/>
          <w:szCs w:val="36"/>
          <w:lang w:val="en-US" w:eastAsia="zh-CN"/>
        </w:rPr>
      </w:pPr>
      <w:r>
        <w:rPr>
          <w:rFonts w:ascii="Times New Roman" w:eastAsia="宋体" w:hAnsi="Times New Roman" w:cs="Times New Roman" w:hint="default"/>
          <w:bCs/>
          <w:color w:val="auto"/>
          <w:sz w:val="36"/>
          <w:szCs w:val="36"/>
          <w:lang w:val="en-US" w:eastAsia="zh-CN"/>
        </w:rPr>
        <w:t>投标人（企业电子签章）：</w:t>
      </w:r>
    </w:p>
    <w:p w14:paraId="61AC1F66" w14:textId="77777777" w:rsidR="001C46D9" w:rsidRDefault="00000000">
      <w:pPr>
        <w:rPr>
          <w:rFonts w:ascii="Times New Roman" w:eastAsia="宋体" w:hAnsi="Times New Roman" w:cs="Times New Roman" w:hint="default"/>
          <w:bCs/>
          <w:color w:val="auto"/>
          <w:sz w:val="36"/>
          <w:szCs w:val="36"/>
          <w:lang w:val="en-US" w:eastAsia="zh-CN"/>
        </w:rPr>
      </w:pPr>
      <w:r>
        <w:rPr>
          <w:rFonts w:ascii="Times New Roman" w:eastAsia="宋体" w:hAnsi="Times New Roman" w:cs="Times New Roman" w:hint="default"/>
          <w:bCs/>
          <w:color w:val="auto"/>
          <w:sz w:val="36"/>
          <w:szCs w:val="36"/>
          <w:lang w:val="en-US" w:eastAsia="zh-CN"/>
        </w:rPr>
        <w:br w:type="page"/>
      </w:r>
    </w:p>
    <w:p w14:paraId="233D7A6D" w14:textId="77777777" w:rsidR="001C46D9" w:rsidRDefault="001C46D9">
      <w:pPr>
        <w:pStyle w:val="PlainText"/>
        <w:spacing w:line="360" w:lineRule="auto"/>
        <w:rPr>
          <w:rFonts w:ascii="Times New Roman" w:hAnsi="Times New Roman" w:cs="Times New Roman"/>
          <w:bCs/>
          <w:color w:val="auto"/>
          <w:sz w:val="28"/>
          <w:szCs w:val="28"/>
        </w:rPr>
      </w:pPr>
    </w:p>
    <w:p w14:paraId="088E706F" w14:textId="77777777" w:rsidR="001C46D9" w:rsidRDefault="00000000">
      <w:pPr>
        <w:pStyle w:val="PlainText"/>
        <w:spacing w:line="360" w:lineRule="auto"/>
        <w:jc w:val="center"/>
        <w:rPr>
          <w:rFonts w:ascii="Times New Roman" w:eastAsia="仿宋_GB2312" w:hAnsi="Times New Roman" w:cs="Times New Roman"/>
          <w:bCs/>
          <w:color w:val="auto"/>
          <w:sz w:val="32"/>
          <w:szCs w:val="32"/>
          <w:lang w:val="en"/>
        </w:rPr>
      </w:pPr>
      <w:r>
        <w:rPr>
          <w:rFonts w:ascii="Times New Roman" w:eastAsia="仿宋_GB2312" w:hAnsi="Times New Roman" w:cs="Times New Roman"/>
          <w:bCs/>
          <w:color w:val="auto"/>
          <w:sz w:val="32"/>
          <w:szCs w:val="32"/>
          <w:lang w:val="en"/>
        </w:rPr>
        <w:t>目</w:t>
      </w:r>
      <w:r>
        <w:rPr>
          <w:rFonts w:ascii="Times New Roman" w:eastAsia="仿宋_GB2312" w:hAnsi="Times New Roman" w:cs="Times New Roman"/>
          <w:bCs/>
          <w:color w:val="auto"/>
          <w:sz w:val="32"/>
          <w:szCs w:val="32"/>
          <w:lang w:val="en"/>
        </w:rPr>
        <w:t xml:space="preserve">  </w:t>
      </w:r>
      <w:r>
        <w:rPr>
          <w:rFonts w:ascii="Times New Roman" w:eastAsia="仿宋_GB2312" w:hAnsi="Times New Roman" w:cs="Times New Roman"/>
          <w:bCs/>
          <w:color w:val="auto"/>
          <w:sz w:val="32"/>
          <w:szCs w:val="32"/>
          <w:lang w:val="en"/>
        </w:rPr>
        <w:t>录</w:t>
      </w:r>
    </w:p>
    <w:p w14:paraId="5B7BF4B7" w14:textId="77777777" w:rsidR="001C46D9" w:rsidRDefault="001C46D9">
      <w:pPr>
        <w:pStyle w:val="PlainText"/>
        <w:spacing w:line="360" w:lineRule="auto"/>
        <w:rPr>
          <w:rFonts w:ascii="Times New Roman" w:eastAsia="仿宋_GB2312" w:hAnsi="Times New Roman" w:cs="Times New Roman"/>
          <w:bCs/>
          <w:color w:val="auto"/>
          <w:sz w:val="28"/>
          <w:szCs w:val="28"/>
          <w:lang w:val="zh-TW"/>
        </w:rPr>
      </w:pPr>
    </w:p>
    <w:p w14:paraId="3D67F8A2" w14:textId="77777777" w:rsidR="001C46D9" w:rsidRDefault="00000000">
      <w:pPr>
        <w:pStyle w:val="PlainText"/>
        <w:spacing w:line="360" w:lineRule="auto"/>
        <w:rPr>
          <w:rFonts w:ascii="Times New Roman" w:eastAsia="仿宋_GB2312" w:hAnsi="Times New Roman" w:cs="Times New Roman"/>
          <w:bCs/>
          <w:color w:val="auto"/>
          <w:sz w:val="28"/>
          <w:szCs w:val="28"/>
          <w:lang w:val="zh-TW"/>
        </w:rPr>
      </w:pPr>
      <w:r>
        <w:rPr>
          <w:rFonts w:ascii="Times New Roman" w:eastAsia="仿宋_GB2312" w:hAnsi="Times New Roman" w:cs="Times New Roman"/>
          <w:bCs/>
          <w:color w:val="auto"/>
          <w:sz w:val="28"/>
          <w:szCs w:val="28"/>
          <w:lang w:val="zh-TW"/>
        </w:rPr>
        <w:t>一、投标函</w:t>
      </w:r>
    </w:p>
    <w:p w14:paraId="58BA24C2" w14:textId="77777777" w:rsidR="001C46D9" w:rsidRDefault="00000000">
      <w:pPr>
        <w:pStyle w:val="PlainText"/>
        <w:spacing w:line="360" w:lineRule="auto"/>
        <w:rPr>
          <w:rFonts w:ascii="Times New Roman" w:eastAsia="仿宋_GB2312" w:hAnsi="Times New Roman" w:cs="Times New Roman"/>
          <w:bCs/>
          <w:color w:val="auto"/>
          <w:sz w:val="28"/>
          <w:szCs w:val="28"/>
          <w:lang w:val="zh-TW"/>
        </w:rPr>
      </w:pPr>
      <w:r>
        <w:rPr>
          <w:rFonts w:ascii="Times New Roman" w:eastAsia="仿宋_GB2312" w:hAnsi="Times New Roman" w:cs="Times New Roman"/>
          <w:bCs/>
          <w:color w:val="auto"/>
          <w:sz w:val="28"/>
          <w:szCs w:val="28"/>
          <w:lang w:val="zh-TW"/>
        </w:rPr>
        <w:t>二、法定代表人身份证明书</w:t>
      </w:r>
    </w:p>
    <w:p w14:paraId="7821125F" w14:textId="77777777" w:rsidR="001C46D9" w:rsidRDefault="00000000">
      <w:pPr>
        <w:pStyle w:val="PlainText"/>
        <w:spacing w:line="360" w:lineRule="auto"/>
        <w:rPr>
          <w:rFonts w:ascii="Times New Roman" w:eastAsia="仿宋_GB2312" w:hAnsi="Times New Roman" w:cs="Times New Roman"/>
          <w:bCs/>
          <w:color w:val="auto"/>
          <w:sz w:val="28"/>
          <w:szCs w:val="28"/>
          <w:lang w:val="zh-TW"/>
        </w:rPr>
      </w:pPr>
      <w:r>
        <w:rPr>
          <w:rFonts w:ascii="Times New Roman" w:eastAsia="仿宋_GB2312" w:hAnsi="Times New Roman" w:cs="Times New Roman"/>
          <w:bCs/>
          <w:color w:val="auto"/>
          <w:sz w:val="28"/>
          <w:szCs w:val="28"/>
          <w:lang w:val="zh-TW"/>
        </w:rPr>
        <w:t>三、投标报价表格</w:t>
      </w:r>
    </w:p>
    <w:p w14:paraId="27CAB5EF" w14:textId="77777777" w:rsidR="001C46D9" w:rsidRDefault="00000000">
      <w:pPr>
        <w:pStyle w:val="PlainText"/>
        <w:spacing w:line="360" w:lineRule="auto"/>
        <w:rPr>
          <w:rFonts w:ascii="Times New Roman" w:eastAsia="仿宋_GB2312" w:hAnsi="Times New Roman" w:cs="Times New Roman"/>
          <w:bCs/>
          <w:color w:val="auto"/>
          <w:sz w:val="28"/>
          <w:szCs w:val="28"/>
          <w:lang w:val="zh-TW"/>
        </w:rPr>
      </w:pPr>
      <w:r>
        <w:rPr>
          <w:rFonts w:ascii="Times New Roman" w:eastAsia="仿宋_GB2312" w:hAnsi="Times New Roman" w:cs="Times New Roman"/>
          <w:bCs/>
          <w:color w:val="auto"/>
          <w:sz w:val="28"/>
          <w:szCs w:val="28"/>
          <w:lang w:val="zh-TW"/>
        </w:rPr>
        <w:t>四、</w:t>
      </w:r>
      <w:r>
        <w:rPr>
          <w:rFonts w:ascii="Times New Roman" w:eastAsia="仿宋_GB2312" w:hAnsi="Times New Roman" w:cs="Times New Roman" w:hint="eastAsia"/>
          <w:bCs/>
          <w:color w:val="auto"/>
          <w:sz w:val="28"/>
          <w:szCs w:val="28"/>
        </w:rPr>
        <w:t>企业声明函</w:t>
      </w:r>
    </w:p>
    <w:p w14:paraId="26B24933" w14:textId="77777777" w:rsidR="001C46D9" w:rsidRDefault="00000000">
      <w:pPr>
        <w:pStyle w:val="PlainText"/>
        <w:spacing w:line="360" w:lineRule="auto"/>
        <w:rPr>
          <w:rFonts w:ascii="Times New Roman" w:eastAsia="仿宋_GB2312" w:hAnsi="Times New Roman" w:cs="Times New Roman"/>
          <w:bCs/>
          <w:color w:val="auto"/>
          <w:sz w:val="28"/>
          <w:szCs w:val="28"/>
          <w:lang w:val="zh-TW"/>
        </w:rPr>
      </w:pPr>
      <w:r>
        <w:rPr>
          <w:rFonts w:ascii="Times New Roman" w:eastAsia="仿宋_GB2312" w:hAnsi="Times New Roman" w:cs="Times New Roman"/>
          <w:bCs/>
          <w:color w:val="auto"/>
          <w:sz w:val="28"/>
          <w:szCs w:val="28"/>
          <w:lang w:val="zh-TW"/>
        </w:rPr>
        <w:t>五、商务条款偏离表</w:t>
      </w:r>
    </w:p>
    <w:p w14:paraId="20AEE5EC" w14:textId="77777777" w:rsidR="001C46D9" w:rsidRDefault="00000000">
      <w:pPr>
        <w:pStyle w:val="PlainText"/>
        <w:spacing w:line="360" w:lineRule="auto"/>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lang w:val="zh-TW"/>
        </w:rPr>
        <w:t>六、技术规格偏离表</w:t>
      </w:r>
    </w:p>
    <w:p w14:paraId="70B751A5" w14:textId="77777777" w:rsidR="001C46D9" w:rsidRDefault="00000000">
      <w:pPr>
        <w:pStyle w:val="PlainText"/>
        <w:spacing w:line="360" w:lineRule="auto"/>
        <w:rPr>
          <w:rFonts w:ascii="Times New Roman" w:eastAsia="仿宋_GB2312" w:hAnsi="Times New Roman" w:cs="Times New Roman"/>
          <w:bCs/>
          <w:color w:val="auto"/>
          <w:sz w:val="28"/>
          <w:szCs w:val="28"/>
          <w:lang w:val="zh-TW"/>
        </w:rPr>
      </w:pPr>
      <w:r>
        <w:rPr>
          <w:rFonts w:ascii="Times New Roman" w:eastAsia="仿宋_GB2312" w:hAnsi="Times New Roman" w:cs="Times New Roman"/>
          <w:bCs/>
          <w:color w:val="auto"/>
          <w:sz w:val="28"/>
          <w:szCs w:val="28"/>
          <w:lang w:val="en"/>
        </w:rPr>
        <w:t>七</w:t>
      </w:r>
      <w:r>
        <w:rPr>
          <w:rFonts w:ascii="Times New Roman" w:eastAsia="仿宋_GB2312" w:hAnsi="Times New Roman" w:cs="Times New Roman"/>
          <w:bCs/>
          <w:color w:val="auto"/>
          <w:sz w:val="28"/>
          <w:szCs w:val="28"/>
          <w:lang w:val="zh-TW"/>
        </w:rPr>
        <w:t>、综合证明文件</w:t>
      </w:r>
    </w:p>
    <w:p w14:paraId="43C408A6" w14:textId="77777777" w:rsidR="001C46D9" w:rsidRDefault="00000000">
      <w:pPr>
        <w:pStyle w:val="PlainText"/>
        <w:spacing w:line="360" w:lineRule="auto"/>
        <w:rPr>
          <w:rFonts w:ascii="Times New Roman" w:eastAsia="仿宋_GB2312" w:hAnsi="Times New Roman" w:cs="Times New Roman"/>
          <w:bCs/>
          <w:color w:val="auto"/>
          <w:sz w:val="28"/>
          <w:szCs w:val="28"/>
          <w:lang w:val="zh-TW"/>
        </w:rPr>
      </w:pPr>
      <w:r>
        <w:rPr>
          <w:rFonts w:ascii="Times New Roman" w:eastAsia="仿宋_GB2312" w:hAnsi="Times New Roman" w:cs="Times New Roman"/>
          <w:bCs/>
          <w:color w:val="auto"/>
          <w:sz w:val="28"/>
          <w:szCs w:val="28"/>
          <w:lang w:val="en"/>
        </w:rPr>
        <w:t>八</w:t>
      </w:r>
      <w:r>
        <w:rPr>
          <w:rFonts w:ascii="Times New Roman" w:eastAsia="仿宋_GB2312" w:hAnsi="Times New Roman" w:cs="Times New Roman"/>
          <w:bCs/>
          <w:color w:val="auto"/>
          <w:sz w:val="28"/>
          <w:szCs w:val="28"/>
        </w:rPr>
        <w:t>、</w:t>
      </w:r>
      <w:r>
        <w:rPr>
          <w:rFonts w:ascii="Times New Roman" w:eastAsia="仿宋_GB2312" w:hAnsi="Times New Roman" w:cs="Times New Roman"/>
          <w:bCs/>
          <w:color w:val="auto"/>
          <w:sz w:val="28"/>
          <w:szCs w:val="28"/>
          <w:lang w:val="zh-TW"/>
        </w:rPr>
        <w:t>其他文件</w:t>
      </w:r>
    </w:p>
    <w:p w14:paraId="528C9CC0" w14:textId="77777777" w:rsidR="001C46D9" w:rsidRDefault="001C46D9">
      <w:pPr>
        <w:pStyle w:val="PlainText"/>
        <w:spacing w:line="360" w:lineRule="auto"/>
        <w:rPr>
          <w:rFonts w:ascii="Times New Roman" w:eastAsia="仿宋_GB2312" w:hAnsi="Times New Roman" w:cs="Times New Roman"/>
          <w:bCs/>
          <w:color w:val="auto"/>
          <w:sz w:val="28"/>
          <w:szCs w:val="28"/>
          <w:lang w:val="zh-TW"/>
        </w:rPr>
      </w:pPr>
    </w:p>
    <w:p w14:paraId="7766406C" w14:textId="77777777" w:rsidR="001C46D9" w:rsidRDefault="001C46D9">
      <w:pPr>
        <w:pStyle w:val="PlainText"/>
        <w:spacing w:line="360" w:lineRule="auto"/>
        <w:rPr>
          <w:rFonts w:ascii="Times New Roman" w:eastAsia="仿宋_GB2312" w:hAnsi="Times New Roman" w:cs="Times New Roman"/>
          <w:bCs/>
          <w:color w:val="auto"/>
          <w:sz w:val="28"/>
          <w:szCs w:val="28"/>
          <w:lang w:val="zh-TW"/>
        </w:rPr>
      </w:pPr>
    </w:p>
    <w:p w14:paraId="28C264CC" w14:textId="77777777" w:rsidR="001C46D9" w:rsidRDefault="00000000">
      <w:pPr>
        <w:pStyle w:val="2"/>
        <w:spacing w:before="0" w:after="0" w:line="360" w:lineRule="auto"/>
        <w:jc w:val="center"/>
        <w:rPr>
          <w:rFonts w:ascii="Times New Roman" w:eastAsia="方正小标宋_GBK" w:hAnsi="Times New Roman"/>
          <w:b w:val="0"/>
          <w:color w:val="auto"/>
          <w:sz w:val="30"/>
          <w:szCs w:val="30"/>
          <w:lang w:val="en-US" w:eastAsia="zh-CN"/>
        </w:rPr>
      </w:pPr>
      <w:r>
        <w:rPr>
          <w:rFonts w:ascii="Times New Roman" w:hAnsi="Times New Roman"/>
          <w:b w:val="0"/>
          <w:color w:val="auto"/>
          <w:lang w:eastAsia="zh-CN"/>
        </w:rPr>
        <w:br w:type="page"/>
      </w:r>
      <w:bookmarkStart w:id="365" w:name="_Toc520566279"/>
      <w:bookmarkStart w:id="366" w:name="_Toc653176911"/>
      <w:bookmarkStart w:id="367" w:name="_Toc296336852"/>
      <w:bookmarkStart w:id="368" w:name="_Toc1383476989"/>
      <w:bookmarkStart w:id="369" w:name="_Toc1032668283"/>
      <w:bookmarkStart w:id="370" w:name="_Toc796765497"/>
      <w:bookmarkStart w:id="371" w:name="_Toc1166680205"/>
      <w:bookmarkStart w:id="372" w:name="_Toc343930138"/>
      <w:bookmarkStart w:id="373" w:name="_Toc1004533822"/>
      <w:r>
        <w:rPr>
          <w:rFonts w:ascii="Times New Roman" w:eastAsia="方正小标宋_GBK" w:hAnsi="Times New Roman"/>
          <w:b w:val="0"/>
          <w:color w:val="auto"/>
          <w:sz w:val="30"/>
          <w:szCs w:val="30"/>
          <w:lang w:val="en-US" w:eastAsia="zh-CN"/>
        </w:rPr>
        <w:lastRenderedPageBreak/>
        <w:t>一、</w:t>
      </w:r>
      <w:r>
        <w:rPr>
          <w:rFonts w:ascii="Times New Roman" w:eastAsia="方正小标宋_GBK" w:hAnsi="Times New Roman"/>
          <w:b w:val="0"/>
          <w:color w:val="auto"/>
          <w:sz w:val="30"/>
          <w:szCs w:val="30"/>
          <w:lang w:eastAsia="zh-CN"/>
        </w:rPr>
        <w:t>投标函</w:t>
      </w:r>
      <w:bookmarkEnd w:id="365"/>
      <w:bookmarkEnd w:id="366"/>
      <w:bookmarkEnd w:id="367"/>
      <w:bookmarkEnd w:id="368"/>
      <w:bookmarkEnd w:id="369"/>
      <w:bookmarkEnd w:id="370"/>
      <w:bookmarkEnd w:id="371"/>
      <w:bookmarkEnd w:id="372"/>
      <w:bookmarkEnd w:id="373"/>
    </w:p>
    <w:p w14:paraId="44A1BFCC" w14:textId="77777777" w:rsidR="001C46D9" w:rsidRDefault="001C46D9">
      <w:pPr>
        <w:spacing w:line="360" w:lineRule="auto"/>
        <w:ind w:firstLine="480"/>
        <w:rPr>
          <w:rFonts w:ascii="Times New Roman" w:eastAsia="仿宋_GB2312" w:hAnsi="Times New Roman" w:cs="Times New Roman" w:hint="default"/>
          <w:bCs/>
          <w:color w:val="auto"/>
          <w:sz w:val="28"/>
          <w:szCs w:val="28"/>
          <w:lang w:eastAsia="zh-CN"/>
        </w:rPr>
      </w:pPr>
    </w:p>
    <w:p w14:paraId="0C47DF36" w14:textId="77777777" w:rsidR="001C46D9" w:rsidRDefault="00000000">
      <w:pPr>
        <w:spacing w:line="360" w:lineRule="auto"/>
        <w:rPr>
          <w:rFonts w:ascii="Times New Roman" w:eastAsia="仿宋_GB2312" w:hAnsi="Times New Roman" w:cs="Times New Roman" w:hint="default"/>
          <w:bCs/>
          <w:color w:val="auto"/>
          <w:sz w:val="28"/>
          <w:szCs w:val="28"/>
          <w:u w:val="single"/>
          <w:lang w:eastAsia="zh-CN"/>
        </w:rPr>
      </w:pPr>
      <w:r>
        <w:rPr>
          <w:rFonts w:ascii="Times New Roman" w:eastAsia="仿宋_GB2312" w:hAnsi="Times New Roman" w:cs="Times New Roman" w:hint="default"/>
          <w:bCs/>
          <w:color w:val="auto"/>
          <w:sz w:val="28"/>
          <w:szCs w:val="28"/>
          <w:lang w:eastAsia="zh-CN"/>
        </w:rPr>
        <w:t>致：</w:t>
      </w:r>
      <w:r>
        <w:rPr>
          <w:rFonts w:ascii="Times New Roman" w:eastAsia="仿宋_GB2312" w:hAnsi="Times New Roman" w:cs="Times New Roman"/>
          <w:bCs/>
          <w:color w:val="auto"/>
          <w:sz w:val="28"/>
          <w:szCs w:val="28"/>
          <w:u w:val="single"/>
          <w:lang w:val="en" w:eastAsia="zh-CN"/>
        </w:rPr>
        <w:t>河南信息统计职业学院</w:t>
      </w:r>
      <w:r>
        <w:rPr>
          <w:rFonts w:ascii="Times New Roman" w:eastAsia="仿宋_GB2312" w:hAnsi="Times New Roman" w:cs="Times New Roman" w:hint="default"/>
          <w:bCs/>
          <w:color w:val="auto"/>
          <w:sz w:val="28"/>
          <w:szCs w:val="28"/>
          <w:u w:val="single"/>
          <w:lang w:eastAsia="zh-CN"/>
        </w:rPr>
        <w:t xml:space="preserve"> </w:t>
      </w:r>
    </w:p>
    <w:p w14:paraId="3C4AD5E3"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我们收到了采购编号为</w:t>
      </w:r>
      <w:r>
        <w:rPr>
          <w:rFonts w:ascii="Times New Roman" w:eastAsia="仿宋_GB2312" w:hAnsi="Times New Roman" w:cs="Times New Roman" w:hint="default"/>
          <w:bCs/>
          <w:color w:val="auto"/>
          <w:sz w:val="28"/>
          <w:szCs w:val="28"/>
          <w:u w:val="single"/>
          <w:lang w:eastAsia="zh-CN"/>
        </w:rPr>
        <w:t xml:space="preserve"> </w:t>
      </w:r>
      <w:r>
        <w:rPr>
          <w:rFonts w:ascii="Times New Roman" w:eastAsia="仿宋_GB2312" w:hAnsi="Times New Roman" w:cs="Times New Roman"/>
          <w:bCs/>
          <w:color w:val="auto"/>
          <w:sz w:val="28"/>
          <w:szCs w:val="28"/>
          <w:u w:val="single"/>
          <w:lang w:eastAsia="zh-CN"/>
        </w:rPr>
        <w:t>豫财招标采购</w:t>
      </w:r>
      <w:r>
        <w:rPr>
          <w:rFonts w:ascii="Times New Roman" w:eastAsia="仿宋_GB2312" w:hAnsi="Times New Roman" w:cs="Times New Roman"/>
          <w:bCs/>
          <w:color w:val="auto"/>
          <w:sz w:val="28"/>
          <w:szCs w:val="28"/>
          <w:u w:val="single"/>
          <w:lang w:eastAsia="zh-CN"/>
        </w:rPr>
        <w:t>-2026-229</w:t>
      </w:r>
      <w:r>
        <w:rPr>
          <w:rFonts w:ascii="Times New Roman" w:eastAsia="仿宋_GB2312" w:hAnsi="Times New Roman" w:cs="Times New Roman" w:hint="default"/>
          <w:bCs/>
          <w:color w:val="auto"/>
          <w:sz w:val="28"/>
          <w:szCs w:val="28"/>
          <w:u w:val="single"/>
          <w:lang w:val="en-US" w:eastAsia="zh-CN"/>
        </w:rPr>
        <w:t xml:space="preserve"> </w:t>
      </w:r>
      <w:r>
        <w:rPr>
          <w:rFonts w:ascii="Times New Roman" w:eastAsia="仿宋_GB2312" w:hAnsi="Times New Roman" w:cs="Times New Roman" w:hint="default"/>
          <w:bCs/>
          <w:color w:val="auto"/>
          <w:sz w:val="28"/>
          <w:szCs w:val="28"/>
          <w:lang w:eastAsia="zh-CN"/>
        </w:rPr>
        <w:t>的</w:t>
      </w:r>
      <w:r>
        <w:rPr>
          <w:rFonts w:ascii="Times New Roman" w:eastAsia="仿宋_GB2312" w:hAnsi="Times New Roman" w:cs="Times New Roman" w:hint="default"/>
          <w:bCs/>
          <w:color w:val="auto"/>
          <w:sz w:val="28"/>
          <w:szCs w:val="28"/>
          <w:u w:val="single"/>
          <w:lang w:val="en-US" w:eastAsia="zh-CN"/>
        </w:rPr>
        <w:t xml:space="preserve"> </w:t>
      </w:r>
      <w:r>
        <w:rPr>
          <w:rFonts w:ascii="Times New Roman" w:eastAsia="仿宋_GB2312" w:hAnsi="Times New Roman" w:cs="Times New Roman"/>
          <w:bCs/>
          <w:color w:val="auto"/>
          <w:sz w:val="28"/>
          <w:szCs w:val="28"/>
          <w:u w:val="single"/>
          <w:lang w:val="en" w:eastAsia="zh-CN"/>
        </w:rPr>
        <w:t>河南信息统计职业学院统计与大数据产教融合实训基地学术报告厅整体提升施工项目</w:t>
      </w:r>
      <w:r>
        <w:rPr>
          <w:rFonts w:ascii="Times New Roman" w:eastAsia="仿宋_GB2312" w:hAnsi="Times New Roman" w:cs="Times New Roman" w:hint="default"/>
          <w:bCs/>
          <w:color w:val="auto"/>
          <w:sz w:val="28"/>
          <w:szCs w:val="28"/>
          <w:lang w:eastAsia="zh-CN"/>
        </w:rPr>
        <w:t>采购文件，经详细研究，我们决定参加该项目的投标活动并按要求提交投标文件。我们郑重声明以下诸点并负法律责任</w:t>
      </w:r>
      <w:r>
        <w:rPr>
          <w:rFonts w:ascii="Times New Roman" w:eastAsia="仿宋_GB2312" w:hAnsi="Times New Roman" w:cs="Times New Roman" w:hint="default"/>
          <w:bCs/>
          <w:color w:val="auto"/>
          <w:sz w:val="28"/>
          <w:szCs w:val="28"/>
          <w:lang w:val="en-US" w:eastAsia="zh-CN"/>
        </w:rPr>
        <w:t>:</w:t>
      </w:r>
    </w:p>
    <w:p w14:paraId="1DFC32F1"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 xml:space="preserve">(1) </w:t>
      </w:r>
      <w:r>
        <w:rPr>
          <w:rFonts w:ascii="Times New Roman" w:eastAsia="仿宋_GB2312" w:hAnsi="Times New Roman" w:cs="Times New Roman" w:hint="default"/>
          <w:bCs/>
          <w:color w:val="auto"/>
          <w:sz w:val="28"/>
          <w:szCs w:val="28"/>
          <w:lang w:eastAsia="zh-CN"/>
        </w:rPr>
        <w:t>愿按照采购文件中规定的条款和要求，提供完成采购文件规定的全部工作，投标总报价为（大写）</w:t>
      </w:r>
      <w:r>
        <w:rPr>
          <w:rFonts w:ascii="Times New Roman" w:eastAsia="仿宋_GB2312" w:hAnsi="Times New Roman" w:cs="Times New Roman" w:hint="default"/>
          <w:bCs/>
          <w:color w:val="auto"/>
          <w:sz w:val="28"/>
          <w:szCs w:val="28"/>
          <w:u w:val="single"/>
          <w:lang w:val="en-US" w:eastAsia="zh-CN"/>
        </w:rPr>
        <w:t xml:space="preserve">         </w:t>
      </w:r>
      <w:r>
        <w:rPr>
          <w:rFonts w:ascii="Times New Roman" w:eastAsia="仿宋_GB2312" w:hAnsi="Times New Roman" w:cs="Times New Roman" w:hint="default"/>
          <w:bCs/>
          <w:color w:val="auto"/>
          <w:sz w:val="28"/>
          <w:szCs w:val="28"/>
          <w:lang w:eastAsia="zh-CN"/>
        </w:rPr>
        <w:t>元人民币，（小写）￥：</w:t>
      </w:r>
      <w:r>
        <w:rPr>
          <w:rFonts w:ascii="Times New Roman" w:eastAsia="仿宋_GB2312" w:hAnsi="Times New Roman" w:cs="Times New Roman" w:hint="default"/>
          <w:bCs/>
          <w:color w:val="auto"/>
          <w:sz w:val="28"/>
          <w:szCs w:val="28"/>
          <w:u w:val="single"/>
          <w:lang w:val="en-US" w:eastAsia="zh-CN"/>
        </w:rPr>
        <w:t xml:space="preserve">         </w:t>
      </w:r>
      <w:r>
        <w:rPr>
          <w:rFonts w:ascii="Times New Roman" w:eastAsia="仿宋_GB2312" w:hAnsi="Times New Roman" w:cs="Times New Roman" w:hint="default"/>
          <w:bCs/>
          <w:color w:val="auto"/>
          <w:sz w:val="28"/>
          <w:szCs w:val="28"/>
          <w:lang w:eastAsia="zh-CN"/>
        </w:rPr>
        <w:t>元），投标有效期</w:t>
      </w:r>
      <w:r>
        <w:rPr>
          <w:rFonts w:ascii="Times New Roman" w:eastAsia="仿宋_GB2312" w:hAnsi="Times New Roman" w:cs="Times New Roman" w:hint="default"/>
          <w:bCs/>
          <w:color w:val="auto"/>
          <w:sz w:val="28"/>
          <w:szCs w:val="28"/>
          <w:u w:val="single"/>
          <w:lang w:val="en-US" w:eastAsia="zh-CN"/>
        </w:rPr>
        <w:t xml:space="preserve"> </w:t>
      </w:r>
      <w:r>
        <w:rPr>
          <w:rFonts w:ascii="Times New Roman" w:eastAsia="仿宋_GB2312" w:hAnsi="Times New Roman" w:cs="Times New Roman"/>
          <w:bCs/>
          <w:color w:val="auto"/>
          <w:sz w:val="28"/>
          <w:szCs w:val="28"/>
          <w:u w:val="single"/>
          <w:lang w:val="en-US" w:eastAsia="zh-CN"/>
        </w:rPr>
        <w:t xml:space="preserve">    </w:t>
      </w:r>
      <w:r>
        <w:rPr>
          <w:rFonts w:ascii="Times New Roman" w:eastAsia="仿宋_GB2312" w:hAnsi="Times New Roman" w:cs="Times New Roman" w:hint="default"/>
          <w:bCs/>
          <w:color w:val="auto"/>
          <w:sz w:val="28"/>
          <w:szCs w:val="28"/>
          <w:u w:val="single"/>
          <w:lang w:val="en-US" w:eastAsia="zh-CN"/>
        </w:rPr>
        <w:t xml:space="preserve"> </w:t>
      </w:r>
      <w:r>
        <w:rPr>
          <w:rFonts w:ascii="Times New Roman" w:eastAsia="仿宋_GB2312" w:hAnsi="Times New Roman" w:cs="Times New Roman" w:hint="default"/>
          <w:bCs/>
          <w:color w:val="auto"/>
          <w:sz w:val="28"/>
          <w:szCs w:val="28"/>
          <w:lang w:eastAsia="zh-CN"/>
        </w:rPr>
        <w:t>天。</w:t>
      </w:r>
    </w:p>
    <w:p w14:paraId="6F3B1A58"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 xml:space="preserve">(2) </w:t>
      </w:r>
      <w:r>
        <w:rPr>
          <w:rFonts w:ascii="Times New Roman" w:eastAsia="仿宋_GB2312" w:hAnsi="Times New Roman" w:cs="Times New Roman" w:hint="default"/>
          <w:bCs/>
          <w:color w:val="auto"/>
          <w:sz w:val="28"/>
          <w:szCs w:val="28"/>
          <w:lang w:eastAsia="zh-CN"/>
        </w:rPr>
        <w:t>如果我们的投标文件被接受，我们将履行招标文件中规定的各项要求。</w:t>
      </w:r>
    </w:p>
    <w:p w14:paraId="496E9728"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 xml:space="preserve">(3) </w:t>
      </w:r>
      <w:r>
        <w:rPr>
          <w:rFonts w:ascii="Times New Roman" w:eastAsia="仿宋_GB2312" w:hAnsi="Times New Roman" w:cs="Times New Roman" w:hint="default"/>
          <w:bCs/>
          <w:color w:val="auto"/>
          <w:sz w:val="28"/>
          <w:szCs w:val="28"/>
          <w:lang w:eastAsia="zh-CN"/>
        </w:rPr>
        <w:t>我们同意本招标文件中有关投标有效期的规定。如果中标，有效期延长至合同终止日止。</w:t>
      </w:r>
    </w:p>
    <w:p w14:paraId="32A9B6AB"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 xml:space="preserve">(4) </w:t>
      </w:r>
      <w:r>
        <w:rPr>
          <w:rFonts w:ascii="Times New Roman" w:eastAsia="仿宋_GB2312" w:hAnsi="Times New Roman" w:cs="Times New Roman" w:hint="default"/>
          <w:bCs/>
          <w:color w:val="auto"/>
          <w:sz w:val="28"/>
          <w:szCs w:val="28"/>
          <w:lang w:eastAsia="zh-CN"/>
        </w:rPr>
        <w:t>我们愿提供招标文件中要求的所有文件资料。</w:t>
      </w:r>
    </w:p>
    <w:p w14:paraId="33D18F7F"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 xml:space="preserve">(5) </w:t>
      </w:r>
      <w:r>
        <w:rPr>
          <w:rFonts w:ascii="Times New Roman" w:eastAsia="仿宋_GB2312" w:hAnsi="Times New Roman" w:cs="Times New Roman" w:hint="default"/>
          <w:bCs/>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097AB8A8"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 xml:space="preserve">(6) </w:t>
      </w:r>
      <w:r>
        <w:rPr>
          <w:rFonts w:ascii="Times New Roman" w:eastAsia="仿宋_GB2312" w:hAnsi="Times New Roman" w:cs="Times New Roman" w:hint="default"/>
          <w:bCs/>
          <w:color w:val="auto"/>
          <w:sz w:val="28"/>
          <w:szCs w:val="28"/>
          <w:lang w:eastAsia="zh-CN"/>
        </w:rPr>
        <w:t>我们承诺，与采购人聘请的为此项目提供咨询服务及任何附属机构均无关联，非采购人的附属机构。</w:t>
      </w:r>
    </w:p>
    <w:p w14:paraId="440ABD61"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 xml:space="preserve">(7) </w:t>
      </w:r>
      <w:r>
        <w:rPr>
          <w:rFonts w:ascii="Times New Roman" w:eastAsia="仿宋_GB2312" w:hAnsi="Times New Roman" w:cs="Times New Roman" w:hint="default"/>
          <w:bCs/>
          <w:color w:val="auto"/>
          <w:sz w:val="28"/>
          <w:szCs w:val="28"/>
          <w:lang w:eastAsia="zh-CN"/>
        </w:rPr>
        <w:t>我公司同意提供按照采购人可能要求的与其投标有关的一切数据或资料，完全理解采购人不一定接受最低价的投标或收到的任何投标。</w:t>
      </w:r>
    </w:p>
    <w:p w14:paraId="6B0FFC7D" w14:textId="77777777" w:rsidR="001C46D9" w:rsidRDefault="00000000">
      <w:pPr>
        <w:spacing w:line="360" w:lineRule="auto"/>
        <w:ind w:firstLine="48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lastRenderedPageBreak/>
        <w:t xml:space="preserve">(8) </w:t>
      </w:r>
      <w:r>
        <w:rPr>
          <w:rFonts w:ascii="Times New Roman" w:eastAsia="仿宋_GB2312" w:hAnsi="Times New Roman" w:cs="Times New Roman" w:hint="default"/>
          <w:bCs/>
          <w:color w:val="auto"/>
          <w:sz w:val="28"/>
          <w:szCs w:val="28"/>
          <w:lang w:eastAsia="zh-CN"/>
        </w:rPr>
        <w:t>如果我们的投标文件被接受，我们将按招标文件的规定签订并严格履行合同中的责任和义务。</w:t>
      </w:r>
    </w:p>
    <w:p w14:paraId="5F5647D6"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 w:eastAsia="zh-CN"/>
        </w:rPr>
        <w:t>9</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C0EC379"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(10)</w:t>
      </w:r>
      <w:r>
        <w:rPr>
          <w:rFonts w:ascii="Times New Roman" w:eastAsia="仿宋_GB2312" w:hAnsi="Times New Roman" w:cs="Times New Roman" w:hint="default"/>
          <w:bCs/>
          <w:color w:val="auto"/>
          <w:sz w:val="28"/>
          <w:szCs w:val="28"/>
          <w:lang w:eastAsia="zh-CN"/>
        </w:rPr>
        <w:t>我公司独立参加投标，未组成联合体参加投标。</w:t>
      </w:r>
    </w:p>
    <w:p w14:paraId="2D6DAD8F"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 w:eastAsia="zh-CN"/>
        </w:rPr>
        <w:t>1</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除不可抗力外，我公司如果发生以下行为，将在行为发生的</w:t>
      </w:r>
      <w:r>
        <w:rPr>
          <w:rFonts w:ascii="Times New Roman" w:eastAsia="仿宋_GB2312" w:hAnsi="Times New Roman" w:cs="Times New Roman" w:hint="default"/>
          <w:bCs/>
          <w:color w:val="auto"/>
          <w:sz w:val="28"/>
          <w:szCs w:val="28"/>
          <w:lang w:eastAsia="zh-CN"/>
        </w:rPr>
        <w:t>10</w:t>
      </w:r>
      <w:r>
        <w:rPr>
          <w:rFonts w:ascii="Times New Roman" w:eastAsia="仿宋_GB2312" w:hAnsi="Times New Roman" w:cs="Times New Roman" w:hint="default"/>
          <w:bCs/>
          <w:color w:val="auto"/>
          <w:sz w:val="28"/>
          <w:szCs w:val="28"/>
          <w:lang w:eastAsia="zh-CN"/>
        </w:rPr>
        <w:t>个工作日内，向贵方支付本招标文件公布的最高限价的</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作为违约赔偿金。</w:t>
      </w:r>
    </w:p>
    <w:p w14:paraId="63A80E0E"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rPr>
        <w:fldChar w:fldCharType="begin"/>
      </w:r>
      <w:r>
        <w:rPr>
          <w:rFonts w:ascii="Times New Roman" w:eastAsia="仿宋_GB2312" w:hAnsi="Times New Roman" w:cs="Times New Roman" w:hint="default"/>
          <w:bCs/>
          <w:color w:val="auto"/>
          <w:sz w:val="28"/>
          <w:szCs w:val="28"/>
          <w:lang w:eastAsia="zh-CN"/>
        </w:rPr>
        <w:instrText xml:space="preserve"> = 1 \* GB3 \* MERGEFORMAT </w:instrText>
      </w:r>
      <w:r>
        <w:rPr>
          <w:rFonts w:ascii="Times New Roman" w:eastAsia="仿宋_GB2312" w:hAnsi="Times New Roman" w:cs="Times New Roman" w:hint="default"/>
          <w:bCs/>
          <w:color w:val="auto"/>
          <w:sz w:val="28"/>
          <w:szCs w:val="28"/>
        </w:rPr>
        <w:fldChar w:fldCharType="separate"/>
      </w:r>
      <w:r>
        <w:rPr>
          <w:rFonts w:ascii="Times New Roman" w:eastAsia="仿宋_GB2312" w:hAnsi="Times New Roman" w:cs="Times New Roman" w:hint="default"/>
          <w:bCs/>
          <w:color w:val="auto"/>
          <w:sz w:val="28"/>
          <w:szCs w:val="28"/>
          <w:lang w:eastAsia="zh-CN"/>
        </w:rPr>
        <w:t>①</w:t>
      </w:r>
      <w:r>
        <w:rPr>
          <w:rFonts w:ascii="Times New Roman" w:eastAsia="仿宋_GB2312" w:hAnsi="Times New Roman" w:cs="Times New Roman" w:hint="default"/>
          <w:bCs/>
          <w:color w:val="auto"/>
          <w:sz w:val="28"/>
          <w:szCs w:val="28"/>
        </w:rPr>
        <w:fldChar w:fldCharType="end"/>
      </w:r>
      <w:r>
        <w:rPr>
          <w:rFonts w:ascii="Times New Roman" w:eastAsia="仿宋_GB2312" w:hAnsi="Times New Roman" w:cs="Times New Roman" w:hint="default"/>
          <w:bCs/>
          <w:color w:val="auto"/>
          <w:sz w:val="28"/>
          <w:szCs w:val="28"/>
          <w:lang w:eastAsia="zh-CN"/>
        </w:rPr>
        <w:t>在招标文件规定的投标有效期内实质上修改或撤回投标；</w:t>
      </w:r>
    </w:p>
    <w:p w14:paraId="41301763"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rPr>
        <w:fldChar w:fldCharType="begin"/>
      </w:r>
      <w:r>
        <w:rPr>
          <w:rFonts w:ascii="Times New Roman" w:eastAsia="仿宋_GB2312" w:hAnsi="Times New Roman" w:cs="Times New Roman" w:hint="default"/>
          <w:bCs/>
          <w:color w:val="auto"/>
          <w:sz w:val="28"/>
          <w:szCs w:val="28"/>
          <w:lang w:eastAsia="zh-CN"/>
        </w:rPr>
        <w:instrText xml:space="preserve"> = 2 \* GB3 \* MERGEFORMAT </w:instrText>
      </w:r>
      <w:r>
        <w:rPr>
          <w:rFonts w:ascii="Times New Roman" w:eastAsia="仿宋_GB2312" w:hAnsi="Times New Roman" w:cs="Times New Roman" w:hint="default"/>
          <w:bCs/>
          <w:color w:val="auto"/>
          <w:sz w:val="28"/>
          <w:szCs w:val="28"/>
        </w:rPr>
        <w:fldChar w:fldCharType="separate"/>
      </w:r>
      <w:r>
        <w:rPr>
          <w:rFonts w:ascii="Times New Roman" w:eastAsia="仿宋_GB2312" w:hAnsi="Times New Roman" w:cs="Times New Roman" w:hint="default"/>
          <w:bCs/>
          <w:color w:val="auto"/>
          <w:sz w:val="28"/>
          <w:szCs w:val="28"/>
          <w:lang w:eastAsia="zh-CN"/>
        </w:rPr>
        <w:t>②</w:t>
      </w:r>
      <w:r>
        <w:rPr>
          <w:rFonts w:ascii="Times New Roman" w:eastAsia="仿宋_GB2312" w:hAnsi="Times New Roman" w:cs="Times New Roman" w:hint="default"/>
          <w:bCs/>
          <w:color w:val="auto"/>
          <w:sz w:val="28"/>
          <w:szCs w:val="28"/>
        </w:rPr>
        <w:fldChar w:fldCharType="end"/>
      </w:r>
      <w:r>
        <w:rPr>
          <w:rFonts w:ascii="Times New Roman" w:eastAsia="仿宋_GB2312" w:hAnsi="Times New Roman" w:cs="Times New Roman" w:hint="default"/>
          <w:bCs/>
          <w:color w:val="auto"/>
          <w:sz w:val="28"/>
          <w:szCs w:val="28"/>
          <w:lang w:eastAsia="zh-CN"/>
        </w:rPr>
        <w:t>中标后不依法与采购人签订合同；</w:t>
      </w:r>
    </w:p>
    <w:p w14:paraId="6CFE04CF"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rPr>
        <w:fldChar w:fldCharType="begin"/>
      </w:r>
      <w:r>
        <w:rPr>
          <w:rFonts w:ascii="Times New Roman" w:eastAsia="仿宋_GB2312" w:hAnsi="Times New Roman" w:cs="Times New Roman" w:hint="default"/>
          <w:bCs/>
          <w:color w:val="auto"/>
          <w:sz w:val="28"/>
          <w:szCs w:val="28"/>
          <w:lang w:eastAsia="zh-CN"/>
        </w:rPr>
        <w:instrText xml:space="preserve"> = 3 \* GB3 \* MERGEFORMAT </w:instrText>
      </w:r>
      <w:r>
        <w:rPr>
          <w:rFonts w:ascii="Times New Roman" w:eastAsia="仿宋_GB2312" w:hAnsi="Times New Roman" w:cs="Times New Roman" w:hint="default"/>
          <w:bCs/>
          <w:color w:val="auto"/>
          <w:sz w:val="28"/>
          <w:szCs w:val="28"/>
        </w:rPr>
        <w:fldChar w:fldCharType="separate"/>
      </w:r>
      <w:r>
        <w:rPr>
          <w:rFonts w:ascii="Times New Roman" w:eastAsia="仿宋_GB2312" w:hAnsi="Times New Roman" w:cs="Times New Roman" w:hint="default"/>
          <w:bCs/>
          <w:color w:val="auto"/>
          <w:sz w:val="28"/>
          <w:szCs w:val="28"/>
          <w:lang w:eastAsia="zh-CN"/>
        </w:rPr>
        <w:t>③</w:t>
      </w:r>
      <w:r>
        <w:rPr>
          <w:rFonts w:ascii="Times New Roman" w:eastAsia="仿宋_GB2312" w:hAnsi="Times New Roman" w:cs="Times New Roman" w:hint="default"/>
          <w:bCs/>
          <w:color w:val="auto"/>
          <w:sz w:val="28"/>
          <w:szCs w:val="28"/>
        </w:rPr>
        <w:fldChar w:fldCharType="end"/>
      </w:r>
      <w:r>
        <w:rPr>
          <w:rFonts w:ascii="Times New Roman" w:eastAsia="仿宋_GB2312" w:hAnsi="Times New Roman" w:cs="Times New Roman" w:hint="default"/>
          <w:bCs/>
          <w:color w:val="auto"/>
          <w:sz w:val="28"/>
          <w:szCs w:val="28"/>
          <w:lang w:eastAsia="zh-CN"/>
        </w:rPr>
        <w:t>在投标文件中提供虚假材料。</w:t>
      </w:r>
    </w:p>
    <w:p w14:paraId="680B5CDA"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 w:eastAsia="zh-CN"/>
        </w:rPr>
        <w:t>1</w:t>
      </w:r>
      <w:r>
        <w:rPr>
          <w:rFonts w:ascii="Times New Roman" w:eastAsia="仿宋_GB2312" w:hAnsi="Times New Roman" w:cs="Times New Roman" w:hint="default"/>
          <w:bCs/>
          <w:color w:val="auto"/>
          <w:sz w:val="28"/>
          <w:szCs w:val="28"/>
          <w:lang w:val="en-US" w:eastAsia="zh-CN"/>
        </w:rPr>
        <w:t xml:space="preserve">2) </w:t>
      </w:r>
      <w:r>
        <w:rPr>
          <w:rFonts w:ascii="Times New Roman" w:eastAsia="仿宋_GB2312" w:hAnsi="Times New Roman" w:cs="Times New Roman" w:hint="default"/>
          <w:bCs/>
          <w:color w:val="auto"/>
          <w:sz w:val="28"/>
          <w:szCs w:val="28"/>
          <w:u w:val="single"/>
          <w:lang w:val="en-US" w:eastAsia="zh-CN"/>
        </w:rPr>
        <w:t xml:space="preserve">                      </w:t>
      </w:r>
      <w:r>
        <w:rPr>
          <w:rFonts w:ascii="Times New Roman" w:eastAsia="仿宋_GB2312" w:hAnsi="Times New Roman" w:cs="Times New Roman" w:hint="default"/>
          <w:bCs/>
          <w:color w:val="auto"/>
          <w:sz w:val="28"/>
          <w:szCs w:val="28"/>
          <w:lang w:eastAsia="zh-CN"/>
        </w:rPr>
        <w:t>（其他补充说明）。</w:t>
      </w:r>
    </w:p>
    <w:p w14:paraId="16F60784"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与本投标有关的正式通讯地址：</w:t>
      </w:r>
    </w:p>
    <w:p w14:paraId="778B1124"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地</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址：</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邮</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编：</w:t>
      </w:r>
    </w:p>
    <w:p w14:paraId="2D1D8924" w14:textId="77777777" w:rsidR="001C46D9" w:rsidRDefault="00000000">
      <w:pPr>
        <w:spacing w:line="360" w:lineRule="auto"/>
        <w:ind w:firstLine="465"/>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电</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话：</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传</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真：</w:t>
      </w:r>
    </w:p>
    <w:p w14:paraId="6122F5AE" w14:textId="77777777" w:rsidR="001C46D9" w:rsidRDefault="00000000">
      <w:pPr>
        <w:spacing w:line="48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投标人（企业电子签章）：</w:t>
      </w:r>
    </w:p>
    <w:p w14:paraId="1537F89E" w14:textId="77777777" w:rsidR="001C46D9" w:rsidRDefault="00000000">
      <w:pPr>
        <w:spacing w:line="400" w:lineRule="exact"/>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法定代表人（个人电子签章）：</w:t>
      </w:r>
      <w:r>
        <w:rPr>
          <w:rFonts w:ascii="Times New Roman" w:eastAsia="仿宋_GB2312" w:hAnsi="Times New Roman" w:cs="Times New Roman" w:hint="default"/>
          <w:bCs/>
          <w:color w:val="auto"/>
          <w:sz w:val="28"/>
          <w:szCs w:val="28"/>
          <w:lang w:eastAsia="zh-CN"/>
        </w:rPr>
        <w:t xml:space="preserve">       </w:t>
      </w:r>
    </w:p>
    <w:p w14:paraId="1F498829" w14:textId="77777777" w:rsidR="001C46D9" w:rsidRDefault="001C46D9">
      <w:pPr>
        <w:pStyle w:val="ad"/>
        <w:rPr>
          <w:rFonts w:ascii="Times New Roman" w:eastAsia="仿宋_GB2312" w:hAnsi="Times New Roman"/>
          <w:bCs/>
          <w:sz w:val="28"/>
          <w:szCs w:val="28"/>
          <w:lang w:eastAsia="zh-CN"/>
        </w:rPr>
      </w:pPr>
    </w:p>
    <w:p w14:paraId="62F960AA" w14:textId="77777777" w:rsidR="001C46D9" w:rsidRDefault="00000000">
      <w:pPr>
        <w:spacing w:line="400" w:lineRule="exact"/>
        <w:ind w:firstLineChars="1800" w:firstLine="504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日期：</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年</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月</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日</w:t>
      </w:r>
    </w:p>
    <w:p w14:paraId="13FE3672" w14:textId="77777777" w:rsidR="001C46D9" w:rsidRDefault="00000000">
      <w:pPr>
        <w:pStyle w:val="2"/>
        <w:spacing w:before="0" w:after="0" w:line="360" w:lineRule="auto"/>
        <w:jc w:val="center"/>
        <w:rPr>
          <w:rFonts w:ascii="Times New Roman" w:eastAsia="方正小标宋_GBK" w:hAnsi="Times New Roman"/>
          <w:b w:val="0"/>
          <w:color w:val="auto"/>
          <w:sz w:val="30"/>
          <w:szCs w:val="30"/>
          <w:lang w:val="en-US" w:eastAsia="zh-CN"/>
        </w:rPr>
      </w:pPr>
      <w:bookmarkStart w:id="374" w:name="_Toc515647818"/>
      <w:bookmarkStart w:id="375" w:name="_Toc532473507"/>
      <w:bookmarkStart w:id="376" w:name="_Toc74240237"/>
      <w:bookmarkStart w:id="377" w:name="_Toc2582321"/>
      <w:bookmarkStart w:id="378" w:name="_Toc1881"/>
      <w:bookmarkStart w:id="379" w:name="_Toc20897"/>
      <w:r>
        <w:rPr>
          <w:rFonts w:ascii="Times New Roman" w:eastAsia="黑体" w:hAnsi="Times New Roman"/>
          <w:b w:val="0"/>
          <w:color w:val="auto"/>
          <w:sz w:val="28"/>
          <w:szCs w:val="28"/>
          <w:highlight w:val="green"/>
          <w:lang w:val="en-US" w:eastAsia="zh-CN"/>
        </w:rPr>
        <w:br w:type="page"/>
      </w:r>
      <w:bookmarkStart w:id="380" w:name="_Toc1552610899"/>
      <w:bookmarkStart w:id="381" w:name="_Toc942115178"/>
      <w:bookmarkStart w:id="382" w:name="_Toc1472753336"/>
      <w:bookmarkStart w:id="383" w:name="_Toc228367634"/>
      <w:bookmarkStart w:id="384" w:name="_Toc2113425695"/>
      <w:r>
        <w:rPr>
          <w:rFonts w:ascii="Times New Roman" w:eastAsia="方正小标宋_GBK" w:hAnsi="Times New Roman"/>
          <w:b w:val="0"/>
          <w:color w:val="auto"/>
          <w:sz w:val="30"/>
          <w:szCs w:val="30"/>
          <w:lang w:val="en-US" w:eastAsia="zh-CN"/>
        </w:rPr>
        <w:lastRenderedPageBreak/>
        <w:t>二、</w:t>
      </w:r>
      <w:r>
        <w:rPr>
          <w:rFonts w:ascii="Times New Roman" w:eastAsia="方正小标宋_GBK" w:hAnsi="Times New Roman"/>
          <w:b w:val="0"/>
          <w:color w:val="auto"/>
          <w:sz w:val="30"/>
          <w:szCs w:val="30"/>
          <w:lang w:eastAsia="zh-CN"/>
        </w:rPr>
        <w:t>法定代表人身份证明书</w:t>
      </w:r>
      <w:bookmarkEnd w:id="380"/>
      <w:bookmarkEnd w:id="381"/>
      <w:bookmarkEnd w:id="382"/>
      <w:bookmarkEnd w:id="383"/>
      <w:bookmarkEnd w:id="384"/>
    </w:p>
    <w:p w14:paraId="1A7B8158" w14:textId="77777777" w:rsidR="001C46D9" w:rsidRDefault="001C46D9">
      <w:pPr>
        <w:spacing w:line="360" w:lineRule="auto"/>
        <w:rPr>
          <w:rFonts w:ascii="Times New Roman" w:eastAsia="宋体" w:hAnsi="Times New Roman" w:cs="Times New Roman" w:hint="default"/>
          <w:bCs/>
          <w:color w:val="auto"/>
          <w:sz w:val="28"/>
          <w:szCs w:val="28"/>
          <w:lang w:val="en-US" w:eastAsia="zh-CN"/>
        </w:rPr>
      </w:pPr>
    </w:p>
    <w:p w14:paraId="0F1DBCDA" w14:textId="77777777" w:rsidR="001C46D9"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致</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u w:val="single"/>
          <w:lang w:val="en" w:eastAsia="zh-CN"/>
        </w:rPr>
        <w:t xml:space="preserve"> </w:t>
      </w:r>
      <w:r>
        <w:rPr>
          <w:rFonts w:ascii="Times New Roman" w:eastAsia="仿宋_GB2312" w:hAnsi="Times New Roman" w:cs="Times New Roman"/>
          <w:bCs/>
          <w:color w:val="auto"/>
          <w:sz w:val="28"/>
          <w:szCs w:val="28"/>
          <w:u w:val="single"/>
          <w:lang w:val="en" w:eastAsia="zh-CN"/>
        </w:rPr>
        <w:t>河南信息统计职业学院</w:t>
      </w:r>
    </w:p>
    <w:p w14:paraId="02E2AD4C" w14:textId="77777777" w:rsidR="001C46D9" w:rsidRDefault="00000000">
      <w:pPr>
        <w:spacing w:line="360" w:lineRule="auto"/>
        <w:ind w:firstLine="60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u w:val="single"/>
          <w:lang w:val="en-US" w:eastAsia="zh-CN"/>
        </w:rPr>
        <w:t xml:space="preserve">        </w:t>
      </w:r>
      <w:r>
        <w:rPr>
          <w:rFonts w:ascii="Times New Roman" w:eastAsia="仿宋_GB2312" w:hAnsi="Times New Roman" w:cs="Times New Roman" w:hint="default"/>
          <w:bCs/>
          <w:color w:val="auto"/>
          <w:sz w:val="28"/>
          <w:szCs w:val="28"/>
          <w:lang w:eastAsia="zh-CN"/>
        </w:rPr>
        <w:t>（姓名、性别、年龄、身份证号码）在我单位任</w:t>
      </w:r>
      <w:r>
        <w:rPr>
          <w:rFonts w:ascii="Times New Roman" w:eastAsia="仿宋_GB2312" w:hAnsi="Times New Roman" w:cs="Times New Roman" w:hint="default"/>
          <w:bCs/>
          <w:color w:val="auto"/>
          <w:sz w:val="28"/>
          <w:szCs w:val="28"/>
          <w:u w:val="single"/>
          <w:lang w:val="en-US" w:eastAsia="zh-CN"/>
        </w:rPr>
        <w:t xml:space="preserve">       </w:t>
      </w:r>
      <w:r>
        <w:rPr>
          <w:rFonts w:ascii="Times New Roman" w:eastAsia="仿宋_GB2312" w:hAnsi="Times New Roman" w:cs="Times New Roman" w:hint="default"/>
          <w:bCs/>
          <w:color w:val="auto"/>
          <w:sz w:val="28"/>
          <w:szCs w:val="28"/>
          <w:lang w:eastAsia="zh-CN"/>
        </w:rPr>
        <w:t>（董事长、总经理等）职务，是我单位的法定代表人。</w:t>
      </w:r>
    </w:p>
    <w:p w14:paraId="4D1EF5A1" w14:textId="77777777" w:rsidR="001C46D9" w:rsidRDefault="001C46D9">
      <w:pPr>
        <w:spacing w:line="360" w:lineRule="auto"/>
        <w:ind w:firstLine="480"/>
        <w:rPr>
          <w:rFonts w:ascii="Times New Roman" w:eastAsia="仿宋_GB2312" w:hAnsi="Times New Roman" w:cs="Times New Roman" w:hint="default"/>
          <w:bCs/>
          <w:color w:val="auto"/>
          <w:sz w:val="28"/>
          <w:szCs w:val="28"/>
          <w:lang w:val="en-US" w:eastAsia="zh-CN"/>
        </w:rPr>
      </w:pPr>
    </w:p>
    <w:p w14:paraId="37C20419"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特此证明。</w:t>
      </w:r>
    </w:p>
    <w:p w14:paraId="2923FF10" w14:textId="77777777" w:rsidR="001C46D9" w:rsidRDefault="001C46D9">
      <w:pPr>
        <w:spacing w:line="360" w:lineRule="auto"/>
        <w:rPr>
          <w:rFonts w:ascii="Times New Roman" w:eastAsia="仿宋_GB2312" w:hAnsi="Times New Roman" w:cs="Times New Roman" w:hint="default"/>
          <w:bCs/>
          <w:color w:val="auto"/>
          <w:sz w:val="28"/>
          <w:szCs w:val="28"/>
          <w:lang w:val="en-US" w:eastAsia="zh-CN"/>
        </w:rPr>
      </w:pPr>
    </w:p>
    <w:p w14:paraId="64FCC354" w14:textId="77777777" w:rsidR="001C46D9" w:rsidRDefault="001C46D9">
      <w:pPr>
        <w:spacing w:line="360" w:lineRule="auto"/>
        <w:ind w:firstLine="480"/>
        <w:rPr>
          <w:rFonts w:ascii="Times New Roman" w:eastAsia="仿宋_GB2312" w:hAnsi="Times New Roman" w:cs="Times New Roman" w:hint="default"/>
          <w:bCs/>
          <w:color w:val="auto"/>
          <w:sz w:val="28"/>
          <w:szCs w:val="28"/>
          <w:lang w:val="en-US" w:eastAsia="zh-CN"/>
        </w:rPr>
      </w:pPr>
    </w:p>
    <w:p w14:paraId="4FDE6866" w14:textId="77777777" w:rsidR="001C46D9" w:rsidRDefault="00000000">
      <w:pPr>
        <w:pStyle w:val="PlainText"/>
        <w:tabs>
          <w:tab w:val="left" w:pos="5580"/>
        </w:tabs>
        <w:spacing w:line="360" w:lineRule="auto"/>
        <w:ind w:firstLine="360"/>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lang w:val="zh-TW"/>
        </w:rPr>
        <w:t>投标人（企业电子签章）：</w:t>
      </w:r>
      <w:r>
        <w:rPr>
          <w:rFonts w:ascii="Times New Roman" w:eastAsia="仿宋_GB2312" w:hAnsi="Times New Roman" w:cs="Times New Roman"/>
          <w:bCs/>
          <w:color w:val="auto"/>
          <w:sz w:val="28"/>
          <w:szCs w:val="28"/>
          <w:u w:val="single"/>
        </w:rPr>
        <w:t xml:space="preserve">                             </w:t>
      </w:r>
    </w:p>
    <w:p w14:paraId="2257E6B3" w14:textId="77777777" w:rsidR="001C46D9" w:rsidRDefault="00000000">
      <w:pPr>
        <w:pStyle w:val="PlainText"/>
        <w:tabs>
          <w:tab w:val="left" w:pos="5580"/>
        </w:tabs>
        <w:spacing w:line="360" w:lineRule="auto"/>
        <w:ind w:left="269" w:firstLine="120"/>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lang w:val="zh-TW"/>
        </w:rPr>
        <w:t>详细通讯地址：</w:t>
      </w:r>
      <w:r>
        <w:rPr>
          <w:rFonts w:ascii="Times New Roman" w:eastAsia="仿宋_GB2312" w:hAnsi="Times New Roman" w:cs="Times New Roman"/>
          <w:bCs/>
          <w:color w:val="auto"/>
          <w:sz w:val="28"/>
          <w:szCs w:val="28"/>
          <w:u w:val="single"/>
        </w:rPr>
        <w:t xml:space="preserve">                                </w:t>
      </w:r>
    </w:p>
    <w:p w14:paraId="213A2C1C" w14:textId="77777777" w:rsidR="001C46D9" w:rsidRDefault="00000000">
      <w:pPr>
        <w:pStyle w:val="PlainText"/>
        <w:tabs>
          <w:tab w:val="left" w:pos="5580"/>
        </w:tabs>
        <w:spacing w:line="360" w:lineRule="auto"/>
        <w:ind w:firstLine="360"/>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lang w:val="zh-TW"/>
        </w:rPr>
        <w:t>邮</w:t>
      </w:r>
      <w:r>
        <w:rPr>
          <w:rFonts w:ascii="Times New Roman" w:eastAsia="仿宋_GB2312" w:hAnsi="Times New Roman" w:cs="Times New Roman"/>
          <w:bCs/>
          <w:color w:val="auto"/>
          <w:sz w:val="28"/>
          <w:szCs w:val="28"/>
          <w:lang w:val="zh-TW"/>
        </w:rPr>
        <w:t xml:space="preserve"> </w:t>
      </w:r>
      <w:r>
        <w:rPr>
          <w:rFonts w:ascii="Times New Roman" w:eastAsia="仿宋_GB2312" w:hAnsi="Times New Roman" w:cs="Times New Roman"/>
          <w:bCs/>
          <w:color w:val="auto"/>
          <w:sz w:val="28"/>
          <w:szCs w:val="28"/>
          <w:lang w:val="zh-TW"/>
        </w:rPr>
        <w:t>政</w:t>
      </w:r>
      <w:r>
        <w:rPr>
          <w:rFonts w:ascii="Times New Roman" w:eastAsia="仿宋_GB2312" w:hAnsi="Times New Roman" w:cs="Times New Roman"/>
          <w:bCs/>
          <w:color w:val="auto"/>
          <w:sz w:val="28"/>
          <w:szCs w:val="28"/>
          <w:lang w:val="zh-TW"/>
        </w:rPr>
        <w:t xml:space="preserve"> </w:t>
      </w:r>
      <w:r>
        <w:rPr>
          <w:rFonts w:ascii="Times New Roman" w:eastAsia="仿宋_GB2312" w:hAnsi="Times New Roman" w:cs="Times New Roman"/>
          <w:bCs/>
          <w:color w:val="auto"/>
          <w:sz w:val="28"/>
          <w:szCs w:val="28"/>
          <w:lang w:val="zh-TW"/>
        </w:rPr>
        <w:t>编</w:t>
      </w:r>
      <w:r>
        <w:rPr>
          <w:rFonts w:ascii="Times New Roman" w:eastAsia="仿宋_GB2312" w:hAnsi="Times New Roman" w:cs="Times New Roman"/>
          <w:bCs/>
          <w:color w:val="auto"/>
          <w:sz w:val="28"/>
          <w:szCs w:val="28"/>
          <w:lang w:val="zh-TW"/>
        </w:rPr>
        <w:t xml:space="preserve"> </w:t>
      </w:r>
      <w:r>
        <w:rPr>
          <w:rFonts w:ascii="Times New Roman" w:eastAsia="仿宋_GB2312" w:hAnsi="Times New Roman" w:cs="Times New Roman"/>
          <w:bCs/>
          <w:color w:val="auto"/>
          <w:sz w:val="28"/>
          <w:szCs w:val="28"/>
          <w:lang w:val="zh-TW"/>
        </w:rPr>
        <w:t>码</w:t>
      </w:r>
      <w:r>
        <w:rPr>
          <w:rFonts w:ascii="Times New Roman" w:eastAsia="仿宋_GB2312" w:hAnsi="Times New Roman" w:cs="Times New Roman"/>
          <w:bCs/>
          <w:color w:val="auto"/>
          <w:sz w:val="28"/>
          <w:szCs w:val="28"/>
          <w:lang w:val="zh-TW"/>
        </w:rPr>
        <w:t xml:space="preserve"> </w:t>
      </w:r>
      <w:r>
        <w:rPr>
          <w:rFonts w:ascii="Times New Roman" w:eastAsia="仿宋_GB2312" w:hAnsi="Times New Roman" w:cs="Times New Roman"/>
          <w:bCs/>
          <w:color w:val="auto"/>
          <w:sz w:val="28"/>
          <w:szCs w:val="28"/>
          <w:lang w:val="zh-TW"/>
        </w:rPr>
        <w:t>：</w:t>
      </w:r>
      <w:r>
        <w:rPr>
          <w:rFonts w:ascii="Times New Roman" w:eastAsia="仿宋_GB2312" w:hAnsi="Times New Roman" w:cs="Times New Roman"/>
          <w:bCs/>
          <w:color w:val="auto"/>
          <w:sz w:val="28"/>
          <w:szCs w:val="28"/>
          <w:u w:val="single"/>
        </w:rPr>
        <w:t xml:space="preserve">                                </w:t>
      </w:r>
    </w:p>
    <w:p w14:paraId="4FBAE1CC" w14:textId="77777777" w:rsidR="001C46D9" w:rsidRDefault="00000000">
      <w:pPr>
        <w:pStyle w:val="PlainText"/>
        <w:tabs>
          <w:tab w:val="left" w:pos="5580"/>
        </w:tabs>
        <w:spacing w:line="360" w:lineRule="auto"/>
        <w:ind w:firstLine="360"/>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lang w:val="zh-TW"/>
        </w:rPr>
        <w:t>传　　　　真：</w:t>
      </w:r>
      <w:r>
        <w:rPr>
          <w:rFonts w:ascii="Times New Roman" w:eastAsia="仿宋_GB2312" w:hAnsi="Times New Roman" w:cs="Times New Roman"/>
          <w:bCs/>
          <w:color w:val="auto"/>
          <w:sz w:val="28"/>
          <w:szCs w:val="28"/>
          <w:u w:val="single"/>
        </w:rPr>
        <w:t xml:space="preserve">                                </w:t>
      </w:r>
    </w:p>
    <w:p w14:paraId="4F752EB8" w14:textId="77777777" w:rsidR="001C46D9" w:rsidRDefault="00000000">
      <w:pPr>
        <w:pStyle w:val="PlainText"/>
        <w:tabs>
          <w:tab w:val="left" w:pos="5580"/>
        </w:tabs>
        <w:spacing w:line="360" w:lineRule="auto"/>
        <w:ind w:firstLine="360"/>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lang w:val="zh-TW"/>
        </w:rPr>
        <w:t>电　　　　话：</w:t>
      </w:r>
      <w:r>
        <w:rPr>
          <w:rFonts w:ascii="Times New Roman" w:eastAsia="仿宋_GB2312" w:hAnsi="Times New Roman" w:cs="Times New Roman"/>
          <w:bCs/>
          <w:color w:val="auto"/>
          <w:sz w:val="28"/>
          <w:szCs w:val="28"/>
          <w:u w:val="single"/>
        </w:rPr>
        <w:t xml:space="preserve">                                </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484"/>
        <w:gridCol w:w="4485"/>
      </w:tblGrid>
      <w:tr w:rsidR="001C46D9" w14:paraId="0DB1FFF6" w14:textId="77777777">
        <w:trPr>
          <w:trHeight w:val="2486"/>
          <w:jc w:val="center"/>
        </w:trPr>
        <w:tc>
          <w:tcPr>
            <w:tcW w:w="4484"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5D8E19FD" w14:textId="77777777" w:rsidR="001C46D9" w:rsidRDefault="00000000">
            <w:pPr>
              <w:jc w:val="center"/>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法定代表人身份证（人像面）</w:t>
            </w:r>
          </w:p>
        </w:tc>
        <w:tc>
          <w:tcPr>
            <w:tcW w:w="4485"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2F87F440" w14:textId="77777777" w:rsidR="001C46D9" w:rsidRDefault="00000000">
            <w:pPr>
              <w:jc w:val="center"/>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法定代表人身份证（国徽面）</w:t>
            </w:r>
          </w:p>
        </w:tc>
      </w:tr>
    </w:tbl>
    <w:p w14:paraId="00B54980" w14:textId="77777777" w:rsidR="001C46D9" w:rsidRDefault="001C46D9">
      <w:pPr>
        <w:spacing w:line="360" w:lineRule="auto"/>
        <w:ind w:firstLine="480"/>
        <w:rPr>
          <w:rFonts w:ascii="Times New Roman" w:eastAsia="仿宋_GB2312" w:hAnsi="Times New Roman" w:cs="Times New Roman" w:hint="default"/>
          <w:bCs/>
          <w:color w:val="auto"/>
          <w:sz w:val="28"/>
          <w:szCs w:val="28"/>
          <w:lang w:val="en-US" w:eastAsia="zh-CN"/>
        </w:rPr>
      </w:pPr>
    </w:p>
    <w:p w14:paraId="45D171C4"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注：自然人投标的无需提供。</w:t>
      </w:r>
    </w:p>
    <w:p w14:paraId="0F0643E0" w14:textId="77777777" w:rsidR="001C46D9" w:rsidRDefault="001C46D9">
      <w:pPr>
        <w:pStyle w:val="aff0"/>
        <w:ind w:leftChars="0" w:left="0" w:firstLineChars="0" w:firstLine="0"/>
        <w:rPr>
          <w:rFonts w:cs="Times New Roman" w:hint="default"/>
          <w:bCs/>
          <w:color w:val="auto"/>
          <w:lang w:eastAsia="zh-CN"/>
        </w:rPr>
        <w:sectPr w:rsidR="001C46D9">
          <w:headerReference w:type="default" r:id="rId13"/>
          <w:footerReference w:type="default" r:id="rId14"/>
          <w:pgSz w:w="11906" w:h="16838"/>
          <w:pgMar w:top="1440" w:right="1797" w:bottom="1440" w:left="1797" w:header="851" w:footer="992" w:gutter="0"/>
          <w:cols w:space="720"/>
          <w:docGrid w:linePitch="312"/>
        </w:sectPr>
      </w:pPr>
    </w:p>
    <w:p w14:paraId="7E6694E1" w14:textId="77777777" w:rsidR="001C46D9" w:rsidRDefault="00000000">
      <w:pPr>
        <w:pStyle w:val="2"/>
        <w:jc w:val="center"/>
        <w:rPr>
          <w:rFonts w:ascii="Times New Roman" w:eastAsia="方正小标宋_GBK" w:hAnsi="Times New Roman"/>
          <w:b w:val="0"/>
          <w:color w:val="auto"/>
          <w:sz w:val="30"/>
          <w:szCs w:val="30"/>
          <w:lang w:eastAsia="zh-CN"/>
        </w:rPr>
      </w:pPr>
      <w:bookmarkStart w:id="385" w:name="_Toc320103337"/>
      <w:bookmarkStart w:id="386" w:name="_Toc374312795"/>
      <w:bookmarkStart w:id="387" w:name="_Toc1046173163"/>
      <w:bookmarkStart w:id="388" w:name="_Toc284882205"/>
      <w:bookmarkStart w:id="389" w:name="_Toc1255393211"/>
      <w:r>
        <w:rPr>
          <w:rFonts w:ascii="Times New Roman" w:eastAsia="方正小标宋_GBK" w:hAnsi="Times New Roman"/>
          <w:b w:val="0"/>
          <w:color w:val="auto"/>
          <w:sz w:val="30"/>
          <w:szCs w:val="30"/>
          <w:lang w:eastAsia="zh-CN"/>
        </w:rPr>
        <w:lastRenderedPageBreak/>
        <w:t>三、投标报价表格</w:t>
      </w:r>
      <w:bookmarkEnd w:id="385"/>
      <w:bookmarkEnd w:id="386"/>
      <w:bookmarkEnd w:id="387"/>
      <w:bookmarkEnd w:id="388"/>
      <w:bookmarkEnd w:id="389"/>
    </w:p>
    <w:p w14:paraId="406A77E5" w14:textId="77777777" w:rsidR="001C46D9" w:rsidRDefault="00000000">
      <w:pPr>
        <w:spacing w:line="480" w:lineRule="auto"/>
        <w:jc w:val="center"/>
        <w:outlineLvl w:val="2"/>
        <w:rPr>
          <w:rFonts w:ascii="Times New Roman" w:eastAsia="黑体" w:hAnsi="Times New Roman" w:cs="Times New Roman" w:hint="default"/>
          <w:bCs/>
          <w:color w:val="auto"/>
          <w:sz w:val="28"/>
          <w:szCs w:val="28"/>
          <w:lang w:eastAsia="zh-CN"/>
        </w:rPr>
      </w:pPr>
      <w:bookmarkStart w:id="390" w:name="_Toc55824951"/>
      <w:bookmarkStart w:id="391" w:name="_Toc562840553"/>
      <w:bookmarkStart w:id="392" w:name="_Toc1289935819"/>
      <w:r>
        <w:rPr>
          <w:rFonts w:ascii="Times New Roman" w:eastAsia="黑体" w:hAnsi="Times New Roman" w:cs="Times New Roman" w:hint="default"/>
          <w:bCs/>
          <w:color w:val="auto"/>
          <w:sz w:val="28"/>
          <w:szCs w:val="28"/>
          <w:lang w:eastAsia="zh-CN"/>
        </w:rPr>
        <w:t>1</w:t>
      </w:r>
      <w:r>
        <w:rPr>
          <w:rFonts w:ascii="Times New Roman" w:eastAsia="黑体" w:hAnsi="Times New Roman" w:cs="Times New Roman" w:hint="default"/>
          <w:bCs/>
          <w:color w:val="auto"/>
          <w:sz w:val="28"/>
          <w:szCs w:val="28"/>
          <w:lang w:val="en-US" w:eastAsia="zh-CN"/>
        </w:rPr>
        <w:t xml:space="preserve">. </w:t>
      </w:r>
      <w:r>
        <w:rPr>
          <w:rFonts w:ascii="Times New Roman" w:eastAsia="黑体" w:hAnsi="Times New Roman" w:cs="Times New Roman" w:hint="default"/>
          <w:bCs/>
          <w:color w:val="auto"/>
          <w:sz w:val="28"/>
          <w:szCs w:val="28"/>
          <w:lang w:eastAsia="zh-CN"/>
        </w:rPr>
        <w:t>投标主要内容汇总表</w:t>
      </w:r>
      <w:bookmarkEnd w:id="390"/>
      <w:bookmarkEnd w:id="391"/>
      <w:bookmarkEnd w:id="392"/>
    </w:p>
    <w:tbl>
      <w:tblPr>
        <w:tblW w:w="8775" w:type="dxa"/>
        <w:tblInd w:w="-122" w:type="dxa"/>
        <w:tblLayout w:type="fixed"/>
        <w:tblLook w:val="04A0" w:firstRow="1" w:lastRow="0" w:firstColumn="1" w:lastColumn="0" w:noHBand="0" w:noVBand="1"/>
      </w:tblPr>
      <w:tblGrid>
        <w:gridCol w:w="5887"/>
        <w:gridCol w:w="2888"/>
      </w:tblGrid>
      <w:tr w:rsidR="001C46D9" w14:paraId="78E66E3F" w14:textId="77777777">
        <w:tc>
          <w:tcPr>
            <w:tcW w:w="5887" w:type="dxa"/>
          </w:tcPr>
          <w:p w14:paraId="4F866548" w14:textId="77777777" w:rsidR="001C46D9" w:rsidRDefault="00000000">
            <w:pPr>
              <w:spacing w:line="440" w:lineRule="exact"/>
              <w:rPr>
                <w:rFonts w:ascii="Times New Roman" w:eastAsia="仿宋_GB2312" w:hAnsi="Times New Roman" w:cs="Times New Roman" w:hint="default"/>
                <w:bCs/>
                <w:color w:val="auto"/>
                <w:sz w:val="28"/>
                <w:szCs w:val="28"/>
                <w:lang w:val="en" w:eastAsia="zh-CN"/>
              </w:rPr>
            </w:pPr>
            <w:r>
              <w:rPr>
                <w:rFonts w:ascii="Times New Roman" w:eastAsia="仿宋_GB2312" w:hAnsi="Times New Roman" w:cs="Times New Roman" w:hint="default"/>
                <w:bCs/>
                <w:color w:val="auto"/>
                <w:sz w:val="28"/>
                <w:szCs w:val="28"/>
                <w:lang w:eastAsia="zh-CN"/>
              </w:rPr>
              <w:t>采购编号：</w:t>
            </w:r>
            <w:r>
              <w:rPr>
                <w:rFonts w:ascii="Times New Roman" w:eastAsia="仿宋_GB2312" w:hAnsi="Times New Roman" w:cs="Times New Roman"/>
                <w:bCs/>
                <w:color w:val="auto"/>
                <w:sz w:val="28"/>
                <w:szCs w:val="28"/>
                <w:lang w:eastAsia="zh-CN"/>
              </w:rPr>
              <w:t>豫财招标采购</w:t>
            </w:r>
            <w:r>
              <w:rPr>
                <w:rFonts w:ascii="Times New Roman" w:eastAsia="仿宋_GB2312" w:hAnsi="Times New Roman" w:cs="Times New Roman"/>
                <w:bCs/>
                <w:color w:val="auto"/>
                <w:sz w:val="28"/>
                <w:szCs w:val="28"/>
                <w:lang w:eastAsia="zh-CN"/>
              </w:rPr>
              <w:t>-2026-229</w:t>
            </w:r>
          </w:p>
        </w:tc>
        <w:tc>
          <w:tcPr>
            <w:tcW w:w="2888" w:type="dxa"/>
          </w:tcPr>
          <w:p w14:paraId="71E853DE" w14:textId="77777777" w:rsidR="001C46D9" w:rsidRDefault="00000000">
            <w:pPr>
              <w:spacing w:line="440" w:lineRule="exact"/>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金额单位：元人民币</w:t>
            </w:r>
          </w:p>
        </w:tc>
      </w:tr>
    </w:tbl>
    <w:p w14:paraId="3B2057CE" w14:textId="77777777" w:rsidR="001C46D9" w:rsidRDefault="001C46D9">
      <w:pPr>
        <w:pStyle w:val="ad"/>
        <w:spacing w:before="0"/>
        <w:rPr>
          <w:rFonts w:ascii="Times New Roman" w:hAnsi="Times New Roman"/>
          <w:bCs/>
          <w:sz w:val="2"/>
          <w:szCs w:val="2"/>
        </w:rPr>
      </w:pPr>
    </w:p>
    <w:tbl>
      <w:tblPr>
        <w:tblW w:w="87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2841"/>
        <w:gridCol w:w="5949"/>
      </w:tblGrid>
      <w:tr w:rsidR="001C46D9" w14:paraId="27C4B794" w14:textId="77777777">
        <w:trPr>
          <w:trHeight w:val="887"/>
          <w:jc w:val="center"/>
        </w:trPr>
        <w:tc>
          <w:tcPr>
            <w:tcW w:w="2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D5497C" w14:textId="77777777" w:rsidR="001C46D9"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采购项目</w:t>
            </w:r>
          </w:p>
        </w:tc>
        <w:tc>
          <w:tcPr>
            <w:tcW w:w="59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70F71C" w14:textId="77777777" w:rsidR="001C46D9" w:rsidRDefault="00000000">
            <w:pPr>
              <w:spacing w:after="0"/>
              <w:jc w:val="left"/>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bCs/>
                <w:color w:val="auto"/>
                <w:kern w:val="0"/>
                <w:sz w:val="28"/>
                <w:szCs w:val="28"/>
                <w:lang w:val="en" w:eastAsia="zh-CN"/>
              </w:rPr>
              <w:t>河南信息统计职业学院统计与大数据产教融合实训基地学术报告厅整体提升施工项目</w:t>
            </w:r>
          </w:p>
        </w:tc>
      </w:tr>
      <w:tr w:rsidR="001C46D9" w14:paraId="5C8FECE3" w14:textId="77777777">
        <w:trPr>
          <w:trHeight w:val="510"/>
          <w:jc w:val="center"/>
        </w:trPr>
        <w:tc>
          <w:tcPr>
            <w:tcW w:w="2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C36A67" w14:textId="77777777" w:rsidR="001C46D9"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投标人名称</w:t>
            </w:r>
          </w:p>
        </w:tc>
        <w:tc>
          <w:tcPr>
            <w:tcW w:w="59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D5CFC1" w14:textId="77777777" w:rsidR="001C46D9" w:rsidRDefault="001C46D9">
            <w:pPr>
              <w:spacing w:after="0"/>
              <w:jc w:val="center"/>
              <w:rPr>
                <w:rFonts w:ascii="Times New Roman" w:eastAsia="仿宋_GB2312" w:hAnsi="Times New Roman" w:cs="Times New Roman" w:hint="default"/>
                <w:bCs/>
                <w:color w:val="auto"/>
                <w:kern w:val="0"/>
                <w:sz w:val="28"/>
                <w:szCs w:val="28"/>
              </w:rPr>
            </w:pPr>
          </w:p>
        </w:tc>
      </w:tr>
      <w:tr w:rsidR="001C46D9" w14:paraId="2D9947B9" w14:textId="77777777">
        <w:trPr>
          <w:trHeight w:val="510"/>
          <w:jc w:val="center"/>
        </w:trPr>
        <w:tc>
          <w:tcPr>
            <w:tcW w:w="2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7FAF23" w14:textId="77777777" w:rsidR="001C46D9"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投标总报价（大写）</w:t>
            </w:r>
          </w:p>
        </w:tc>
        <w:tc>
          <w:tcPr>
            <w:tcW w:w="59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6E900D" w14:textId="77777777" w:rsidR="001C46D9" w:rsidRDefault="001C46D9">
            <w:pPr>
              <w:spacing w:after="0"/>
              <w:jc w:val="center"/>
              <w:rPr>
                <w:rFonts w:ascii="Times New Roman" w:eastAsia="仿宋_GB2312" w:hAnsi="Times New Roman" w:cs="Times New Roman" w:hint="default"/>
                <w:bCs/>
                <w:color w:val="auto"/>
                <w:kern w:val="0"/>
                <w:sz w:val="28"/>
                <w:szCs w:val="28"/>
              </w:rPr>
            </w:pPr>
          </w:p>
        </w:tc>
      </w:tr>
      <w:tr w:rsidR="001C46D9" w14:paraId="7D26293E" w14:textId="77777777">
        <w:trPr>
          <w:trHeight w:val="510"/>
          <w:jc w:val="center"/>
        </w:trPr>
        <w:tc>
          <w:tcPr>
            <w:tcW w:w="2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614791" w14:textId="77777777" w:rsidR="001C46D9"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投标总报价（小写）</w:t>
            </w:r>
          </w:p>
        </w:tc>
        <w:tc>
          <w:tcPr>
            <w:tcW w:w="59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036AD4" w14:textId="77777777" w:rsidR="001C46D9" w:rsidRDefault="001C46D9">
            <w:pPr>
              <w:spacing w:after="0"/>
              <w:jc w:val="center"/>
              <w:rPr>
                <w:rFonts w:ascii="Times New Roman" w:eastAsia="仿宋_GB2312" w:hAnsi="Times New Roman" w:cs="Times New Roman" w:hint="default"/>
                <w:bCs/>
                <w:color w:val="auto"/>
                <w:kern w:val="0"/>
                <w:sz w:val="28"/>
                <w:szCs w:val="28"/>
              </w:rPr>
            </w:pPr>
          </w:p>
        </w:tc>
      </w:tr>
      <w:tr w:rsidR="001C46D9" w14:paraId="49C45859" w14:textId="77777777">
        <w:trPr>
          <w:trHeight w:val="510"/>
          <w:jc w:val="center"/>
        </w:trPr>
        <w:tc>
          <w:tcPr>
            <w:tcW w:w="2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0934D2" w14:textId="77777777" w:rsidR="001C46D9" w:rsidRDefault="00000000">
            <w:pPr>
              <w:spacing w:after="0"/>
              <w:jc w:val="center"/>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rPr>
              <w:t>交货期</w:t>
            </w:r>
          </w:p>
        </w:tc>
        <w:tc>
          <w:tcPr>
            <w:tcW w:w="59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3C3B86" w14:textId="77777777" w:rsidR="001C46D9" w:rsidRDefault="001C46D9">
            <w:pPr>
              <w:spacing w:after="0"/>
              <w:jc w:val="center"/>
              <w:rPr>
                <w:rFonts w:ascii="Times New Roman" w:eastAsia="仿宋_GB2312" w:hAnsi="Times New Roman" w:cs="Times New Roman" w:hint="default"/>
                <w:bCs/>
                <w:color w:val="auto"/>
                <w:kern w:val="0"/>
                <w:sz w:val="28"/>
                <w:szCs w:val="28"/>
                <w:lang w:val="en" w:eastAsia="zh-CN"/>
              </w:rPr>
            </w:pPr>
          </w:p>
        </w:tc>
      </w:tr>
      <w:tr w:rsidR="001C46D9" w14:paraId="1D205936" w14:textId="77777777">
        <w:trPr>
          <w:trHeight w:val="510"/>
          <w:jc w:val="center"/>
        </w:trPr>
        <w:tc>
          <w:tcPr>
            <w:tcW w:w="2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7E31EA" w14:textId="77777777" w:rsidR="001C46D9"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交货地点</w:t>
            </w:r>
          </w:p>
        </w:tc>
        <w:tc>
          <w:tcPr>
            <w:tcW w:w="59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4DA0D8" w14:textId="77777777" w:rsidR="001C46D9" w:rsidRDefault="001C46D9">
            <w:pPr>
              <w:spacing w:after="0"/>
              <w:jc w:val="center"/>
              <w:rPr>
                <w:rFonts w:ascii="Times New Roman" w:eastAsia="仿宋_GB2312" w:hAnsi="Times New Roman" w:cs="Times New Roman" w:hint="default"/>
                <w:bCs/>
                <w:color w:val="auto"/>
                <w:kern w:val="0"/>
                <w:sz w:val="28"/>
                <w:szCs w:val="28"/>
                <w:lang w:val="en-US" w:eastAsia="zh-CN"/>
              </w:rPr>
            </w:pPr>
          </w:p>
        </w:tc>
      </w:tr>
      <w:tr w:rsidR="001C46D9" w14:paraId="517D6FA7" w14:textId="77777777">
        <w:trPr>
          <w:trHeight w:val="510"/>
          <w:jc w:val="center"/>
        </w:trPr>
        <w:tc>
          <w:tcPr>
            <w:tcW w:w="2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0B1ED1" w14:textId="77777777" w:rsidR="001C46D9"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质量标准</w:t>
            </w:r>
          </w:p>
        </w:tc>
        <w:tc>
          <w:tcPr>
            <w:tcW w:w="59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AA2C97" w14:textId="77777777" w:rsidR="001C46D9"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合格</w:t>
            </w:r>
          </w:p>
        </w:tc>
      </w:tr>
      <w:tr w:rsidR="001C46D9" w14:paraId="690C2A04" w14:textId="77777777">
        <w:trPr>
          <w:trHeight w:val="510"/>
          <w:jc w:val="center"/>
        </w:trPr>
        <w:tc>
          <w:tcPr>
            <w:tcW w:w="2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31287E" w14:textId="77777777" w:rsidR="001C46D9"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质量保证期</w:t>
            </w:r>
          </w:p>
        </w:tc>
        <w:tc>
          <w:tcPr>
            <w:tcW w:w="59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EB46E8" w14:textId="77777777" w:rsidR="001C46D9" w:rsidRDefault="00000000">
            <w:pPr>
              <w:spacing w:after="0"/>
              <w:jc w:val="center"/>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u w:val="single"/>
                <w:lang w:val="en" w:eastAsia="zh-CN"/>
              </w:rPr>
              <w:t xml:space="preserve">   </w:t>
            </w:r>
            <w:r>
              <w:rPr>
                <w:rFonts w:ascii="Times New Roman" w:eastAsia="仿宋_GB2312" w:hAnsi="Times New Roman" w:cs="Times New Roman" w:hint="default"/>
                <w:bCs/>
                <w:color w:val="auto"/>
                <w:kern w:val="0"/>
                <w:sz w:val="28"/>
                <w:szCs w:val="28"/>
                <w:lang w:eastAsia="zh-CN"/>
              </w:rPr>
              <w:t>年，从验收合格之日起开始计算</w:t>
            </w:r>
          </w:p>
        </w:tc>
      </w:tr>
      <w:tr w:rsidR="001C46D9" w14:paraId="3EEC84E4" w14:textId="77777777">
        <w:trPr>
          <w:trHeight w:val="510"/>
          <w:jc w:val="center"/>
        </w:trPr>
        <w:tc>
          <w:tcPr>
            <w:tcW w:w="2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B4BF7C" w14:textId="77777777" w:rsidR="001C46D9"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投标保证金</w:t>
            </w:r>
          </w:p>
        </w:tc>
        <w:tc>
          <w:tcPr>
            <w:tcW w:w="59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22BE55" w14:textId="77777777" w:rsidR="001C46D9" w:rsidRDefault="00000000">
            <w:pPr>
              <w:spacing w:after="0"/>
              <w:jc w:val="center"/>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rPr>
              <w:t>0</w:t>
            </w:r>
            <w:r>
              <w:rPr>
                <w:rFonts w:ascii="Times New Roman" w:eastAsia="仿宋_GB2312" w:hAnsi="Times New Roman" w:cs="Times New Roman" w:hint="default"/>
                <w:bCs/>
                <w:color w:val="auto"/>
                <w:kern w:val="0"/>
                <w:sz w:val="28"/>
                <w:szCs w:val="28"/>
              </w:rPr>
              <w:t>元</w:t>
            </w:r>
          </w:p>
        </w:tc>
      </w:tr>
      <w:tr w:rsidR="001C46D9" w14:paraId="1E186AB7" w14:textId="77777777">
        <w:trPr>
          <w:trHeight w:val="510"/>
          <w:jc w:val="center"/>
        </w:trPr>
        <w:tc>
          <w:tcPr>
            <w:tcW w:w="2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B2F9A5" w14:textId="77777777" w:rsidR="001C46D9"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投标有效期</w:t>
            </w:r>
          </w:p>
        </w:tc>
        <w:tc>
          <w:tcPr>
            <w:tcW w:w="59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1FE81C" w14:textId="77777777" w:rsidR="001C46D9" w:rsidRDefault="001C46D9">
            <w:pPr>
              <w:spacing w:after="0"/>
              <w:jc w:val="center"/>
              <w:rPr>
                <w:rFonts w:ascii="Times New Roman" w:eastAsia="仿宋_GB2312" w:hAnsi="Times New Roman" w:cs="Times New Roman" w:hint="default"/>
                <w:bCs/>
                <w:color w:val="auto"/>
                <w:kern w:val="0"/>
                <w:sz w:val="28"/>
                <w:szCs w:val="28"/>
                <w:lang w:eastAsia="zh-CN"/>
              </w:rPr>
            </w:pPr>
          </w:p>
        </w:tc>
      </w:tr>
      <w:tr w:rsidR="001C46D9" w14:paraId="14A1F8E2" w14:textId="77777777">
        <w:trPr>
          <w:trHeight w:val="304"/>
          <w:jc w:val="center"/>
        </w:trPr>
        <w:tc>
          <w:tcPr>
            <w:tcW w:w="2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C2C1BA" w14:textId="77777777" w:rsidR="001C46D9"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付款方式</w:t>
            </w:r>
          </w:p>
        </w:tc>
        <w:tc>
          <w:tcPr>
            <w:tcW w:w="59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8ECED8" w14:textId="77777777" w:rsidR="001C46D9"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满足招标文件要求</w:t>
            </w:r>
          </w:p>
        </w:tc>
      </w:tr>
      <w:tr w:rsidR="001C46D9" w14:paraId="2860A127" w14:textId="77777777">
        <w:trPr>
          <w:trHeight w:val="304"/>
          <w:jc w:val="center"/>
        </w:trPr>
        <w:tc>
          <w:tcPr>
            <w:tcW w:w="2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D5A35C" w14:textId="77777777" w:rsidR="001C46D9"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合同条款</w:t>
            </w:r>
          </w:p>
        </w:tc>
        <w:tc>
          <w:tcPr>
            <w:tcW w:w="59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E8CF2C" w14:textId="77777777" w:rsidR="001C46D9"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满足招标文件要求</w:t>
            </w:r>
          </w:p>
        </w:tc>
      </w:tr>
      <w:tr w:rsidR="001C46D9" w14:paraId="3D22F1C9" w14:textId="77777777">
        <w:trPr>
          <w:trHeight w:val="510"/>
          <w:jc w:val="center"/>
        </w:trPr>
        <w:tc>
          <w:tcPr>
            <w:tcW w:w="2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132AAA" w14:textId="77777777" w:rsidR="001C46D9" w:rsidRDefault="00000000">
            <w:pPr>
              <w:spacing w:after="0"/>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其他声明</w:t>
            </w:r>
          </w:p>
        </w:tc>
        <w:tc>
          <w:tcPr>
            <w:tcW w:w="59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5878E6" w14:textId="77777777" w:rsidR="001C46D9" w:rsidRDefault="001C46D9">
            <w:pPr>
              <w:spacing w:after="0"/>
              <w:jc w:val="center"/>
              <w:rPr>
                <w:rFonts w:ascii="Times New Roman" w:eastAsia="仿宋_GB2312" w:hAnsi="Times New Roman" w:cs="Times New Roman" w:hint="default"/>
                <w:bCs/>
                <w:color w:val="auto"/>
                <w:kern w:val="0"/>
                <w:sz w:val="28"/>
                <w:szCs w:val="28"/>
              </w:rPr>
            </w:pPr>
          </w:p>
        </w:tc>
      </w:tr>
    </w:tbl>
    <w:p w14:paraId="00A28AE2" w14:textId="77777777" w:rsidR="001C46D9" w:rsidRDefault="001C46D9">
      <w:pPr>
        <w:widowControl w:val="0"/>
        <w:jc w:val="center"/>
        <w:rPr>
          <w:rFonts w:ascii="Times New Roman" w:eastAsia="仿宋_GB2312" w:hAnsi="Times New Roman" w:cs="Times New Roman" w:hint="default"/>
          <w:bCs/>
          <w:color w:val="auto"/>
          <w:sz w:val="28"/>
          <w:szCs w:val="28"/>
        </w:rPr>
      </w:pPr>
    </w:p>
    <w:p w14:paraId="76B6B1ED" w14:textId="77777777" w:rsidR="001C46D9"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投标人（企业电子签章）：</w:t>
      </w:r>
    </w:p>
    <w:p w14:paraId="59D4C948" w14:textId="77777777" w:rsidR="001C46D9"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法定代表人（个人电子签章）：</w:t>
      </w:r>
    </w:p>
    <w:p w14:paraId="533AC205" w14:textId="77777777" w:rsidR="001C46D9" w:rsidRDefault="001C46D9">
      <w:pPr>
        <w:pStyle w:val="3"/>
        <w:spacing w:before="0" w:after="0" w:line="360" w:lineRule="auto"/>
        <w:jc w:val="center"/>
        <w:rPr>
          <w:rFonts w:ascii="Times New Roman" w:eastAsia="黑体" w:hAnsi="Times New Roman"/>
          <w:b w:val="0"/>
          <w:color w:val="auto"/>
          <w:kern w:val="2"/>
          <w:sz w:val="28"/>
          <w:szCs w:val="28"/>
          <w:lang w:val="en-US" w:eastAsia="zh-CN"/>
        </w:rPr>
        <w:sectPr w:rsidR="001C46D9">
          <w:headerReference w:type="default" r:id="rId15"/>
          <w:footerReference w:type="default" r:id="rId16"/>
          <w:pgSz w:w="11900" w:h="16840"/>
          <w:pgMar w:top="1440" w:right="1800" w:bottom="1440" w:left="1800" w:header="851" w:footer="992" w:gutter="0"/>
          <w:cols w:space="720"/>
        </w:sectPr>
      </w:pPr>
      <w:bookmarkStart w:id="393" w:name="_Toc145274497"/>
      <w:bookmarkStart w:id="394" w:name="_Toc1593252031"/>
      <w:bookmarkStart w:id="395" w:name="_Toc1901647701"/>
      <w:bookmarkStart w:id="396" w:name="_Toc1752312956"/>
    </w:p>
    <w:p w14:paraId="1032251E" w14:textId="77777777" w:rsidR="001C46D9" w:rsidRDefault="00000000">
      <w:pPr>
        <w:pStyle w:val="3"/>
        <w:spacing w:before="0" w:after="0" w:line="360" w:lineRule="auto"/>
        <w:jc w:val="center"/>
        <w:rPr>
          <w:rFonts w:ascii="Times New Roman" w:hAnsi="Times New Roman"/>
          <w:b w:val="0"/>
          <w:sz w:val="24"/>
          <w:szCs w:val="24"/>
        </w:rPr>
      </w:pPr>
      <w:bookmarkStart w:id="397" w:name="_Toc2036135302"/>
      <w:bookmarkStart w:id="398" w:name="_Toc842364303"/>
      <w:bookmarkStart w:id="399" w:name="_Toc517460750"/>
      <w:r>
        <w:rPr>
          <w:rFonts w:ascii="Times New Roman" w:eastAsia="黑体" w:hAnsi="Times New Roman"/>
          <w:b w:val="0"/>
          <w:color w:val="auto"/>
          <w:kern w:val="2"/>
          <w:sz w:val="28"/>
          <w:szCs w:val="28"/>
          <w:lang w:val="en-US" w:eastAsia="zh-CN"/>
        </w:rPr>
        <w:lastRenderedPageBreak/>
        <w:t>2.</w:t>
      </w:r>
      <w:r>
        <w:rPr>
          <w:rFonts w:ascii="Times New Roman" w:eastAsia="黑体" w:hAnsi="Times New Roman"/>
          <w:b w:val="0"/>
          <w:color w:val="auto"/>
          <w:kern w:val="2"/>
          <w:sz w:val="28"/>
          <w:szCs w:val="28"/>
          <w:lang w:val="en"/>
        </w:rPr>
        <w:t xml:space="preserve"> </w:t>
      </w:r>
      <w:r>
        <w:rPr>
          <w:rFonts w:ascii="Times New Roman" w:eastAsia="黑体" w:hAnsi="Times New Roman"/>
          <w:b w:val="0"/>
          <w:color w:val="auto"/>
          <w:kern w:val="2"/>
          <w:sz w:val="28"/>
          <w:szCs w:val="28"/>
        </w:rPr>
        <w:t>投标分项报价表</w:t>
      </w:r>
      <w:bookmarkEnd w:id="374"/>
      <w:bookmarkEnd w:id="375"/>
      <w:bookmarkEnd w:id="376"/>
      <w:bookmarkEnd w:id="377"/>
      <w:bookmarkEnd w:id="378"/>
      <w:bookmarkEnd w:id="379"/>
      <w:bookmarkEnd w:id="393"/>
      <w:bookmarkEnd w:id="394"/>
      <w:bookmarkEnd w:id="395"/>
      <w:bookmarkEnd w:id="396"/>
      <w:bookmarkEnd w:id="397"/>
      <w:bookmarkEnd w:id="398"/>
      <w:bookmarkEnd w:id="399"/>
    </w:p>
    <w:tbl>
      <w:tblPr>
        <w:tblW w:w="0" w:type="auto"/>
        <w:tblInd w:w="221" w:type="dxa"/>
        <w:tblLayout w:type="fixed"/>
        <w:tblLook w:val="04A0" w:firstRow="1" w:lastRow="0" w:firstColumn="1" w:lastColumn="0" w:noHBand="0" w:noVBand="1"/>
      </w:tblPr>
      <w:tblGrid>
        <w:gridCol w:w="10680"/>
        <w:gridCol w:w="2939"/>
      </w:tblGrid>
      <w:tr w:rsidR="001C46D9" w14:paraId="5A6FDD46" w14:textId="77777777">
        <w:trPr>
          <w:trHeight w:val="382"/>
        </w:trPr>
        <w:tc>
          <w:tcPr>
            <w:tcW w:w="10680" w:type="dxa"/>
          </w:tcPr>
          <w:p w14:paraId="6EC6A791" w14:textId="77777777" w:rsidR="001C46D9" w:rsidRDefault="00000000">
            <w:pPr>
              <w:spacing w:line="440" w:lineRule="exact"/>
              <w:rPr>
                <w:rFonts w:ascii="Times New Roman" w:hAnsi="Times New Roman" w:hint="default"/>
                <w:bCs/>
                <w:u w:val="single"/>
                <w:lang w:val="en-US" w:eastAsia="zh-CN"/>
              </w:rPr>
            </w:pPr>
            <w:r>
              <w:rPr>
                <w:rFonts w:ascii="Times New Roman" w:eastAsia="仿宋_GB2312" w:hAnsi="Times New Roman" w:cs="Times New Roman" w:hint="default"/>
                <w:bCs/>
                <w:color w:val="auto"/>
                <w:sz w:val="28"/>
                <w:szCs w:val="28"/>
                <w:lang w:eastAsia="zh-CN"/>
              </w:rPr>
              <w:t>采购编号：</w:t>
            </w:r>
            <w:r>
              <w:rPr>
                <w:rFonts w:ascii="Times New Roman" w:eastAsia="仿宋_GB2312" w:hAnsi="Times New Roman" w:cs="Times New Roman"/>
                <w:bCs/>
                <w:color w:val="auto"/>
                <w:sz w:val="28"/>
                <w:szCs w:val="28"/>
                <w:lang w:eastAsia="zh-CN"/>
              </w:rPr>
              <w:t>豫财招标采购</w:t>
            </w:r>
            <w:r>
              <w:rPr>
                <w:rFonts w:ascii="Times New Roman" w:eastAsia="仿宋_GB2312" w:hAnsi="Times New Roman" w:cs="Times New Roman"/>
                <w:bCs/>
                <w:color w:val="auto"/>
                <w:sz w:val="28"/>
                <w:szCs w:val="28"/>
                <w:lang w:eastAsia="zh-CN"/>
              </w:rPr>
              <w:t>-2026-229</w:t>
            </w:r>
          </w:p>
        </w:tc>
        <w:tc>
          <w:tcPr>
            <w:tcW w:w="2939" w:type="dxa"/>
          </w:tcPr>
          <w:p w14:paraId="5617644E" w14:textId="77777777" w:rsidR="001C46D9" w:rsidRDefault="00000000">
            <w:pPr>
              <w:spacing w:line="440" w:lineRule="exact"/>
              <w:rPr>
                <w:rFonts w:ascii="Times New Roman" w:hAnsi="Times New Roman" w:hint="default"/>
                <w:bCs/>
              </w:rPr>
            </w:pPr>
            <w:r>
              <w:rPr>
                <w:rFonts w:ascii="Times New Roman" w:eastAsia="仿宋_GB2312" w:hAnsi="Times New Roman" w:cs="Times New Roman" w:hint="default"/>
                <w:bCs/>
                <w:color w:val="auto"/>
                <w:sz w:val="28"/>
                <w:szCs w:val="28"/>
              </w:rPr>
              <w:t>金额单位：元人民币</w:t>
            </w:r>
          </w:p>
        </w:tc>
      </w:tr>
    </w:tbl>
    <w:p w14:paraId="1088B793" w14:textId="77777777" w:rsidR="001C46D9" w:rsidRDefault="001C46D9">
      <w:pPr>
        <w:pStyle w:val="af2"/>
        <w:spacing w:line="360" w:lineRule="auto"/>
        <w:ind w:leftChars="128" w:left="269"/>
        <w:rPr>
          <w:rFonts w:ascii="Times New Roman" w:hAnsi="Times New Roman"/>
          <w:bCs/>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2812"/>
        <w:gridCol w:w="1087"/>
        <w:gridCol w:w="1641"/>
        <w:gridCol w:w="997"/>
        <w:gridCol w:w="1136"/>
        <w:gridCol w:w="2263"/>
        <w:gridCol w:w="937"/>
        <w:gridCol w:w="1094"/>
        <w:gridCol w:w="1100"/>
      </w:tblGrid>
      <w:tr w:rsidR="001C46D9" w14:paraId="0B2FDB00" w14:textId="77777777">
        <w:trPr>
          <w:trHeight w:val="451"/>
          <w:jc w:val="center"/>
        </w:trPr>
        <w:tc>
          <w:tcPr>
            <w:tcW w:w="688" w:type="dxa"/>
            <w:vAlign w:val="center"/>
          </w:tcPr>
          <w:p w14:paraId="67F74084"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序号</w:t>
            </w:r>
          </w:p>
        </w:tc>
        <w:tc>
          <w:tcPr>
            <w:tcW w:w="2812" w:type="dxa"/>
            <w:vAlign w:val="center"/>
          </w:tcPr>
          <w:p w14:paraId="1372F80D"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名称</w:t>
            </w:r>
          </w:p>
        </w:tc>
        <w:tc>
          <w:tcPr>
            <w:tcW w:w="1087" w:type="dxa"/>
            <w:vAlign w:val="center"/>
          </w:tcPr>
          <w:p w14:paraId="3CA2B402"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品牌</w:t>
            </w:r>
          </w:p>
        </w:tc>
        <w:tc>
          <w:tcPr>
            <w:tcW w:w="1641" w:type="dxa"/>
            <w:vAlign w:val="center"/>
          </w:tcPr>
          <w:p w14:paraId="48E08DCA"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型号和规格</w:t>
            </w:r>
          </w:p>
        </w:tc>
        <w:tc>
          <w:tcPr>
            <w:tcW w:w="997" w:type="dxa"/>
            <w:vAlign w:val="center"/>
          </w:tcPr>
          <w:p w14:paraId="69AC48C9"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数量</w:t>
            </w:r>
          </w:p>
        </w:tc>
        <w:tc>
          <w:tcPr>
            <w:tcW w:w="1136" w:type="dxa"/>
            <w:vAlign w:val="center"/>
          </w:tcPr>
          <w:p w14:paraId="11712F06"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原产地</w:t>
            </w:r>
          </w:p>
        </w:tc>
        <w:tc>
          <w:tcPr>
            <w:tcW w:w="2263" w:type="dxa"/>
            <w:vAlign w:val="center"/>
          </w:tcPr>
          <w:p w14:paraId="3E25B127"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制造商</w:t>
            </w:r>
          </w:p>
          <w:p w14:paraId="4709F2F2"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（服务商）名称</w:t>
            </w:r>
          </w:p>
        </w:tc>
        <w:tc>
          <w:tcPr>
            <w:tcW w:w="937" w:type="dxa"/>
            <w:vAlign w:val="center"/>
          </w:tcPr>
          <w:p w14:paraId="63B9F638"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单价</w:t>
            </w:r>
          </w:p>
        </w:tc>
        <w:tc>
          <w:tcPr>
            <w:tcW w:w="1094" w:type="dxa"/>
            <w:vAlign w:val="center"/>
          </w:tcPr>
          <w:p w14:paraId="7027A70B"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总价</w:t>
            </w:r>
          </w:p>
        </w:tc>
        <w:tc>
          <w:tcPr>
            <w:tcW w:w="1100" w:type="dxa"/>
            <w:vAlign w:val="center"/>
          </w:tcPr>
          <w:p w14:paraId="3C4055FF"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备注</w:t>
            </w:r>
          </w:p>
        </w:tc>
      </w:tr>
      <w:tr w:rsidR="001C46D9" w14:paraId="5C6ADCCD" w14:textId="77777777">
        <w:trPr>
          <w:trHeight w:val="322"/>
          <w:jc w:val="center"/>
        </w:trPr>
        <w:tc>
          <w:tcPr>
            <w:tcW w:w="688" w:type="dxa"/>
            <w:vAlign w:val="center"/>
          </w:tcPr>
          <w:p w14:paraId="45F14DCA" w14:textId="77777777" w:rsidR="001C46D9" w:rsidRDefault="00000000">
            <w:pPr>
              <w:pStyle w:val="af2"/>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1</w:t>
            </w:r>
          </w:p>
        </w:tc>
        <w:tc>
          <w:tcPr>
            <w:tcW w:w="2812" w:type="dxa"/>
            <w:vAlign w:val="center"/>
          </w:tcPr>
          <w:p w14:paraId="55422077"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货物名称</w:t>
            </w:r>
          </w:p>
        </w:tc>
        <w:tc>
          <w:tcPr>
            <w:tcW w:w="1087" w:type="dxa"/>
          </w:tcPr>
          <w:p w14:paraId="64E44627"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641" w:type="dxa"/>
            <w:vAlign w:val="center"/>
          </w:tcPr>
          <w:p w14:paraId="2464269A"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97" w:type="dxa"/>
            <w:vAlign w:val="center"/>
          </w:tcPr>
          <w:p w14:paraId="3129B305"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36" w:type="dxa"/>
            <w:vAlign w:val="center"/>
          </w:tcPr>
          <w:p w14:paraId="27C58ED3"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2263" w:type="dxa"/>
            <w:vAlign w:val="center"/>
          </w:tcPr>
          <w:p w14:paraId="6104FD7B"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37" w:type="dxa"/>
            <w:vAlign w:val="center"/>
          </w:tcPr>
          <w:p w14:paraId="177D46CE"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094" w:type="dxa"/>
            <w:vAlign w:val="center"/>
          </w:tcPr>
          <w:p w14:paraId="3C120EA0"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00" w:type="dxa"/>
            <w:vAlign w:val="center"/>
          </w:tcPr>
          <w:p w14:paraId="1BC7D609" w14:textId="77777777" w:rsidR="001C46D9" w:rsidRDefault="001C46D9">
            <w:pPr>
              <w:pStyle w:val="af2"/>
              <w:ind w:leftChars="257" w:left="540" w:firstLine="480"/>
              <w:jc w:val="center"/>
              <w:rPr>
                <w:rFonts w:ascii="Times New Roman" w:hAnsi="Times New Roman"/>
                <w:bCs/>
                <w:kern w:val="2"/>
                <w:sz w:val="24"/>
                <w:szCs w:val="24"/>
                <w:lang w:val="en-US" w:eastAsia="zh-CN"/>
              </w:rPr>
            </w:pPr>
          </w:p>
        </w:tc>
      </w:tr>
      <w:tr w:rsidR="001C46D9" w14:paraId="1AAE2B6C" w14:textId="77777777">
        <w:trPr>
          <w:trHeight w:val="373"/>
          <w:jc w:val="center"/>
        </w:trPr>
        <w:tc>
          <w:tcPr>
            <w:tcW w:w="688" w:type="dxa"/>
            <w:vAlign w:val="center"/>
          </w:tcPr>
          <w:p w14:paraId="0AA593E5" w14:textId="77777777" w:rsidR="001C46D9" w:rsidRDefault="00000000">
            <w:pPr>
              <w:pStyle w:val="af2"/>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2</w:t>
            </w:r>
          </w:p>
        </w:tc>
        <w:tc>
          <w:tcPr>
            <w:tcW w:w="2812" w:type="dxa"/>
            <w:vAlign w:val="center"/>
          </w:tcPr>
          <w:p w14:paraId="0D276F7E"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备品备件</w:t>
            </w:r>
          </w:p>
        </w:tc>
        <w:tc>
          <w:tcPr>
            <w:tcW w:w="1087" w:type="dxa"/>
          </w:tcPr>
          <w:p w14:paraId="3CECEA33"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641" w:type="dxa"/>
            <w:vAlign w:val="center"/>
          </w:tcPr>
          <w:p w14:paraId="67E16D8F"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97" w:type="dxa"/>
            <w:vAlign w:val="center"/>
          </w:tcPr>
          <w:p w14:paraId="4E34E848"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36" w:type="dxa"/>
            <w:vAlign w:val="center"/>
          </w:tcPr>
          <w:p w14:paraId="5EBFEA1F"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2263" w:type="dxa"/>
            <w:vAlign w:val="center"/>
          </w:tcPr>
          <w:p w14:paraId="03858A8C"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37" w:type="dxa"/>
            <w:vAlign w:val="center"/>
          </w:tcPr>
          <w:p w14:paraId="3520C3D3"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094" w:type="dxa"/>
            <w:vAlign w:val="center"/>
          </w:tcPr>
          <w:p w14:paraId="45053A83"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00" w:type="dxa"/>
            <w:vAlign w:val="center"/>
          </w:tcPr>
          <w:p w14:paraId="74A28AA7" w14:textId="77777777" w:rsidR="001C46D9" w:rsidRDefault="001C46D9">
            <w:pPr>
              <w:pStyle w:val="af2"/>
              <w:ind w:leftChars="257" w:left="540" w:firstLine="480"/>
              <w:jc w:val="center"/>
              <w:rPr>
                <w:rFonts w:ascii="Times New Roman" w:hAnsi="Times New Roman"/>
                <w:bCs/>
                <w:kern w:val="2"/>
                <w:sz w:val="24"/>
                <w:szCs w:val="24"/>
                <w:lang w:val="en-US" w:eastAsia="zh-CN"/>
              </w:rPr>
            </w:pPr>
          </w:p>
        </w:tc>
      </w:tr>
      <w:tr w:rsidR="001C46D9" w14:paraId="15956DB6" w14:textId="77777777">
        <w:trPr>
          <w:trHeight w:val="90"/>
          <w:jc w:val="center"/>
        </w:trPr>
        <w:tc>
          <w:tcPr>
            <w:tcW w:w="688" w:type="dxa"/>
            <w:vAlign w:val="center"/>
          </w:tcPr>
          <w:p w14:paraId="26C4805D" w14:textId="77777777" w:rsidR="001C46D9" w:rsidRDefault="00000000">
            <w:pPr>
              <w:pStyle w:val="af2"/>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3</w:t>
            </w:r>
          </w:p>
        </w:tc>
        <w:tc>
          <w:tcPr>
            <w:tcW w:w="2812" w:type="dxa"/>
            <w:vAlign w:val="center"/>
          </w:tcPr>
          <w:p w14:paraId="5B7D371E"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专用工具</w:t>
            </w:r>
          </w:p>
        </w:tc>
        <w:tc>
          <w:tcPr>
            <w:tcW w:w="1087" w:type="dxa"/>
          </w:tcPr>
          <w:p w14:paraId="6DB850BD"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641" w:type="dxa"/>
            <w:vAlign w:val="center"/>
          </w:tcPr>
          <w:p w14:paraId="52FE5081"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97" w:type="dxa"/>
            <w:vAlign w:val="center"/>
          </w:tcPr>
          <w:p w14:paraId="016349CC"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36" w:type="dxa"/>
            <w:vAlign w:val="center"/>
          </w:tcPr>
          <w:p w14:paraId="5912BDEC"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2263" w:type="dxa"/>
            <w:vAlign w:val="center"/>
          </w:tcPr>
          <w:p w14:paraId="3F0CE406"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37" w:type="dxa"/>
            <w:vAlign w:val="center"/>
          </w:tcPr>
          <w:p w14:paraId="6C947E96"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094" w:type="dxa"/>
            <w:vAlign w:val="center"/>
          </w:tcPr>
          <w:p w14:paraId="17C93A7A"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00" w:type="dxa"/>
            <w:vAlign w:val="center"/>
          </w:tcPr>
          <w:p w14:paraId="1DD52913" w14:textId="77777777" w:rsidR="001C46D9" w:rsidRDefault="001C46D9">
            <w:pPr>
              <w:pStyle w:val="af2"/>
              <w:ind w:leftChars="257" w:left="540" w:firstLine="480"/>
              <w:jc w:val="center"/>
              <w:rPr>
                <w:rFonts w:ascii="Times New Roman" w:hAnsi="Times New Roman"/>
                <w:bCs/>
                <w:kern w:val="2"/>
                <w:sz w:val="24"/>
                <w:szCs w:val="24"/>
                <w:lang w:val="en-US" w:eastAsia="zh-CN"/>
              </w:rPr>
            </w:pPr>
          </w:p>
        </w:tc>
      </w:tr>
      <w:tr w:rsidR="001C46D9" w14:paraId="65220D1D" w14:textId="77777777">
        <w:trPr>
          <w:trHeight w:val="373"/>
          <w:jc w:val="center"/>
        </w:trPr>
        <w:tc>
          <w:tcPr>
            <w:tcW w:w="688" w:type="dxa"/>
            <w:vAlign w:val="center"/>
          </w:tcPr>
          <w:p w14:paraId="209E8E40" w14:textId="77777777" w:rsidR="001C46D9" w:rsidRDefault="00000000">
            <w:pPr>
              <w:pStyle w:val="af2"/>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4</w:t>
            </w:r>
          </w:p>
        </w:tc>
        <w:tc>
          <w:tcPr>
            <w:tcW w:w="2812" w:type="dxa"/>
            <w:vAlign w:val="center"/>
          </w:tcPr>
          <w:p w14:paraId="7DC3EA63"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运输（含保险）</w:t>
            </w:r>
          </w:p>
        </w:tc>
        <w:tc>
          <w:tcPr>
            <w:tcW w:w="1087" w:type="dxa"/>
          </w:tcPr>
          <w:p w14:paraId="6003E08F"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641" w:type="dxa"/>
            <w:vAlign w:val="center"/>
          </w:tcPr>
          <w:p w14:paraId="0FCAACE3"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97" w:type="dxa"/>
            <w:vAlign w:val="center"/>
          </w:tcPr>
          <w:p w14:paraId="6D573942"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36" w:type="dxa"/>
            <w:vAlign w:val="center"/>
          </w:tcPr>
          <w:p w14:paraId="463C8D0A"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2263" w:type="dxa"/>
            <w:vAlign w:val="center"/>
          </w:tcPr>
          <w:p w14:paraId="1BFBA069"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37" w:type="dxa"/>
            <w:vAlign w:val="center"/>
          </w:tcPr>
          <w:p w14:paraId="1F45A594"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094" w:type="dxa"/>
            <w:vAlign w:val="center"/>
          </w:tcPr>
          <w:p w14:paraId="4DEDD28A"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00" w:type="dxa"/>
            <w:vAlign w:val="center"/>
          </w:tcPr>
          <w:p w14:paraId="37B2E5AE" w14:textId="77777777" w:rsidR="001C46D9" w:rsidRDefault="001C46D9">
            <w:pPr>
              <w:pStyle w:val="af2"/>
              <w:ind w:leftChars="257" w:left="540" w:firstLine="480"/>
              <w:jc w:val="center"/>
              <w:rPr>
                <w:rFonts w:ascii="Times New Roman" w:hAnsi="Times New Roman"/>
                <w:bCs/>
                <w:kern w:val="2"/>
                <w:sz w:val="24"/>
                <w:szCs w:val="24"/>
                <w:lang w:val="en-US" w:eastAsia="zh-CN"/>
              </w:rPr>
            </w:pPr>
          </w:p>
        </w:tc>
      </w:tr>
      <w:tr w:rsidR="001C46D9" w14:paraId="72D49C76" w14:textId="77777777">
        <w:trPr>
          <w:trHeight w:val="373"/>
          <w:jc w:val="center"/>
        </w:trPr>
        <w:tc>
          <w:tcPr>
            <w:tcW w:w="688" w:type="dxa"/>
            <w:vAlign w:val="center"/>
          </w:tcPr>
          <w:p w14:paraId="665E079F" w14:textId="77777777" w:rsidR="001C46D9" w:rsidRDefault="00000000">
            <w:pPr>
              <w:pStyle w:val="af2"/>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5</w:t>
            </w:r>
          </w:p>
        </w:tc>
        <w:tc>
          <w:tcPr>
            <w:tcW w:w="2812" w:type="dxa"/>
            <w:vAlign w:val="center"/>
          </w:tcPr>
          <w:p w14:paraId="405742CB"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安装、调试、检验</w:t>
            </w:r>
          </w:p>
        </w:tc>
        <w:tc>
          <w:tcPr>
            <w:tcW w:w="1087" w:type="dxa"/>
          </w:tcPr>
          <w:p w14:paraId="6EAA2C07"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641" w:type="dxa"/>
            <w:vAlign w:val="center"/>
          </w:tcPr>
          <w:p w14:paraId="1167F0EC"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97" w:type="dxa"/>
            <w:vAlign w:val="center"/>
          </w:tcPr>
          <w:p w14:paraId="5B924242"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36" w:type="dxa"/>
            <w:vAlign w:val="center"/>
          </w:tcPr>
          <w:p w14:paraId="1504C47B"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2263" w:type="dxa"/>
            <w:vAlign w:val="center"/>
          </w:tcPr>
          <w:p w14:paraId="72F268BD"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37" w:type="dxa"/>
            <w:vAlign w:val="center"/>
          </w:tcPr>
          <w:p w14:paraId="58A9147E"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094" w:type="dxa"/>
            <w:vAlign w:val="center"/>
          </w:tcPr>
          <w:p w14:paraId="69840D19"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00" w:type="dxa"/>
            <w:vAlign w:val="center"/>
          </w:tcPr>
          <w:p w14:paraId="09F7646F" w14:textId="77777777" w:rsidR="001C46D9" w:rsidRDefault="001C46D9">
            <w:pPr>
              <w:pStyle w:val="af2"/>
              <w:ind w:leftChars="257" w:left="540" w:firstLine="480"/>
              <w:jc w:val="center"/>
              <w:rPr>
                <w:rFonts w:ascii="Times New Roman" w:hAnsi="Times New Roman"/>
                <w:bCs/>
                <w:kern w:val="2"/>
                <w:sz w:val="24"/>
                <w:szCs w:val="24"/>
                <w:lang w:val="en-US" w:eastAsia="zh-CN"/>
              </w:rPr>
            </w:pPr>
          </w:p>
        </w:tc>
      </w:tr>
      <w:tr w:rsidR="001C46D9" w14:paraId="3DC491AA" w14:textId="77777777">
        <w:trPr>
          <w:trHeight w:val="382"/>
          <w:jc w:val="center"/>
        </w:trPr>
        <w:tc>
          <w:tcPr>
            <w:tcW w:w="688" w:type="dxa"/>
            <w:vAlign w:val="center"/>
          </w:tcPr>
          <w:p w14:paraId="6183462A" w14:textId="77777777" w:rsidR="001C46D9" w:rsidRDefault="00000000">
            <w:pPr>
              <w:pStyle w:val="af2"/>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6</w:t>
            </w:r>
          </w:p>
        </w:tc>
        <w:tc>
          <w:tcPr>
            <w:tcW w:w="2812" w:type="dxa"/>
            <w:vAlign w:val="center"/>
          </w:tcPr>
          <w:p w14:paraId="0427974C"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培训</w:t>
            </w:r>
          </w:p>
        </w:tc>
        <w:tc>
          <w:tcPr>
            <w:tcW w:w="1087" w:type="dxa"/>
          </w:tcPr>
          <w:p w14:paraId="7DE3F082"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641" w:type="dxa"/>
            <w:vAlign w:val="center"/>
          </w:tcPr>
          <w:p w14:paraId="2C8EAA62"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97" w:type="dxa"/>
            <w:vAlign w:val="center"/>
          </w:tcPr>
          <w:p w14:paraId="782B2E84"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36" w:type="dxa"/>
            <w:vAlign w:val="center"/>
          </w:tcPr>
          <w:p w14:paraId="2BA471A5"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2263" w:type="dxa"/>
            <w:vAlign w:val="center"/>
          </w:tcPr>
          <w:p w14:paraId="5EA88BCD"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37" w:type="dxa"/>
            <w:vAlign w:val="center"/>
          </w:tcPr>
          <w:p w14:paraId="03080E8B"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094" w:type="dxa"/>
            <w:vAlign w:val="center"/>
          </w:tcPr>
          <w:p w14:paraId="6722A084"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00" w:type="dxa"/>
            <w:vAlign w:val="center"/>
          </w:tcPr>
          <w:p w14:paraId="3674E6BC" w14:textId="77777777" w:rsidR="001C46D9" w:rsidRDefault="001C46D9">
            <w:pPr>
              <w:pStyle w:val="af2"/>
              <w:ind w:leftChars="257" w:left="540" w:firstLine="480"/>
              <w:jc w:val="center"/>
              <w:rPr>
                <w:rFonts w:ascii="Times New Roman" w:hAnsi="Times New Roman"/>
                <w:bCs/>
                <w:kern w:val="2"/>
                <w:sz w:val="24"/>
                <w:szCs w:val="24"/>
                <w:lang w:val="en-US" w:eastAsia="zh-CN"/>
              </w:rPr>
            </w:pPr>
          </w:p>
        </w:tc>
      </w:tr>
      <w:tr w:rsidR="001C46D9" w14:paraId="7A8B5704" w14:textId="77777777">
        <w:trPr>
          <w:trHeight w:val="373"/>
          <w:jc w:val="center"/>
        </w:trPr>
        <w:tc>
          <w:tcPr>
            <w:tcW w:w="688" w:type="dxa"/>
            <w:vAlign w:val="center"/>
          </w:tcPr>
          <w:p w14:paraId="3914F8A8" w14:textId="77777777" w:rsidR="001C46D9" w:rsidRDefault="00000000">
            <w:pPr>
              <w:pStyle w:val="af2"/>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7</w:t>
            </w:r>
          </w:p>
        </w:tc>
        <w:tc>
          <w:tcPr>
            <w:tcW w:w="2812" w:type="dxa"/>
            <w:vAlign w:val="center"/>
          </w:tcPr>
          <w:p w14:paraId="74940CF6"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技术服务</w:t>
            </w:r>
          </w:p>
        </w:tc>
        <w:tc>
          <w:tcPr>
            <w:tcW w:w="1087" w:type="dxa"/>
          </w:tcPr>
          <w:p w14:paraId="6EC22197"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641" w:type="dxa"/>
            <w:vAlign w:val="center"/>
          </w:tcPr>
          <w:p w14:paraId="288F912C"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97" w:type="dxa"/>
            <w:vAlign w:val="center"/>
          </w:tcPr>
          <w:p w14:paraId="26C10D71"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36" w:type="dxa"/>
            <w:vAlign w:val="center"/>
          </w:tcPr>
          <w:p w14:paraId="572D7454"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2263" w:type="dxa"/>
            <w:vAlign w:val="center"/>
          </w:tcPr>
          <w:p w14:paraId="05D490E9"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37" w:type="dxa"/>
            <w:vAlign w:val="center"/>
          </w:tcPr>
          <w:p w14:paraId="46C7FEAE"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094" w:type="dxa"/>
            <w:vAlign w:val="center"/>
          </w:tcPr>
          <w:p w14:paraId="0182305B"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00" w:type="dxa"/>
            <w:vAlign w:val="center"/>
          </w:tcPr>
          <w:p w14:paraId="7A85D00C" w14:textId="77777777" w:rsidR="001C46D9" w:rsidRDefault="001C46D9">
            <w:pPr>
              <w:pStyle w:val="af2"/>
              <w:ind w:leftChars="257" w:left="540" w:firstLine="480"/>
              <w:jc w:val="center"/>
              <w:rPr>
                <w:rFonts w:ascii="Times New Roman" w:hAnsi="Times New Roman"/>
                <w:bCs/>
                <w:kern w:val="2"/>
                <w:sz w:val="24"/>
                <w:szCs w:val="24"/>
                <w:lang w:val="en-US" w:eastAsia="zh-CN"/>
              </w:rPr>
            </w:pPr>
          </w:p>
        </w:tc>
      </w:tr>
      <w:tr w:rsidR="001C46D9" w14:paraId="2CEFAD44" w14:textId="77777777">
        <w:trPr>
          <w:trHeight w:val="373"/>
          <w:jc w:val="center"/>
        </w:trPr>
        <w:tc>
          <w:tcPr>
            <w:tcW w:w="688" w:type="dxa"/>
            <w:vAlign w:val="center"/>
          </w:tcPr>
          <w:p w14:paraId="4E96272B" w14:textId="77777777" w:rsidR="001C46D9" w:rsidRDefault="00000000">
            <w:pPr>
              <w:pStyle w:val="af2"/>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8</w:t>
            </w:r>
          </w:p>
        </w:tc>
        <w:tc>
          <w:tcPr>
            <w:tcW w:w="2812" w:type="dxa"/>
            <w:vAlign w:val="center"/>
          </w:tcPr>
          <w:p w14:paraId="71697A0E" w14:textId="77777777" w:rsidR="001C46D9" w:rsidRDefault="00000000">
            <w:pPr>
              <w:pStyle w:val="af2"/>
              <w:spacing w:after="0" w:line="240" w:lineRule="auto"/>
              <w:jc w:val="center"/>
              <w:rPr>
                <w:rFonts w:ascii="Times New Roman" w:eastAsia="仿宋_GB2312" w:hAnsi="Times New Roman"/>
                <w:bCs/>
                <w:kern w:val="2"/>
                <w:sz w:val="28"/>
                <w:szCs w:val="28"/>
                <w:lang w:val="en-US" w:eastAsia="zh-CN"/>
              </w:rPr>
            </w:pPr>
            <w:r>
              <w:rPr>
                <w:rFonts w:ascii="Times New Roman" w:eastAsia="仿宋_GB2312" w:hAnsi="Times New Roman"/>
                <w:bCs/>
                <w:kern w:val="2"/>
                <w:sz w:val="28"/>
                <w:szCs w:val="28"/>
                <w:lang w:val="en-US" w:eastAsia="zh-CN"/>
              </w:rPr>
              <w:t>……</w:t>
            </w:r>
          </w:p>
        </w:tc>
        <w:tc>
          <w:tcPr>
            <w:tcW w:w="1087" w:type="dxa"/>
          </w:tcPr>
          <w:p w14:paraId="767C5854"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641" w:type="dxa"/>
            <w:vAlign w:val="center"/>
          </w:tcPr>
          <w:p w14:paraId="1B55886D"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97" w:type="dxa"/>
            <w:vAlign w:val="center"/>
          </w:tcPr>
          <w:p w14:paraId="3B5F8574"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36" w:type="dxa"/>
            <w:vAlign w:val="center"/>
          </w:tcPr>
          <w:p w14:paraId="5A8F9465"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2263" w:type="dxa"/>
            <w:vAlign w:val="center"/>
          </w:tcPr>
          <w:p w14:paraId="513CDE0D"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937" w:type="dxa"/>
            <w:vAlign w:val="center"/>
          </w:tcPr>
          <w:p w14:paraId="271F8020"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094" w:type="dxa"/>
            <w:vAlign w:val="center"/>
          </w:tcPr>
          <w:p w14:paraId="7E831893" w14:textId="77777777" w:rsidR="001C46D9" w:rsidRDefault="001C46D9">
            <w:pPr>
              <w:pStyle w:val="af2"/>
              <w:spacing w:after="0" w:line="240" w:lineRule="auto"/>
              <w:jc w:val="center"/>
              <w:rPr>
                <w:rFonts w:ascii="Times New Roman" w:eastAsia="仿宋_GB2312" w:hAnsi="Times New Roman"/>
                <w:bCs/>
                <w:kern w:val="2"/>
                <w:sz w:val="28"/>
                <w:szCs w:val="28"/>
                <w:lang w:val="en-US" w:eastAsia="zh-CN"/>
              </w:rPr>
            </w:pPr>
          </w:p>
        </w:tc>
        <w:tc>
          <w:tcPr>
            <w:tcW w:w="1100" w:type="dxa"/>
            <w:vAlign w:val="center"/>
          </w:tcPr>
          <w:p w14:paraId="0652AE26" w14:textId="77777777" w:rsidR="001C46D9" w:rsidRDefault="001C46D9">
            <w:pPr>
              <w:pStyle w:val="af2"/>
              <w:ind w:leftChars="257" w:left="540" w:firstLine="480"/>
              <w:jc w:val="center"/>
              <w:rPr>
                <w:rFonts w:ascii="Times New Roman" w:hAnsi="Times New Roman"/>
                <w:bCs/>
                <w:kern w:val="2"/>
                <w:sz w:val="24"/>
                <w:szCs w:val="24"/>
                <w:lang w:val="en-US" w:eastAsia="zh-CN"/>
              </w:rPr>
            </w:pPr>
          </w:p>
        </w:tc>
      </w:tr>
      <w:tr w:rsidR="001C46D9" w14:paraId="2854E62A" w14:textId="77777777">
        <w:trPr>
          <w:cantSplit/>
          <w:trHeight w:val="380"/>
          <w:jc w:val="center"/>
        </w:trPr>
        <w:tc>
          <w:tcPr>
            <w:tcW w:w="13755" w:type="dxa"/>
            <w:gridSpan w:val="10"/>
            <w:vAlign w:val="center"/>
          </w:tcPr>
          <w:p w14:paraId="01D6CBCB" w14:textId="77777777" w:rsidR="001C46D9" w:rsidRDefault="00000000">
            <w:pPr>
              <w:pStyle w:val="af2"/>
              <w:rPr>
                <w:rFonts w:ascii="Times New Roman" w:hAnsi="Times New Roman"/>
                <w:bCs/>
                <w:kern w:val="2"/>
                <w:sz w:val="24"/>
                <w:szCs w:val="24"/>
                <w:lang w:val="en-US" w:eastAsia="zh-CN"/>
              </w:rPr>
            </w:pPr>
            <w:r>
              <w:rPr>
                <w:rFonts w:ascii="Times New Roman" w:hAnsi="Times New Roman"/>
                <w:bCs/>
                <w:kern w:val="2"/>
                <w:sz w:val="24"/>
                <w:szCs w:val="24"/>
                <w:lang w:val="en-US" w:eastAsia="zh-CN"/>
              </w:rPr>
              <w:t>总价：</w:t>
            </w:r>
          </w:p>
        </w:tc>
      </w:tr>
    </w:tbl>
    <w:p w14:paraId="5C0EB4AC" w14:textId="77777777" w:rsidR="001C46D9" w:rsidRDefault="00000000">
      <w:pPr>
        <w:pStyle w:val="af2"/>
        <w:tabs>
          <w:tab w:val="left" w:pos="5580"/>
        </w:tabs>
        <w:spacing w:after="40" w:line="240" w:lineRule="auto"/>
        <w:rPr>
          <w:rFonts w:ascii="Times New Roman" w:eastAsia="仿宋_GB2312" w:hAnsi="Times New Roman"/>
          <w:bCs/>
          <w:sz w:val="28"/>
          <w:szCs w:val="28"/>
          <w:lang w:eastAsia="zh-CN"/>
        </w:rPr>
      </w:pPr>
      <w:r>
        <w:rPr>
          <w:rFonts w:ascii="Times New Roman" w:hAnsi="Times New Roman"/>
          <w:bCs/>
          <w:sz w:val="24"/>
          <w:szCs w:val="24"/>
          <w:lang w:eastAsia="zh-CN"/>
        </w:rPr>
        <w:t xml:space="preserve">        </w:t>
      </w:r>
      <w:bookmarkStart w:id="400" w:name="_Toc893708091"/>
      <w:bookmarkStart w:id="401" w:name="_Toc585133884"/>
      <w:bookmarkStart w:id="402" w:name="_Toc2582323"/>
      <w:bookmarkStart w:id="403" w:name="_Toc74240239"/>
      <w:bookmarkStart w:id="404" w:name="_Toc643738620"/>
      <w:bookmarkStart w:id="405" w:name="_Toc1973880807"/>
      <w:bookmarkStart w:id="406" w:name="_Toc299604904"/>
      <w:r>
        <w:rPr>
          <w:rFonts w:ascii="Times New Roman" w:eastAsia="仿宋_GB2312" w:hAnsi="Times New Roman"/>
          <w:bCs/>
          <w:sz w:val="28"/>
          <w:szCs w:val="28"/>
          <w:lang w:eastAsia="zh-CN"/>
        </w:rPr>
        <w:t xml:space="preserve"> </w:t>
      </w:r>
      <w:r>
        <w:rPr>
          <w:rFonts w:ascii="Times New Roman" w:eastAsia="仿宋_GB2312" w:hAnsi="Times New Roman"/>
          <w:bCs/>
          <w:sz w:val="28"/>
          <w:szCs w:val="28"/>
          <w:lang w:eastAsia="zh-CN"/>
        </w:rPr>
        <w:t>法定代表人（个人电子签章）：</w:t>
      </w:r>
      <w:r>
        <w:rPr>
          <w:rFonts w:ascii="Times New Roman" w:eastAsia="仿宋_GB2312" w:hAnsi="Times New Roman"/>
          <w:bCs/>
          <w:sz w:val="28"/>
          <w:szCs w:val="28"/>
          <w:lang w:eastAsia="zh-CN"/>
        </w:rPr>
        <w:t xml:space="preserve">                  </w:t>
      </w:r>
    </w:p>
    <w:p w14:paraId="3B360C0B" w14:textId="77777777" w:rsidR="001C46D9" w:rsidRDefault="00000000">
      <w:pPr>
        <w:pStyle w:val="af2"/>
        <w:tabs>
          <w:tab w:val="left" w:pos="5580"/>
        </w:tabs>
        <w:spacing w:after="40" w:line="240" w:lineRule="auto"/>
        <w:ind w:firstLineChars="400" w:firstLine="1120"/>
        <w:rPr>
          <w:rFonts w:ascii="Times New Roman" w:eastAsia="仿宋_GB2312" w:hAnsi="Times New Roman"/>
          <w:bCs/>
          <w:sz w:val="28"/>
          <w:szCs w:val="28"/>
          <w:lang w:eastAsia="zh-CN"/>
        </w:rPr>
      </w:pPr>
      <w:r>
        <w:rPr>
          <w:rFonts w:ascii="Times New Roman" w:eastAsia="仿宋_GB2312" w:hAnsi="Times New Roman"/>
          <w:bCs/>
          <w:sz w:val="28"/>
          <w:szCs w:val="28"/>
          <w:lang w:eastAsia="zh-CN"/>
        </w:rPr>
        <w:t>投标人（企业电子签章）：</w:t>
      </w:r>
      <w:r>
        <w:rPr>
          <w:rFonts w:ascii="Times New Roman" w:eastAsia="仿宋_GB2312" w:hAnsi="Times New Roman"/>
          <w:bCs/>
          <w:sz w:val="28"/>
          <w:szCs w:val="28"/>
          <w:lang w:eastAsia="zh-CN"/>
        </w:rPr>
        <w:t xml:space="preserve">                 </w:t>
      </w:r>
    </w:p>
    <w:p w14:paraId="2378C881" w14:textId="77777777" w:rsidR="001C46D9" w:rsidRDefault="00000000">
      <w:pPr>
        <w:pStyle w:val="af2"/>
        <w:tabs>
          <w:tab w:val="left" w:pos="5580"/>
        </w:tabs>
        <w:spacing w:line="240" w:lineRule="auto"/>
        <w:ind w:firstLineChars="400" w:firstLine="1120"/>
        <w:rPr>
          <w:rFonts w:ascii="Times New Roman" w:hAnsi="Times New Roman"/>
          <w:bCs/>
          <w:szCs w:val="21"/>
          <w:lang w:eastAsia="zh-CN"/>
        </w:rPr>
      </w:pPr>
      <w:r>
        <w:rPr>
          <w:rFonts w:ascii="Times New Roman" w:eastAsia="仿宋_GB2312" w:hAnsi="Times New Roman"/>
          <w:bCs/>
          <w:sz w:val="28"/>
          <w:szCs w:val="28"/>
          <w:lang w:eastAsia="zh-CN"/>
        </w:rPr>
        <w:t>注</w:t>
      </w:r>
      <w:r>
        <w:rPr>
          <w:rFonts w:ascii="Times New Roman" w:eastAsia="仿宋_GB2312" w:hAnsi="Times New Roman"/>
          <w:bCs/>
          <w:sz w:val="28"/>
          <w:szCs w:val="28"/>
          <w:lang w:val="en-US" w:eastAsia="zh-CN"/>
        </w:rPr>
        <w:t>：</w:t>
      </w:r>
      <w:r>
        <w:rPr>
          <w:rFonts w:ascii="Times New Roman" w:eastAsia="仿宋_GB2312" w:hAnsi="Times New Roman"/>
          <w:bCs/>
          <w:sz w:val="28"/>
          <w:szCs w:val="28"/>
          <w:lang w:eastAsia="zh-CN"/>
        </w:rPr>
        <w:t>格式可自拟。</w:t>
      </w:r>
    </w:p>
    <w:p w14:paraId="6BB0D3C7" w14:textId="77777777" w:rsidR="001C46D9" w:rsidRDefault="001C46D9">
      <w:pPr>
        <w:pStyle w:val="af2"/>
        <w:rPr>
          <w:rFonts w:ascii="Times New Roman" w:hAnsi="Times New Roman"/>
          <w:bCs/>
          <w:szCs w:val="21"/>
          <w:lang w:val="en-US" w:eastAsia="zh-CN"/>
        </w:rPr>
        <w:sectPr w:rsidR="001C46D9">
          <w:pgSz w:w="16840" w:h="11900" w:orient="landscape"/>
          <w:pgMar w:top="1800" w:right="1440" w:bottom="1800" w:left="1440" w:header="851" w:footer="992" w:gutter="0"/>
          <w:cols w:space="720"/>
        </w:sectPr>
      </w:pPr>
    </w:p>
    <w:p w14:paraId="79B96E1A" w14:textId="77777777" w:rsidR="001C46D9" w:rsidRDefault="00000000">
      <w:pPr>
        <w:pStyle w:val="2"/>
        <w:jc w:val="center"/>
        <w:rPr>
          <w:rFonts w:ascii="Times New Roman" w:eastAsia="方正小标宋_GBK" w:hAnsi="Times New Roman"/>
          <w:b w:val="0"/>
          <w:color w:val="auto"/>
          <w:sz w:val="30"/>
          <w:szCs w:val="30"/>
          <w:lang w:val="en-US" w:eastAsia="zh-CN"/>
        </w:rPr>
      </w:pPr>
      <w:bookmarkStart w:id="407" w:name="_Toc1360147113"/>
      <w:bookmarkStart w:id="408" w:name="_Toc821511257"/>
      <w:bookmarkStart w:id="409" w:name="_Toc1221324939"/>
      <w:bookmarkStart w:id="410" w:name="_Toc131578556"/>
      <w:bookmarkStart w:id="411" w:name="_Toc1251267079"/>
      <w:r>
        <w:rPr>
          <w:rFonts w:ascii="Times New Roman" w:eastAsia="方正小标宋_GBK" w:hAnsi="Times New Roman"/>
          <w:b w:val="0"/>
          <w:color w:val="auto"/>
          <w:sz w:val="30"/>
          <w:szCs w:val="30"/>
          <w:lang w:val="en-US" w:eastAsia="zh-CN"/>
        </w:rPr>
        <w:lastRenderedPageBreak/>
        <w:t>四、企业声明函</w:t>
      </w:r>
    </w:p>
    <w:p w14:paraId="59C1E28A" w14:textId="77777777" w:rsidR="001C46D9" w:rsidRDefault="00000000">
      <w:pPr>
        <w:pStyle w:val="3"/>
        <w:spacing w:before="0" w:after="0" w:line="440" w:lineRule="exact"/>
        <w:jc w:val="center"/>
        <w:rPr>
          <w:rFonts w:ascii="Times New Roman" w:eastAsia="方正小标宋_GBK" w:hAnsi="Times New Roman"/>
          <w:b w:val="0"/>
          <w:color w:val="auto"/>
          <w:sz w:val="30"/>
          <w:szCs w:val="30"/>
          <w:lang w:val="en-US" w:eastAsia="zh-CN"/>
        </w:rPr>
      </w:pPr>
      <w:r>
        <w:rPr>
          <w:rFonts w:ascii="Times New Roman" w:eastAsia="方正小标宋_GBK" w:hAnsi="Times New Roman"/>
          <w:b w:val="0"/>
          <w:color w:val="auto"/>
          <w:sz w:val="30"/>
          <w:szCs w:val="30"/>
          <w:lang w:val="en-US" w:eastAsia="zh-CN"/>
        </w:rPr>
        <w:t>中小企业声明函（货物）</w:t>
      </w:r>
    </w:p>
    <w:p w14:paraId="7E1CB526" w14:textId="77777777" w:rsidR="001C46D9" w:rsidRDefault="00000000">
      <w:pPr>
        <w:spacing w:after="0" w:line="440" w:lineRule="exact"/>
        <w:jc w:val="center"/>
        <w:rPr>
          <w:rFonts w:ascii="Times New Roman" w:eastAsia="仿宋_GB2312" w:hAnsi="Times New Roman" w:cs="Times New Roman" w:hint="default"/>
          <w:bCs/>
          <w:color w:val="auto"/>
          <w:kern w:val="0"/>
          <w:sz w:val="24"/>
          <w:szCs w:val="24"/>
          <w:lang w:val="en-US" w:eastAsia="zh-CN"/>
        </w:rPr>
      </w:pPr>
      <w:r>
        <w:rPr>
          <w:rFonts w:ascii="Times New Roman" w:eastAsia="仿宋_GB2312" w:hAnsi="Times New Roman" w:cs="Times New Roman" w:hint="default"/>
          <w:bCs/>
          <w:color w:val="auto"/>
          <w:kern w:val="0"/>
          <w:sz w:val="24"/>
          <w:szCs w:val="24"/>
          <w:lang w:val="en-US" w:eastAsia="zh-CN"/>
        </w:rPr>
        <w:t>（投标人提供</w:t>
      </w:r>
      <w:r>
        <w:rPr>
          <w:rFonts w:ascii="Times New Roman" w:eastAsia="仿宋_GB2312" w:hAnsi="Times New Roman" w:cs="Times New Roman" w:hint="default"/>
          <w:bCs/>
          <w:color w:val="auto"/>
          <w:kern w:val="0"/>
          <w:sz w:val="24"/>
          <w:szCs w:val="24"/>
          <w:lang w:val="en-US" w:eastAsia="zh-CN" w:bidi="zh-TW"/>
        </w:rPr>
        <w:t>小</w:t>
      </w:r>
      <w:r>
        <w:rPr>
          <w:rFonts w:ascii="Times New Roman" w:eastAsia="仿宋_GB2312" w:hAnsi="Times New Roman" w:cs="Times New Roman"/>
          <w:bCs/>
          <w:color w:val="auto"/>
          <w:kern w:val="0"/>
          <w:sz w:val="24"/>
          <w:szCs w:val="24"/>
          <w:lang w:val="en-US" w:eastAsia="zh-CN" w:bidi="zh-TW"/>
        </w:rPr>
        <w:t>型、</w:t>
      </w:r>
      <w:r>
        <w:rPr>
          <w:rFonts w:ascii="Times New Roman" w:eastAsia="仿宋_GB2312" w:hAnsi="Times New Roman" w:cs="Times New Roman" w:hint="default"/>
          <w:bCs/>
          <w:color w:val="auto"/>
          <w:kern w:val="0"/>
          <w:sz w:val="24"/>
          <w:szCs w:val="24"/>
          <w:lang w:val="en-US" w:eastAsia="zh-CN" w:bidi="zh-TW"/>
        </w:rPr>
        <w:t>微</w:t>
      </w:r>
      <w:r>
        <w:rPr>
          <w:rFonts w:ascii="Times New Roman" w:eastAsia="仿宋_GB2312" w:hAnsi="Times New Roman" w:cs="Times New Roman"/>
          <w:bCs/>
          <w:color w:val="auto"/>
          <w:kern w:val="0"/>
          <w:sz w:val="24"/>
          <w:szCs w:val="24"/>
          <w:lang w:val="en-US" w:eastAsia="zh-CN" w:bidi="zh-TW"/>
        </w:rPr>
        <w:t>型</w:t>
      </w:r>
      <w:r>
        <w:rPr>
          <w:rFonts w:ascii="Times New Roman" w:eastAsia="仿宋_GB2312" w:hAnsi="Times New Roman" w:cs="Times New Roman" w:hint="default"/>
          <w:bCs/>
          <w:color w:val="auto"/>
          <w:kern w:val="0"/>
          <w:sz w:val="24"/>
          <w:szCs w:val="24"/>
          <w:lang w:eastAsia="zh-CN" w:bidi="zh-TW"/>
        </w:rPr>
        <w:t>企业制造货物的填写，</w:t>
      </w:r>
      <w:r>
        <w:rPr>
          <w:rFonts w:ascii="Times New Roman" w:eastAsia="仿宋_GB2312" w:hAnsi="Times New Roman" w:cs="Times New Roman" w:hint="default"/>
          <w:bCs/>
          <w:color w:val="auto"/>
          <w:kern w:val="0"/>
          <w:sz w:val="24"/>
          <w:szCs w:val="24"/>
          <w:lang w:val="en-US" w:eastAsia="zh-CN"/>
        </w:rPr>
        <w:t>不属于的无需填写或不提供此项内容）</w:t>
      </w:r>
    </w:p>
    <w:p w14:paraId="2E5E7E06" w14:textId="77777777" w:rsidR="001C46D9" w:rsidRDefault="00000000">
      <w:pPr>
        <w:spacing w:after="0" w:line="440" w:lineRule="exact"/>
        <w:ind w:firstLineChars="200" w:firstLine="560"/>
        <w:jc w:val="left"/>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本公司（联合体）郑重声明，根据《政府采购促进中小企业发展管理办法》（财库（</w:t>
      </w:r>
      <w:r>
        <w:rPr>
          <w:rFonts w:ascii="Times New Roman" w:eastAsia="仿宋_GB2312" w:hAnsi="Times New Roman" w:cs="Times New Roman" w:hint="default"/>
          <w:bCs/>
          <w:color w:val="auto"/>
          <w:kern w:val="0"/>
          <w:sz w:val="28"/>
          <w:szCs w:val="28"/>
          <w:lang w:val="en-US" w:eastAsia="zh-CN"/>
        </w:rPr>
        <w:t>2020</w:t>
      </w:r>
      <w:r>
        <w:rPr>
          <w:rFonts w:ascii="Times New Roman" w:eastAsia="仿宋_GB2312" w:hAnsi="Times New Roman" w:cs="Times New Roman" w:hint="default"/>
          <w:bCs/>
          <w:color w:val="auto"/>
          <w:kern w:val="0"/>
          <w:sz w:val="28"/>
          <w:szCs w:val="28"/>
          <w:lang w:val="en-US" w:eastAsia="zh-CN"/>
        </w:rPr>
        <w:t>〕</w:t>
      </w:r>
      <w:r>
        <w:rPr>
          <w:rFonts w:ascii="Times New Roman" w:eastAsia="仿宋_GB2312" w:hAnsi="Times New Roman" w:cs="Times New Roman" w:hint="default"/>
          <w:bCs/>
          <w:color w:val="auto"/>
          <w:kern w:val="0"/>
          <w:sz w:val="28"/>
          <w:szCs w:val="28"/>
          <w:lang w:val="en-US" w:eastAsia="zh-CN"/>
        </w:rPr>
        <w:t xml:space="preserve">46 </w:t>
      </w:r>
      <w:r>
        <w:rPr>
          <w:rFonts w:ascii="Times New Roman" w:eastAsia="仿宋_GB2312" w:hAnsi="Times New Roman" w:cs="Times New Roman" w:hint="default"/>
          <w:bCs/>
          <w:color w:val="auto"/>
          <w:kern w:val="0"/>
          <w:sz w:val="28"/>
          <w:szCs w:val="28"/>
          <w:lang w:val="en-US" w:eastAsia="zh-CN"/>
        </w:rPr>
        <w:t>号）的规定，本公司（联合体）参加</w:t>
      </w:r>
      <w:r>
        <w:rPr>
          <w:rFonts w:ascii="Times New Roman" w:eastAsia="仿宋_GB2312" w:hAnsi="Times New Roman" w:cs="Times New Roman" w:hint="default"/>
          <w:bCs/>
          <w:color w:val="auto"/>
          <w:kern w:val="0"/>
          <w:sz w:val="28"/>
          <w:szCs w:val="28"/>
          <w:u w:val="single"/>
          <w:lang w:val="en-US" w:eastAsia="zh-CN"/>
        </w:rPr>
        <w:t xml:space="preserve"> </w:t>
      </w:r>
      <w:r>
        <w:rPr>
          <w:rFonts w:ascii="Times New Roman" w:eastAsia="仿宋_GB2312" w:hAnsi="Times New Roman" w:cs="Times New Roman"/>
          <w:bCs/>
          <w:color w:val="auto"/>
          <w:kern w:val="0"/>
          <w:sz w:val="28"/>
          <w:szCs w:val="28"/>
          <w:u w:val="single"/>
          <w:lang w:val="en-US" w:eastAsia="zh-CN"/>
        </w:rPr>
        <w:t>河南信息统计职业学院</w:t>
      </w:r>
      <w:r>
        <w:rPr>
          <w:rFonts w:ascii="Times New Roman" w:eastAsia="仿宋_GB2312" w:hAnsi="Times New Roman" w:cs="Times New Roman" w:hint="default"/>
          <w:bCs/>
          <w:color w:val="auto"/>
          <w:kern w:val="0"/>
          <w:sz w:val="28"/>
          <w:szCs w:val="28"/>
          <w:lang w:val="en-US" w:eastAsia="zh-CN"/>
        </w:rPr>
        <w:t>的</w:t>
      </w:r>
      <w:r>
        <w:rPr>
          <w:rFonts w:ascii="Times New Roman" w:eastAsia="仿宋_GB2312" w:hAnsi="Times New Roman" w:cs="Times New Roman" w:hint="default"/>
          <w:bCs/>
          <w:color w:val="auto"/>
          <w:kern w:val="0"/>
          <w:sz w:val="28"/>
          <w:szCs w:val="28"/>
          <w:u w:val="single"/>
          <w:lang w:val="en-US" w:eastAsia="zh-CN"/>
        </w:rPr>
        <w:t xml:space="preserve">  </w:t>
      </w:r>
      <w:r>
        <w:rPr>
          <w:rFonts w:ascii="Times New Roman" w:eastAsia="仿宋_GB2312" w:hAnsi="Times New Roman" w:cs="Times New Roman"/>
          <w:bCs/>
          <w:color w:val="auto"/>
          <w:kern w:val="0"/>
          <w:sz w:val="28"/>
          <w:szCs w:val="28"/>
          <w:u w:val="single"/>
          <w:lang w:val="en" w:eastAsia="zh-CN"/>
        </w:rPr>
        <w:t>河南信息统计职业学院统计与大数据产教融合实训基地学术报告厅整体提升施工项目</w:t>
      </w:r>
      <w:r>
        <w:rPr>
          <w:rFonts w:ascii="Times New Roman" w:eastAsia="仿宋_GB2312" w:hAnsi="Times New Roman" w:cs="Times New Roman" w:hint="default"/>
          <w:bCs/>
          <w:color w:val="auto"/>
          <w:kern w:val="0"/>
          <w:sz w:val="28"/>
          <w:szCs w:val="28"/>
          <w:lang w:val="en-US" w:eastAsia="zh-CN"/>
        </w:rPr>
        <w:t>采购活动，提供的货物全部由符合政策要求的中小企业制造。相关企业（含联合体中的中小企业、签订分包意向协议的中小企业）的具体情况如下</w:t>
      </w:r>
      <w:r>
        <w:rPr>
          <w:rFonts w:ascii="Times New Roman" w:eastAsia="仿宋_GB2312" w:hAnsi="Times New Roman" w:cs="Times New Roman" w:hint="default"/>
          <w:bCs/>
          <w:color w:val="auto"/>
          <w:kern w:val="0"/>
          <w:sz w:val="28"/>
          <w:szCs w:val="28"/>
          <w:lang w:val="en-US" w:eastAsia="zh-CN"/>
        </w:rPr>
        <w:t>∶</w:t>
      </w:r>
    </w:p>
    <w:p w14:paraId="7A157289" w14:textId="77777777" w:rsidR="001C46D9" w:rsidRDefault="00000000">
      <w:pPr>
        <w:spacing w:after="0" w:line="440" w:lineRule="exact"/>
        <w:ind w:firstLineChars="200" w:firstLine="560"/>
        <w:jc w:val="left"/>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1.</w:t>
      </w:r>
      <w:r>
        <w:rPr>
          <w:rFonts w:ascii="Times New Roman" w:eastAsia="仿宋_GB2312" w:hAnsi="Times New Roman" w:cs="Times New Roman" w:hint="default"/>
          <w:bCs/>
          <w:i/>
          <w:iCs/>
          <w:color w:val="auto"/>
          <w:kern w:val="0"/>
          <w:sz w:val="28"/>
          <w:szCs w:val="28"/>
          <w:u w:val="single"/>
          <w:lang w:val="en-US" w:eastAsia="zh-CN"/>
        </w:rPr>
        <w:t>（标的名称）</w:t>
      </w:r>
      <w:r>
        <w:rPr>
          <w:rFonts w:ascii="Times New Roman" w:eastAsia="仿宋_GB2312" w:hAnsi="Times New Roman" w:cs="Times New Roman" w:hint="default"/>
          <w:bCs/>
          <w:color w:val="auto"/>
          <w:kern w:val="0"/>
          <w:sz w:val="28"/>
          <w:szCs w:val="28"/>
          <w:lang w:val="en-US" w:eastAsia="zh-CN"/>
        </w:rPr>
        <w:t>，属于</w:t>
      </w:r>
      <w:r>
        <w:rPr>
          <w:rFonts w:ascii="Times New Roman" w:eastAsia="仿宋_GB2312" w:hAnsi="Times New Roman" w:cs="Times New Roman" w:hint="default"/>
          <w:bCs/>
          <w:color w:val="auto"/>
          <w:kern w:val="0"/>
          <w:sz w:val="28"/>
          <w:szCs w:val="28"/>
          <w:u w:val="single"/>
          <w:lang w:val="en-US" w:eastAsia="zh-CN"/>
        </w:rPr>
        <w:t>（采购文件中明确的所属行业）</w:t>
      </w:r>
      <w:r>
        <w:rPr>
          <w:rFonts w:ascii="Times New Roman" w:eastAsia="仿宋_GB2312" w:hAnsi="Times New Roman" w:cs="Times New Roman" w:hint="default"/>
          <w:bCs/>
          <w:color w:val="auto"/>
          <w:kern w:val="0"/>
          <w:sz w:val="28"/>
          <w:szCs w:val="28"/>
          <w:lang w:val="en-US" w:eastAsia="zh-CN"/>
        </w:rPr>
        <w:t>行业</w:t>
      </w:r>
      <w:r>
        <w:rPr>
          <w:rFonts w:ascii="Times New Roman" w:eastAsia="仿宋_GB2312" w:hAnsi="Times New Roman" w:cs="Times New Roman" w:hint="default"/>
          <w:bCs/>
          <w:color w:val="auto"/>
          <w:kern w:val="0"/>
          <w:sz w:val="28"/>
          <w:szCs w:val="28"/>
          <w:lang w:val="en-US" w:eastAsia="zh-CN"/>
        </w:rPr>
        <w:t>;</w:t>
      </w:r>
      <w:r>
        <w:rPr>
          <w:rFonts w:ascii="Times New Roman" w:eastAsia="仿宋_GB2312" w:hAnsi="Times New Roman" w:cs="Times New Roman" w:hint="default"/>
          <w:bCs/>
          <w:color w:val="auto"/>
          <w:kern w:val="0"/>
          <w:sz w:val="28"/>
          <w:szCs w:val="28"/>
          <w:lang w:val="en-US" w:eastAsia="zh-CN"/>
        </w:rPr>
        <w:t>制造商为</w:t>
      </w:r>
      <w:r>
        <w:rPr>
          <w:rFonts w:ascii="Times New Roman" w:eastAsia="仿宋_GB2312" w:hAnsi="Times New Roman" w:cs="Times New Roman" w:hint="default"/>
          <w:bCs/>
          <w:i/>
          <w:iCs/>
          <w:color w:val="auto"/>
          <w:kern w:val="0"/>
          <w:sz w:val="28"/>
          <w:szCs w:val="28"/>
          <w:u w:val="single"/>
          <w:lang w:val="en-US" w:eastAsia="zh-CN"/>
        </w:rPr>
        <w:t>（企业名称）</w:t>
      </w:r>
      <w:r>
        <w:rPr>
          <w:rFonts w:ascii="Times New Roman" w:eastAsia="仿宋_GB2312" w:hAnsi="Times New Roman" w:cs="Times New Roman" w:hint="default"/>
          <w:bCs/>
          <w:color w:val="auto"/>
          <w:kern w:val="0"/>
          <w:sz w:val="28"/>
          <w:szCs w:val="28"/>
          <w:lang w:val="en-US" w:eastAsia="zh-CN"/>
        </w:rPr>
        <w:t>，从业人员</w:t>
      </w:r>
      <w:r>
        <w:rPr>
          <w:rFonts w:ascii="Times New Roman" w:eastAsia="仿宋_GB2312" w:hAnsi="Times New Roman" w:cs="Times New Roman" w:hint="default"/>
          <w:bCs/>
          <w:color w:val="auto"/>
          <w:kern w:val="0"/>
          <w:sz w:val="28"/>
          <w:szCs w:val="28"/>
          <w:u w:val="single"/>
          <w:lang w:val="en-US" w:eastAsia="zh-CN"/>
        </w:rPr>
        <w:t xml:space="preserve">    </w:t>
      </w:r>
      <w:r>
        <w:rPr>
          <w:rFonts w:ascii="Times New Roman" w:eastAsia="仿宋_GB2312" w:hAnsi="Times New Roman" w:cs="Times New Roman" w:hint="default"/>
          <w:bCs/>
          <w:color w:val="auto"/>
          <w:kern w:val="0"/>
          <w:sz w:val="28"/>
          <w:szCs w:val="28"/>
          <w:lang w:val="en-US" w:eastAsia="zh-CN"/>
        </w:rPr>
        <w:t>人，营业入为</w:t>
      </w:r>
      <w:r>
        <w:rPr>
          <w:rFonts w:ascii="Times New Roman" w:eastAsia="仿宋_GB2312" w:hAnsi="Times New Roman" w:cs="Times New Roman" w:hint="default"/>
          <w:bCs/>
          <w:color w:val="auto"/>
          <w:kern w:val="0"/>
          <w:sz w:val="28"/>
          <w:szCs w:val="28"/>
          <w:u w:val="single"/>
          <w:lang w:val="en-US" w:eastAsia="zh-CN"/>
        </w:rPr>
        <w:t xml:space="preserve">   </w:t>
      </w:r>
      <w:r>
        <w:rPr>
          <w:rFonts w:ascii="Times New Roman" w:eastAsia="仿宋_GB2312" w:hAnsi="Times New Roman" w:cs="Times New Roman" w:hint="default"/>
          <w:bCs/>
          <w:color w:val="auto"/>
          <w:kern w:val="0"/>
          <w:sz w:val="28"/>
          <w:szCs w:val="28"/>
          <w:lang w:val="en-US" w:eastAsia="zh-CN"/>
        </w:rPr>
        <w:t>万元，资产总额为</w:t>
      </w:r>
      <w:r>
        <w:rPr>
          <w:rFonts w:ascii="Times New Roman" w:eastAsia="仿宋_GB2312" w:hAnsi="Times New Roman" w:cs="Times New Roman" w:hint="default"/>
          <w:bCs/>
          <w:color w:val="auto"/>
          <w:kern w:val="0"/>
          <w:sz w:val="28"/>
          <w:szCs w:val="28"/>
          <w:u w:val="single"/>
          <w:lang w:val="en-US" w:eastAsia="zh-CN"/>
        </w:rPr>
        <w:t xml:space="preserve">    </w:t>
      </w:r>
      <w:r>
        <w:rPr>
          <w:rFonts w:ascii="Times New Roman" w:eastAsia="仿宋_GB2312" w:hAnsi="Times New Roman" w:cs="Times New Roman" w:hint="default"/>
          <w:bCs/>
          <w:color w:val="auto"/>
          <w:kern w:val="0"/>
          <w:sz w:val="28"/>
          <w:szCs w:val="28"/>
          <w:lang w:val="en-US" w:eastAsia="zh-CN"/>
        </w:rPr>
        <w:t>万元，属于</w:t>
      </w:r>
      <w:r>
        <w:rPr>
          <w:rFonts w:ascii="Times New Roman" w:eastAsia="仿宋_GB2312" w:hAnsi="Times New Roman" w:cs="Times New Roman" w:hint="default"/>
          <w:bCs/>
          <w:i/>
          <w:iCs/>
          <w:color w:val="auto"/>
          <w:kern w:val="0"/>
          <w:sz w:val="28"/>
          <w:szCs w:val="28"/>
          <w:u w:val="single"/>
          <w:lang w:val="en-US" w:eastAsia="zh-CN"/>
        </w:rPr>
        <w:t>（中型企业、小型企业、微型企业）</w:t>
      </w:r>
      <w:r>
        <w:rPr>
          <w:rFonts w:ascii="Times New Roman" w:eastAsia="仿宋_GB2312" w:hAnsi="Times New Roman" w:cs="Times New Roman" w:hint="default"/>
          <w:bCs/>
          <w:color w:val="auto"/>
          <w:kern w:val="0"/>
          <w:sz w:val="28"/>
          <w:szCs w:val="28"/>
          <w:lang w:val="en-US" w:eastAsia="zh-CN"/>
        </w:rPr>
        <w:t>;</w:t>
      </w:r>
    </w:p>
    <w:p w14:paraId="23D7E11D" w14:textId="77777777" w:rsidR="001C46D9" w:rsidRDefault="00000000">
      <w:pPr>
        <w:spacing w:after="0" w:line="440" w:lineRule="exact"/>
        <w:ind w:firstLine="480"/>
        <w:jc w:val="left"/>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2.</w:t>
      </w:r>
      <w:r>
        <w:rPr>
          <w:rFonts w:ascii="Times New Roman" w:eastAsia="仿宋_GB2312" w:hAnsi="Times New Roman" w:cs="Times New Roman" w:hint="default"/>
          <w:bCs/>
          <w:i/>
          <w:iCs/>
          <w:color w:val="auto"/>
          <w:kern w:val="0"/>
          <w:sz w:val="28"/>
          <w:szCs w:val="28"/>
          <w:u w:val="single"/>
          <w:lang w:val="en-US" w:eastAsia="zh-CN"/>
        </w:rPr>
        <w:t>（标的名称）</w:t>
      </w:r>
      <w:r>
        <w:rPr>
          <w:rFonts w:ascii="Times New Roman" w:eastAsia="仿宋_GB2312" w:hAnsi="Times New Roman" w:cs="Times New Roman" w:hint="default"/>
          <w:bCs/>
          <w:color w:val="auto"/>
          <w:kern w:val="0"/>
          <w:sz w:val="28"/>
          <w:szCs w:val="28"/>
          <w:lang w:val="en-US" w:eastAsia="zh-CN"/>
        </w:rPr>
        <w:t>，属于</w:t>
      </w:r>
      <w:r>
        <w:rPr>
          <w:rFonts w:ascii="Times New Roman" w:eastAsia="仿宋_GB2312" w:hAnsi="Times New Roman" w:cs="Times New Roman" w:hint="default"/>
          <w:bCs/>
          <w:i/>
          <w:iCs/>
          <w:color w:val="auto"/>
          <w:kern w:val="0"/>
          <w:sz w:val="28"/>
          <w:szCs w:val="28"/>
          <w:u w:val="single"/>
          <w:lang w:val="en-US" w:eastAsia="zh-CN"/>
        </w:rPr>
        <w:t>（采购文件中明确的所属行业）</w:t>
      </w:r>
      <w:r>
        <w:rPr>
          <w:rFonts w:ascii="Times New Roman" w:eastAsia="仿宋_GB2312" w:hAnsi="Times New Roman" w:cs="Times New Roman" w:hint="default"/>
          <w:bCs/>
          <w:color w:val="auto"/>
          <w:kern w:val="0"/>
          <w:sz w:val="28"/>
          <w:szCs w:val="28"/>
          <w:lang w:val="en-US" w:eastAsia="zh-CN"/>
        </w:rPr>
        <w:t>行业</w:t>
      </w:r>
      <w:r>
        <w:rPr>
          <w:rFonts w:ascii="Times New Roman" w:eastAsia="仿宋_GB2312" w:hAnsi="Times New Roman" w:cs="Times New Roman" w:hint="default"/>
          <w:bCs/>
          <w:color w:val="auto"/>
          <w:kern w:val="0"/>
          <w:sz w:val="28"/>
          <w:szCs w:val="28"/>
          <w:lang w:val="en-US" w:eastAsia="zh-CN"/>
        </w:rPr>
        <w:t>;</w:t>
      </w:r>
      <w:r>
        <w:rPr>
          <w:rFonts w:ascii="Times New Roman" w:eastAsia="仿宋_GB2312" w:hAnsi="Times New Roman" w:cs="Times New Roman" w:hint="default"/>
          <w:bCs/>
          <w:color w:val="auto"/>
          <w:kern w:val="0"/>
          <w:sz w:val="28"/>
          <w:szCs w:val="28"/>
          <w:lang w:val="en-US" w:eastAsia="zh-CN"/>
        </w:rPr>
        <w:t>制造商为</w:t>
      </w:r>
      <w:r>
        <w:rPr>
          <w:rFonts w:ascii="Times New Roman" w:eastAsia="仿宋_GB2312" w:hAnsi="Times New Roman" w:cs="Times New Roman" w:hint="default"/>
          <w:bCs/>
          <w:i/>
          <w:iCs/>
          <w:color w:val="auto"/>
          <w:kern w:val="0"/>
          <w:sz w:val="28"/>
          <w:szCs w:val="28"/>
          <w:u w:val="single"/>
          <w:lang w:val="en-US" w:eastAsia="zh-CN"/>
        </w:rPr>
        <w:t>（企业名称）</w:t>
      </w:r>
      <w:r>
        <w:rPr>
          <w:rFonts w:ascii="Times New Roman" w:eastAsia="仿宋_GB2312" w:hAnsi="Times New Roman" w:cs="Times New Roman" w:hint="default"/>
          <w:bCs/>
          <w:color w:val="auto"/>
          <w:kern w:val="0"/>
          <w:sz w:val="28"/>
          <w:szCs w:val="28"/>
          <w:lang w:val="en-US" w:eastAsia="zh-CN"/>
        </w:rPr>
        <w:t>，从业人员</w:t>
      </w:r>
      <w:r>
        <w:rPr>
          <w:rFonts w:ascii="Times New Roman" w:eastAsia="仿宋_GB2312" w:hAnsi="Times New Roman" w:cs="Times New Roman" w:hint="default"/>
          <w:bCs/>
          <w:color w:val="auto"/>
          <w:kern w:val="0"/>
          <w:sz w:val="28"/>
          <w:szCs w:val="28"/>
          <w:u w:val="single"/>
          <w:lang w:val="en-US" w:eastAsia="zh-CN"/>
        </w:rPr>
        <w:t xml:space="preserve">     </w:t>
      </w:r>
      <w:r>
        <w:rPr>
          <w:rFonts w:ascii="Times New Roman" w:eastAsia="仿宋_GB2312" w:hAnsi="Times New Roman" w:cs="Times New Roman" w:hint="default"/>
          <w:bCs/>
          <w:color w:val="auto"/>
          <w:kern w:val="0"/>
          <w:sz w:val="28"/>
          <w:szCs w:val="28"/>
          <w:lang w:val="en-US" w:eastAsia="zh-CN"/>
        </w:rPr>
        <w:t>人，营业收入为</w:t>
      </w:r>
      <w:r>
        <w:rPr>
          <w:rFonts w:ascii="Times New Roman" w:eastAsia="仿宋_GB2312" w:hAnsi="Times New Roman" w:cs="Times New Roman" w:hint="default"/>
          <w:bCs/>
          <w:color w:val="auto"/>
          <w:kern w:val="0"/>
          <w:sz w:val="28"/>
          <w:szCs w:val="28"/>
          <w:u w:val="single"/>
          <w:lang w:val="en-US" w:eastAsia="zh-CN"/>
        </w:rPr>
        <w:t xml:space="preserve">    </w:t>
      </w:r>
      <w:r>
        <w:rPr>
          <w:rFonts w:ascii="Times New Roman" w:eastAsia="仿宋_GB2312" w:hAnsi="Times New Roman" w:cs="Times New Roman" w:hint="default"/>
          <w:bCs/>
          <w:color w:val="auto"/>
          <w:kern w:val="0"/>
          <w:sz w:val="28"/>
          <w:szCs w:val="28"/>
          <w:lang w:val="en-US" w:eastAsia="zh-CN"/>
        </w:rPr>
        <w:t>万元，资产总额为</w:t>
      </w:r>
      <w:r>
        <w:rPr>
          <w:rFonts w:ascii="Times New Roman" w:eastAsia="仿宋_GB2312" w:hAnsi="Times New Roman" w:cs="Times New Roman" w:hint="default"/>
          <w:bCs/>
          <w:color w:val="auto"/>
          <w:kern w:val="0"/>
          <w:sz w:val="28"/>
          <w:szCs w:val="28"/>
          <w:u w:val="single"/>
          <w:lang w:val="en-US" w:eastAsia="zh-CN"/>
        </w:rPr>
        <w:t xml:space="preserve">    </w:t>
      </w:r>
      <w:r>
        <w:rPr>
          <w:rFonts w:ascii="Times New Roman" w:eastAsia="仿宋_GB2312" w:hAnsi="Times New Roman" w:cs="Times New Roman" w:hint="default"/>
          <w:bCs/>
          <w:color w:val="auto"/>
          <w:kern w:val="0"/>
          <w:sz w:val="28"/>
          <w:szCs w:val="28"/>
          <w:lang w:val="en-US" w:eastAsia="zh-CN"/>
        </w:rPr>
        <w:t>万元，属于</w:t>
      </w:r>
      <w:r>
        <w:rPr>
          <w:rFonts w:ascii="Times New Roman" w:eastAsia="仿宋_GB2312" w:hAnsi="Times New Roman" w:cs="Times New Roman" w:hint="default"/>
          <w:bCs/>
          <w:i/>
          <w:iCs/>
          <w:color w:val="auto"/>
          <w:kern w:val="0"/>
          <w:sz w:val="28"/>
          <w:szCs w:val="28"/>
          <w:u w:val="single"/>
          <w:lang w:val="en-US" w:eastAsia="zh-CN"/>
        </w:rPr>
        <w:t>（中型企业、小型企业、微型企业）</w:t>
      </w:r>
      <w:r>
        <w:rPr>
          <w:rFonts w:ascii="Times New Roman" w:eastAsia="仿宋_GB2312" w:hAnsi="Times New Roman" w:cs="Times New Roman" w:hint="default"/>
          <w:bCs/>
          <w:color w:val="auto"/>
          <w:kern w:val="0"/>
          <w:sz w:val="28"/>
          <w:szCs w:val="28"/>
          <w:lang w:val="en-US" w:eastAsia="zh-CN"/>
        </w:rPr>
        <w:t>。</w:t>
      </w:r>
    </w:p>
    <w:p w14:paraId="2BE3EC61" w14:textId="77777777" w:rsidR="001C46D9" w:rsidRDefault="00000000">
      <w:pPr>
        <w:spacing w:after="0" w:line="440" w:lineRule="exact"/>
        <w:ind w:firstLine="480"/>
        <w:jc w:val="left"/>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w:t>
      </w:r>
    </w:p>
    <w:p w14:paraId="61F00CB8" w14:textId="77777777" w:rsidR="001C46D9" w:rsidRDefault="00000000">
      <w:pPr>
        <w:spacing w:after="0" w:line="440" w:lineRule="exact"/>
        <w:ind w:firstLine="480"/>
        <w:jc w:val="left"/>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以上企业，不属于大企业的分支机构，不存在控股股东为大企业的情形，也不存在与大企业的负责人为同一人的情形。</w:t>
      </w:r>
    </w:p>
    <w:p w14:paraId="5124D39F" w14:textId="77777777" w:rsidR="001C46D9" w:rsidRDefault="00000000">
      <w:pPr>
        <w:spacing w:after="0" w:line="440" w:lineRule="exact"/>
        <w:ind w:firstLine="480"/>
        <w:jc w:val="left"/>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lang w:val="en-US" w:eastAsia="zh-CN"/>
        </w:rPr>
        <w:t>本企业对上述声明内容的真实性负责。如有虚假，将依法承担相应责任。</w:t>
      </w:r>
    </w:p>
    <w:p w14:paraId="0CD7605E" w14:textId="77777777" w:rsidR="001C46D9" w:rsidRDefault="00000000">
      <w:pPr>
        <w:spacing w:after="0" w:line="440" w:lineRule="exact"/>
        <w:ind w:firstLine="3960"/>
        <w:jc w:val="left"/>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lang w:eastAsia="zh-CN"/>
        </w:rPr>
        <w:t>投标人（企业电子签章）：</w:t>
      </w:r>
      <w:r>
        <w:rPr>
          <w:rFonts w:ascii="Times New Roman" w:eastAsia="仿宋_GB2312" w:hAnsi="Times New Roman" w:cs="Times New Roman" w:hint="default"/>
          <w:bCs/>
          <w:color w:val="auto"/>
          <w:kern w:val="0"/>
          <w:sz w:val="28"/>
          <w:szCs w:val="28"/>
          <w:u w:val="single"/>
          <w:lang w:val="en-US" w:eastAsia="zh-CN"/>
        </w:rPr>
        <w:t xml:space="preserve">             </w:t>
      </w:r>
    </w:p>
    <w:p w14:paraId="3D98B550" w14:textId="77777777" w:rsidR="001C46D9" w:rsidRDefault="00000000">
      <w:pPr>
        <w:spacing w:after="0" w:line="440" w:lineRule="exact"/>
        <w:ind w:firstLine="3720"/>
        <w:jc w:val="left"/>
        <w:rPr>
          <w:rFonts w:ascii="Times New Roman" w:eastAsia="仿宋_GB2312" w:hAnsi="Times New Roman" w:cs="Times New Roman" w:hint="default"/>
          <w:bCs/>
          <w:color w:val="auto"/>
          <w:kern w:val="0"/>
          <w:sz w:val="28"/>
          <w:szCs w:val="28"/>
          <w:u w:val="single"/>
          <w:lang w:val="en-US" w:eastAsia="zh-CN"/>
        </w:rPr>
      </w:pPr>
      <w:r>
        <w:rPr>
          <w:rFonts w:ascii="Times New Roman" w:eastAsia="仿宋_GB2312" w:hAnsi="Times New Roman" w:cs="Times New Roman" w:hint="default"/>
          <w:bCs/>
          <w:color w:val="auto"/>
          <w:kern w:val="0"/>
          <w:sz w:val="28"/>
          <w:szCs w:val="28"/>
          <w:lang w:eastAsia="zh-CN"/>
        </w:rPr>
        <w:t xml:space="preserve">　日　期：</w:t>
      </w:r>
      <w:r>
        <w:rPr>
          <w:rFonts w:ascii="Times New Roman" w:eastAsia="仿宋_GB2312" w:hAnsi="Times New Roman" w:cs="Times New Roman" w:hint="default"/>
          <w:bCs/>
          <w:color w:val="auto"/>
          <w:kern w:val="0"/>
          <w:sz w:val="28"/>
          <w:szCs w:val="28"/>
          <w:u w:val="single"/>
          <w:lang w:val="en-US" w:eastAsia="zh-CN"/>
        </w:rPr>
        <w:t xml:space="preserve">             </w:t>
      </w:r>
    </w:p>
    <w:p w14:paraId="26709CA0" w14:textId="77777777" w:rsidR="001C46D9" w:rsidRDefault="001C46D9">
      <w:pPr>
        <w:pStyle w:val="Default"/>
        <w:adjustRightInd/>
        <w:spacing w:after="0" w:line="440" w:lineRule="exact"/>
        <w:rPr>
          <w:rFonts w:ascii="Times New Roman" w:eastAsia="仿宋_GB2312" w:hAnsi="Times New Roman" w:cs="Times New Roman"/>
          <w:bCs/>
          <w:color w:val="auto"/>
          <w:sz w:val="28"/>
          <w:szCs w:val="28"/>
          <w:u w:val="single"/>
        </w:rPr>
      </w:pPr>
    </w:p>
    <w:p w14:paraId="49356271" w14:textId="77777777" w:rsidR="001C46D9" w:rsidRDefault="001C46D9">
      <w:pPr>
        <w:pStyle w:val="100"/>
        <w:pBdr>
          <w:bottom w:val="double" w:sz="4" w:space="0" w:color="auto"/>
        </w:pBdr>
        <w:spacing w:after="0" w:line="440" w:lineRule="exact"/>
        <w:rPr>
          <w:rFonts w:ascii="Times New Roman" w:eastAsia="仿宋_GB2312" w:hAnsi="Times New Roman"/>
          <w:bCs/>
          <w:kern w:val="0"/>
          <w:sz w:val="28"/>
          <w:szCs w:val="28"/>
          <w:u w:val="single"/>
        </w:rPr>
      </w:pPr>
    </w:p>
    <w:p w14:paraId="200E6B5C" w14:textId="77777777" w:rsidR="001C46D9" w:rsidRDefault="00000000">
      <w:pPr>
        <w:widowControl w:val="0"/>
        <w:spacing w:after="0" w:line="440" w:lineRule="exact"/>
        <w:rPr>
          <w:rFonts w:ascii="Times New Roman" w:eastAsia="宋体" w:hAnsi="Times New Roman" w:cs="Times New Roman" w:hint="default"/>
          <w:bCs/>
          <w:color w:val="auto"/>
          <w:sz w:val="24"/>
          <w:szCs w:val="22"/>
          <w:lang w:val="en-US" w:eastAsia="zh-CN"/>
        </w:rPr>
      </w:pPr>
      <w:r>
        <w:rPr>
          <w:rFonts w:ascii="Times New Roman" w:eastAsia="宋体" w:hAnsi="Times New Roman" w:cs="Times New Roman" w:hint="default"/>
          <w:bCs/>
          <w:color w:val="auto"/>
          <w:sz w:val="24"/>
          <w:szCs w:val="22"/>
          <w:lang w:val="en-US" w:eastAsia="zh-CN"/>
        </w:rPr>
        <w:t>说明：</w:t>
      </w:r>
    </w:p>
    <w:p w14:paraId="643967E2" w14:textId="77777777" w:rsidR="001C46D9" w:rsidRDefault="00000000">
      <w:pPr>
        <w:spacing w:after="0" w:line="440" w:lineRule="exact"/>
        <w:ind w:firstLineChars="200" w:firstLine="420"/>
        <w:rPr>
          <w:rFonts w:ascii="Times New Roman" w:eastAsia="宋体" w:hAnsi="Times New Roman" w:cs="Times New Roman" w:hint="default"/>
          <w:bCs/>
          <w:color w:val="auto"/>
          <w:lang w:val="en-US" w:eastAsia="zh-CN"/>
        </w:rPr>
      </w:pPr>
      <w:r>
        <w:rPr>
          <w:rFonts w:ascii="Times New Roman" w:eastAsia="宋体" w:hAnsi="Times New Roman" w:cs="Times New Roman" w:hint="default"/>
          <w:bCs/>
          <w:color w:val="auto"/>
          <w:lang w:val="en-US" w:eastAsia="zh-CN"/>
        </w:rPr>
        <w:t>（</w:t>
      </w:r>
      <w:r>
        <w:rPr>
          <w:rFonts w:ascii="Times New Roman" w:eastAsia="宋体" w:hAnsi="Times New Roman" w:cs="Times New Roman" w:hint="default"/>
          <w:bCs/>
          <w:color w:val="auto"/>
          <w:lang w:val="en-US" w:eastAsia="zh-CN"/>
        </w:rPr>
        <w:t>1</w:t>
      </w:r>
      <w:r>
        <w:rPr>
          <w:rFonts w:ascii="Times New Roman" w:eastAsia="宋体" w:hAnsi="Times New Roman" w:cs="Times New Roman" w:hint="default"/>
          <w:bCs/>
          <w:color w:val="auto"/>
          <w:lang w:val="en-US" w:eastAsia="zh-CN"/>
        </w:rPr>
        <w:t>）从业人员、营业收入、资产总额填报上一年度数据，无上一年度数据的新成立企业可不填报。</w:t>
      </w:r>
    </w:p>
    <w:p w14:paraId="0953438A" w14:textId="77777777" w:rsidR="001C46D9" w:rsidRDefault="00000000">
      <w:pPr>
        <w:widowControl w:val="0"/>
        <w:spacing w:after="0" w:line="440" w:lineRule="exact"/>
        <w:ind w:firstLineChars="200" w:firstLine="420"/>
        <w:rPr>
          <w:rFonts w:ascii="Times New Roman" w:eastAsia="宋体" w:hAnsi="Times New Roman" w:cs="Times New Roman" w:hint="default"/>
          <w:bCs/>
          <w:color w:val="auto"/>
          <w:lang w:val="en-US" w:eastAsia="zh-CN"/>
        </w:rPr>
      </w:pPr>
      <w:r>
        <w:rPr>
          <w:rFonts w:ascii="Times New Roman" w:eastAsia="宋体" w:hAnsi="Times New Roman" w:cs="Times New Roman" w:hint="default"/>
          <w:bCs/>
          <w:color w:val="auto"/>
          <w:lang w:val="en" w:eastAsia="zh-CN"/>
        </w:rPr>
        <w:t>（</w:t>
      </w:r>
      <w:r>
        <w:rPr>
          <w:rFonts w:ascii="Times New Roman" w:eastAsia="宋体" w:hAnsi="Times New Roman" w:cs="Times New Roman" w:hint="default"/>
          <w:bCs/>
          <w:color w:val="auto"/>
          <w:lang w:val="en-US" w:eastAsia="zh-CN"/>
        </w:rPr>
        <w:t>2</w:t>
      </w:r>
      <w:r>
        <w:rPr>
          <w:rFonts w:ascii="Times New Roman" w:eastAsia="宋体" w:hAnsi="Times New Roman" w:cs="Times New Roman" w:hint="default"/>
          <w:bCs/>
          <w:color w:val="auto"/>
          <w:lang w:val="en" w:eastAsia="zh-CN"/>
        </w:rPr>
        <w:t>）</w:t>
      </w:r>
      <w:r>
        <w:rPr>
          <w:rFonts w:ascii="Times New Roman" w:eastAsia="宋体" w:hAnsi="Times New Roman" w:cs="Times New Roman" w:hint="default"/>
          <w:bCs/>
          <w:color w:val="auto"/>
          <w:lang w:val="en-US" w:eastAsia="zh-CN"/>
        </w:rPr>
        <w:t>中小企业划型标准见文件末附件。</w:t>
      </w:r>
    </w:p>
    <w:p w14:paraId="5A52B0F7" w14:textId="77777777" w:rsidR="001C46D9" w:rsidRDefault="00000000">
      <w:pPr>
        <w:jc w:val="center"/>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br w:type="page"/>
      </w:r>
      <w:r>
        <w:rPr>
          <w:rFonts w:ascii="Times New Roman" w:eastAsia="宋体" w:hAnsi="Times New Roman" w:cs="Times New Roman" w:hint="default"/>
          <w:bCs/>
          <w:color w:val="auto"/>
          <w:sz w:val="28"/>
          <w:szCs w:val="28"/>
          <w:lang w:eastAsia="zh-CN"/>
        </w:rPr>
        <w:lastRenderedPageBreak/>
        <w:t>投标人监狱企业声明函</w:t>
      </w:r>
    </w:p>
    <w:p w14:paraId="315BD789" w14:textId="77777777" w:rsidR="001C46D9" w:rsidRDefault="00000000">
      <w:pPr>
        <w:spacing w:line="36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4"/>
          <w:szCs w:val="24"/>
          <w:lang w:val="en-US" w:eastAsia="zh-CN"/>
        </w:rPr>
        <w:t>（投标人属于监狱企业的填写，不属于的无需填写或不提供此项内容）</w:t>
      </w:r>
    </w:p>
    <w:p w14:paraId="2B687A83" w14:textId="77777777" w:rsidR="001C46D9" w:rsidRDefault="001C46D9">
      <w:pPr>
        <w:pStyle w:val="Default"/>
        <w:rPr>
          <w:rFonts w:ascii="Times New Roman" w:hAnsi="Times New Roman" w:cs="Times New Roman"/>
          <w:bCs/>
          <w:color w:val="auto"/>
        </w:rPr>
      </w:pPr>
    </w:p>
    <w:p w14:paraId="6230C1F7" w14:textId="77777777" w:rsidR="001C46D9" w:rsidRDefault="00000000">
      <w:pPr>
        <w:spacing w:before="100" w:after="100" w:line="360" w:lineRule="auto"/>
        <w:ind w:firstLine="480"/>
        <w:jc w:val="left"/>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lang w:eastAsia="zh-CN"/>
        </w:rPr>
        <w:t>本企业（单位）郑重声明下列事项（按照实际情况勾选或填空）：</w:t>
      </w:r>
    </w:p>
    <w:p w14:paraId="038DFA6C" w14:textId="77777777" w:rsidR="001C46D9" w:rsidRDefault="00000000">
      <w:pPr>
        <w:spacing w:before="100" w:after="100" w:line="360" w:lineRule="auto"/>
        <w:ind w:firstLine="480"/>
        <w:jc w:val="left"/>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lang w:eastAsia="zh-CN"/>
        </w:rPr>
        <w:t>本企业（单位）为直接投标人，提供本企业（单位）服务。本企业（单位）</w:t>
      </w:r>
      <w:r>
        <w:rPr>
          <w:rFonts w:ascii="Times New Roman" w:eastAsia="仿宋_GB2312" w:hAnsi="Times New Roman" w:cs="Times New Roman" w:hint="default"/>
          <w:bCs/>
          <w:color w:val="auto"/>
          <w:kern w:val="0"/>
          <w:sz w:val="28"/>
          <w:szCs w:val="28"/>
          <w:u w:val="single"/>
          <w:lang w:val="en-US" w:eastAsia="zh-CN"/>
        </w:rPr>
        <w:t xml:space="preserve">        </w:t>
      </w:r>
      <w:r>
        <w:rPr>
          <w:rFonts w:ascii="Times New Roman" w:eastAsia="仿宋_GB2312" w:hAnsi="Times New Roman" w:cs="Times New Roman" w:hint="default"/>
          <w:bCs/>
          <w:color w:val="auto"/>
          <w:kern w:val="0"/>
          <w:sz w:val="28"/>
          <w:szCs w:val="28"/>
          <w:lang w:eastAsia="zh-CN"/>
        </w:rPr>
        <w:t>（请填写：是、不是）监狱企业。后附省级以上监狱管理局、戒毒管理局（含新疆生产建设兵团）出具的属于监狱企业的证明文件。</w:t>
      </w:r>
    </w:p>
    <w:p w14:paraId="78CCC4F7" w14:textId="77777777" w:rsidR="001C46D9" w:rsidRDefault="00000000">
      <w:pPr>
        <w:spacing w:before="100" w:after="100" w:line="360" w:lineRule="auto"/>
        <w:ind w:firstLine="480"/>
        <w:jc w:val="left"/>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lang w:eastAsia="zh-CN"/>
        </w:rPr>
        <w:t>本企业（单位）对上述声明的真实性负责。如有虚假，将依法承担相应责任。</w:t>
      </w:r>
    </w:p>
    <w:p w14:paraId="62AD3FB9" w14:textId="77777777" w:rsidR="001C46D9" w:rsidRDefault="001C46D9">
      <w:pPr>
        <w:spacing w:before="100" w:after="100" w:line="360" w:lineRule="auto"/>
        <w:jc w:val="left"/>
        <w:rPr>
          <w:rFonts w:ascii="Times New Roman" w:eastAsia="仿宋_GB2312" w:hAnsi="Times New Roman" w:cs="Times New Roman" w:hint="default"/>
          <w:bCs/>
          <w:color w:val="auto"/>
          <w:kern w:val="0"/>
          <w:sz w:val="28"/>
          <w:szCs w:val="28"/>
          <w:lang w:val="en-US" w:eastAsia="zh-CN"/>
        </w:rPr>
      </w:pPr>
    </w:p>
    <w:p w14:paraId="2B72901F" w14:textId="77777777" w:rsidR="001C46D9" w:rsidRDefault="001C46D9">
      <w:pPr>
        <w:spacing w:before="100" w:after="100" w:line="360" w:lineRule="auto"/>
        <w:jc w:val="left"/>
        <w:rPr>
          <w:rFonts w:ascii="Times New Roman" w:eastAsia="仿宋_GB2312" w:hAnsi="Times New Roman" w:cs="Times New Roman" w:hint="default"/>
          <w:bCs/>
          <w:color w:val="auto"/>
          <w:kern w:val="0"/>
          <w:sz w:val="28"/>
          <w:szCs w:val="28"/>
          <w:lang w:val="en-US" w:eastAsia="zh-CN"/>
        </w:rPr>
      </w:pPr>
    </w:p>
    <w:p w14:paraId="650FCF06" w14:textId="77777777" w:rsidR="001C46D9" w:rsidRDefault="001C46D9">
      <w:pPr>
        <w:spacing w:line="360" w:lineRule="auto"/>
        <w:rPr>
          <w:rFonts w:ascii="Times New Roman" w:eastAsia="仿宋_GB2312" w:hAnsi="Times New Roman" w:cs="Times New Roman" w:hint="default"/>
          <w:bCs/>
          <w:color w:val="auto"/>
          <w:sz w:val="28"/>
          <w:szCs w:val="28"/>
          <w:lang w:val="en-US" w:eastAsia="zh-CN"/>
        </w:rPr>
      </w:pPr>
    </w:p>
    <w:p w14:paraId="2A860A40" w14:textId="77777777" w:rsidR="001C46D9" w:rsidRDefault="00000000">
      <w:pPr>
        <w:spacing w:before="100" w:after="100" w:line="360" w:lineRule="auto"/>
        <w:ind w:firstLine="3960"/>
        <w:jc w:val="left"/>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lang w:eastAsia="zh-CN"/>
        </w:rPr>
        <w:t>投标人（企业电子签章）：</w:t>
      </w:r>
      <w:r>
        <w:rPr>
          <w:rFonts w:ascii="Times New Roman" w:eastAsia="仿宋_GB2312" w:hAnsi="Times New Roman" w:cs="Times New Roman" w:hint="default"/>
          <w:bCs/>
          <w:color w:val="auto"/>
          <w:kern w:val="0"/>
          <w:sz w:val="28"/>
          <w:szCs w:val="28"/>
          <w:u w:val="single"/>
          <w:lang w:val="en-US" w:eastAsia="zh-CN"/>
        </w:rPr>
        <w:t xml:space="preserve">             </w:t>
      </w:r>
    </w:p>
    <w:p w14:paraId="7343F065" w14:textId="77777777" w:rsidR="001C46D9" w:rsidRDefault="00000000">
      <w:pPr>
        <w:spacing w:before="100" w:after="100" w:line="360" w:lineRule="auto"/>
        <w:ind w:firstLine="3960"/>
        <w:jc w:val="left"/>
        <w:rPr>
          <w:rFonts w:ascii="Times New Roman" w:eastAsia="仿宋_GB2312" w:hAnsi="Times New Roman" w:cs="Times New Roman" w:hint="default"/>
          <w:bCs/>
          <w:color w:val="auto"/>
          <w:kern w:val="0"/>
          <w:sz w:val="28"/>
          <w:szCs w:val="28"/>
          <w:u w:val="single"/>
          <w:lang w:eastAsia="zh-CN"/>
        </w:rPr>
      </w:pPr>
      <w:r>
        <w:rPr>
          <w:rFonts w:ascii="Times New Roman" w:eastAsia="仿宋_GB2312" w:hAnsi="Times New Roman" w:cs="Times New Roman" w:hint="default"/>
          <w:bCs/>
          <w:color w:val="auto"/>
          <w:kern w:val="0"/>
          <w:sz w:val="28"/>
          <w:szCs w:val="28"/>
          <w:lang w:eastAsia="zh-CN"/>
        </w:rPr>
        <w:t>日　期：</w:t>
      </w:r>
      <w:r>
        <w:rPr>
          <w:rFonts w:ascii="Times New Roman" w:eastAsia="仿宋_GB2312" w:hAnsi="Times New Roman" w:cs="Times New Roman" w:hint="default"/>
          <w:bCs/>
          <w:color w:val="auto"/>
          <w:kern w:val="0"/>
          <w:sz w:val="28"/>
          <w:szCs w:val="28"/>
          <w:u w:val="single"/>
          <w:lang w:val="en-US" w:eastAsia="zh-CN"/>
        </w:rPr>
        <w:t xml:space="preserve">             </w:t>
      </w:r>
    </w:p>
    <w:p w14:paraId="106A46E9" w14:textId="77777777" w:rsidR="001C46D9" w:rsidRDefault="00000000">
      <w:pPr>
        <w:spacing w:line="360" w:lineRule="auto"/>
        <w:jc w:val="center"/>
        <w:rPr>
          <w:rFonts w:ascii="Times New Roman" w:eastAsia="宋体" w:hAnsi="Times New Roman" w:cs="Times New Roman" w:hint="default"/>
          <w:bCs/>
          <w:color w:val="auto"/>
          <w:sz w:val="28"/>
          <w:szCs w:val="28"/>
          <w:lang w:eastAsia="zh-CN"/>
        </w:rPr>
      </w:pPr>
      <w:r>
        <w:rPr>
          <w:rFonts w:ascii="Times New Roman" w:hAnsi="Times New Roman" w:cs="Times New Roman" w:hint="default"/>
          <w:bCs/>
          <w:color w:val="auto"/>
          <w:highlight w:val="green"/>
          <w:lang w:eastAsia="zh-CN"/>
        </w:rPr>
        <w:br w:type="page"/>
      </w:r>
      <w:r>
        <w:rPr>
          <w:rFonts w:ascii="Times New Roman" w:eastAsia="宋体" w:hAnsi="Times New Roman" w:cs="Times New Roman" w:hint="default"/>
          <w:bCs/>
          <w:color w:val="auto"/>
          <w:sz w:val="28"/>
          <w:szCs w:val="28"/>
          <w:lang w:eastAsia="zh-CN"/>
        </w:rPr>
        <w:lastRenderedPageBreak/>
        <w:t>残疾人福利性单位声明函（投标人）</w:t>
      </w:r>
    </w:p>
    <w:p w14:paraId="582F01A1" w14:textId="77777777" w:rsidR="001C46D9" w:rsidRDefault="00000000">
      <w:pPr>
        <w:spacing w:line="360" w:lineRule="auto"/>
        <w:jc w:val="center"/>
        <w:rPr>
          <w:rFonts w:ascii="Times New Roman" w:eastAsia="仿宋_GB2312" w:hAnsi="Times New Roman" w:cs="Times New Roman" w:hint="default"/>
          <w:bCs/>
          <w:color w:val="auto"/>
          <w:kern w:val="0"/>
          <w:sz w:val="24"/>
          <w:szCs w:val="24"/>
          <w:lang w:val="en-US" w:eastAsia="zh-CN"/>
        </w:rPr>
      </w:pPr>
      <w:r>
        <w:rPr>
          <w:rFonts w:ascii="Times New Roman" w:eastAsia="仿宋_GB2312" w:hAnsi="Times New Roman" w:cs="Times New Roman" w:hint="default"/>
          <w:bCs/>
          <w:color w:val="auto"/>
          <w:kern w:val="0"/>
          <w:sz w:val="24"/>
          <w:szCs w:val="24"/>
          <w:lang w:val="en-US" w:eastAsia="zh-CN"/>
        </w:rPr>
        <w:t>（投标人属于残疾人福利性单位的填写，不属于的无需填写或不提供此项内容）</w:t>
      </w:r>
    </w:p>
    <w:p w14:paraId="1E5E650B" w14:textId="77777777" w:rsidR="001C46D9" w:rsidRDefault="001C46D9">
      <w:pPr>
        <w:spacing w:line="360" w:lineRule="auto"/>
        <w:rPr>
          <w:rFonts w:ascii="Times New Roman" w:eastAsia="仿宋_GB2312" w:hAnsi="Times New Roman" w:cs="Times New Roman" w:hint="default"/>
          <w:bCs/>
          <w:color w:val="auto"/>
          <w:spacing w:val="6"/>
          <w:lang w:eastAsia="zh-CN"/>
        </w:rPr>
      </w:pPr>
    </w:p>
    <w:p w14:paraId="26570B86" w14:textId="77777777" w:rsidR="001C46D9" w:rsidRDefault="00000000">
      <w:pPr>
        <w:spacing w:line="360" w:lineRule="auto"/>
        <w:ind w:firstLineChars="200" w:firstLine="584"/>
        <w:rPr>
          <w:rFonts w:ascii="Times New Roman" w:eastAsia="仿宋_GB2312" w:hAnsi="Times New Roman" w:cs="Times New Roman" w:hint="default"/>
          <w:bCs/>
          <w:color w:val="auto"/>
          <w:spacing w:val="6"/>
          <w:sz w:val="28"/>
          <w:szCs w:val="28"/>
          <w:lang w:eastAsia="zh-CN"/>
        </w:rPr>
      </w:pPr>
      <w:r>
        <w:rPr>
          <w:rFonts w:ascii="Times New Roman" w:eastAsia="仿宋_GB2312" w:hAnsi="Times New Roman" w:cs="Times New Roman" w:hint="default"/>
          <w:bCs/>
          <w:color w:val="auto"/>
          <w:spacing w:val="6"/>
          <w:sz w:val="28"/>
          <w:szCs w:val="28"/>
          <w:lang w:eastAsia="zh-CN"/>
        </w:rPr>
        <w:t>本单位郑重声明，根据《财政部</w:t>
      </w:r>
      <w:r>
        <w:rPr>
          <w:rFonts w:ascii="Times New Roman" w:eastAsia="仿宋_GB2312" w:hAnsi="Times New Roman" w:cs="Times New Roman" w:hint="default"/>
          <w:bCs/>
          <w:color w:val="auto"/>
          <w:spacing w:val="6"/>
          <w:sz w:val="28"/>
          <w:szCs w:val="28"/>
          <w:lang w:eastAsia="zh-CN"/>
        </w:rPr>
        <w:t xml:space="preserve"> </w:t>
      </w:r>
      <w:r>
        <w:rPr>
          <w:rFonts w:ascii="Times New Roman" w:eastAsia="仿宋_GB2312" w:hAnsi="Times New Roman" w:cs="Times New Roman" w:hint="default"/>
          <w:bCs/>
          <w:color w:val="auto"/>
          <w:spacing w:val="6"/>
          <w:sz w:val="28"/>
          <w:szCs w:val="28"/>
          <w:lang w:eastAsia="zh-CN"/>
        </w:rPr>
        <w:t>民政部</w:t>
      </w:r>
      <w:r>
        <w:rPr>
          <w:rFonts w:ascii="Times New Roman" w:eastAsia="仿宋_GB2312" w:hAnsi="Times New Roman" w:cs="Times New Roman" w:hint="default"/>
          <w:bCs/>
          <w:color w:val="auto"/>
          <w:spacing w:val="6"/>
          <w:sz w:val="28"/>
          <w:szCs w:val="28"/>
          <w:lang w:eastAsia="zh-CN"/>
        </w:rPr>
        <w:t xml:space="preserve"> </w:t>
      </w:r>
      <w:r>
        <w:rPr>
          <w:rFonts w:ascii="Times New Roman" w:eastAsia="仿宋_GB2312" w:hAnsi="Times New Roman" w:cs="Times New Roman" w:hint="default"/>
          <w:bCs/>
          <w:color w:val="auto"/>
          <w:spacing w:val="6"/>
          <w:sz w:val="28"/>
          <w:szCs w:val="28"/>
          <w:lang w:eastAsia="zh-CN"/>
        </w:rPr>
        <w:t>中国残疾人联合会关于促进残疾人就业政府采购政策的通知》（财库</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2017</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 xml:space="preserve"> 141</w:t>
      </w:r>
      <w:r>
        <w:rPr>
          <w:rFonts w:ascii="Times New Roman" w:eastAsia="仿宋_GB2312" w:hAnsi="Times New Roman" w:cs="Times New Roman" w:hint="default"/>
          <w:bCs/>
          <w:color w:val="auto"/>
          <w:spacing w:val="6"/>
          <w:sz w:val="28"/>
          <w:szCs w:val="28"/>
          <w:lang w:eastAsia="zh-CN"/>
        </w:rPr>
        <w:t>号）的规定，本单位为符合条件的残疾人福利性单位，本单位为</w:t>
      </w:r>
      <w:r>
        <w:rPr>
          <w:rFonts w:ascii="Times New Roman" w:eastAsia="仿宋_GB2312" w:hAnsi="Times New Roman" w:cs="Times New Roman" w:hint="default"/>
          <w:bCs/>
          <w:color w:val="auto"/>
          <w:sz w:val="28"/>
          <w:szCs w:val="28"/>
          <w:u w:val="single"/>
          <w:lang w:val="en" w:eastAsia="zh-CN"/>
        </w:rPr>
        <w:t xml:space="preserve">               </w:t>
      </w:r>
      <w:r>
        <w:rPr>
          <w:rFonts w:ascii="Times New Roman" w:eastAsia="仿宋_GB2312" w:hAnsi="Times New Roman" w:cs="Times New Roman" w:hint="default"/>
          <w:bCs/>
          <w:color w:val="auto"/>
          <w:spacing w:val="6"/>
          <w:sz w:val="28"/>
          <w:szCs w:val="28"/>
          <w:lang w:eastAsia="zh-CN"/>
        </w:rPr>
        <w:t>项目采购活动提供本单位制造的货物（不包括使用非残疾人福利性单位注册商标的货物）。</w:t>
      </w:r>
    </w:p>
    <w:p w14:paraId="7461D3D1" w14:textId="77777777" w:rsidR="001C46D9" w:rsidRDefault="00000000">
      <w:pPr>
        <w:spacing w:line="360" w:lineRule="auto"/>
        <w:ind w:firstLineChars="200" w:firstLine="584"/>
        <w:rPr>
          <w:rFonts w:ascii="Times New Roman" w:eastAsia="仿宋_GB2312" w:hAnsi="Times New Roman" w:cs="Times New Roman" w:hint="default"/>
          <w:bCs/>
          <w:color w:val="auto"/>
          <w:spacing w:val="6"/>
          <w:sz w:val="28"/>
          <w:szCs w:val="28"/>
          <w:lang w:eastAsia="zh-CN"/>
        </w:rPr>
      </w:pPr>
      <w:r>
        <w:rPr>
          <w:rFonts w:ascii="Times New Roman" w:eastAsia="仿宋_GB2312" w:hAnsi="Times New Roman" w:cs="Times New Roman" w:hint="default"/>
          <w:bCs/>
          <w:color w:val="auto"/>
          <w:spacing w:val="6"/>
          <w:sz w:val="28"/>
          <w:szCs w:val="28"/>
          <w:lang w:eastAsia="zh-CN"/>
        </w:rPr>
        <w:t>本单位对上述声明的真实性负责。如有虚假，将依法承担相应责任。</w:t>
      </w:r>
    </w:p>
    <w:p w14:paraId="6807E558" w14:textId="77777777" w:rsidR="001C46D9" w:rsidRDefault="001C46D9">
      <w:pPr>
        <w:spacing w:line="360" w:lineRule="auto"/>
        <w:ind w:firstLineChars="200" w:firstLine="444"/>
        <w:rPr>
          <w:rFonts w:ascii="Times New Roman" w:hAnsi="Times New Roman" w:cs="Times New Roman" w:hint="default"/>
          <w:bCs/>
          <w:color w:val="auto"/>
          <w:spacing w:val="6"/>
          <w:lang w:eastAsia="zh-CN"/>
        </w:rPr>
      </w:pPr>
    </w:p>
    <w:p w14:paraId="11F65AE1" w14:textId="77777777" w:rsidR="001C46D9" w:rsidRDefault="001C46D9">
      <w:pPr>
        <w:spacing w:line="360" w:lineRule="auto"/>
        <w:ind w:firstLineChars="200" w:firstLine="444"/>
        <w:rPr>
          <w:rFonts w:ascii="Times New Roman" w:hAnsi="Times New Roman" w:cs="Times New Roman" w:hint="default"/>
          <w:bCs/>
          <w:color w:val="auto"/>
          <w:spacing w:val="6"/>
          <w:lang w:eastAsia="zh-CN"/>
        </w:rPr>
      </w:pPr>
    </w:p>
    <w:p w14:paraId="33093185" w14:textId="77777777" w:rsidR="001C46D9" w:rsidRDefault="00000000">
      <w:pPr>
        <w:spacing w:before="100" w:after="100" w:line="360" w:lineRule="auto"/>
        <w:ind w:firstLine="3960"/>
        <w:jc w:val="left"/>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lang w:eastAsia="zh-CN"/>
        </w:rPr>
        <w:t>投标人（企业电子签章）：</w:t>
      </w:r>
      <w:r>
        <w:rPr>
          <w:rFonts w:ascii="Times New Roman" w:eastAsia="仿宋_GB2312" w:hAnsi="Times New Roman" w:cs="Times New Roman" w:hint="default"/>
          <w:bCs/>
          <w:color w:val="auto"/>
          <w:kern w:val="0"/>
          <w:sz w:val="28"/>
          <w:szCs w:val="28"/>
          <w:u w:val="single"/>
          <w:lang w:val="en-US" w:eastAsia="zh-CN"/>
        </w:rPr>
        <w:t xml:space="preserve">             </w:t>
      </w:r>
    </w:p>
    <w:p w14:paraId="02BD959C" w14:textId="77777777" w:rsidR="001C46D9" w:rsidRDefault="00000000">
      <w:pPr>
        <w:spacing w:before="100" w:after="100" w:line="360" w:lineRule="auto"/>
        <w:ind w:firstLine="3960"/>
        <w:jc w:val="left"/>
        <w:rPr>
          <w:rFonts w:ascii="Times New Roman" w:eastAsia="仿宋_GB2312" w:hAnsi="Times New Roman" w:cs="Times New Roman" w:hint="default"/>
          <w:bCs/>
          <w:color w:val="auto"/>
          <w:kern w:val="0"/>
          <w:sz w:val="28"/>
          <w:szCs w:val="28"/>
          <w:u w:val="single"/>
          <w:lang w:eastAsia="zh-CN"/>
        </w:rPr>
      </w:pPr>
      <w:r>
        <w:rPr>
          <w:rFonts w:ascii="Times New Roman" w:eastAsia="仿宋_GB2312" w:hAnsi="Times New Roman" w:cs="Times New Roman" w:hint="default"/>
          <w:bCs/>
          <w:color w:val="auto"/>
          <w:kern w:val="0"/>
          <w:sz w:val="28"/>
          <w:szCs w:val="28"/>
          <w:lang w:eastAsia="zh-CN"/>
        </w:rPr>
        <w:t>日　期：</w:t>
      </w:r>
      <w:r>
        <w:rPr>
          <w:rFonts w:ascii="Times New Roman" w:eastAsia="仿宋_GB2312" w:hAnsi="Times New Roman" w:cs="Times New Roman" w:hint="default"/>
          <w:bCs/>
          <w:color w:val="auto"/>
          <w:kern w:val="0"/>
          <w:sz w:val="28"/>
          <w:szCs w:val="28"/>
          <w:u w:val="single"/>
          <w:lang w:val="en-US" w:eastAsia="zh-CN"/>
        </w:rPr>
        <w:t xml:space="preserve">             </w:t>
      </w:r>
    </w:p>
    <w:p w14:paraId="3E21306D" w14:textId="77777777" w:rsidR="001C46D9" w:rsidRDefault="001C46D9">
      <w:pPr>
        <w:tabs>
          <w:tab w:val="left" w:pos="4860"/>
        </w:tabs>
        <w:spacing w:line="360" w:lineRule="auto"/>
        <w:ind w:right="1560" w:firstLineChars="200" w:firstLine="444"/>
        <w:jc w:val="center"/>
        <w:rPr>
          <w:rFonts w:ascii="Times New Roman" w:hAnsi="Times New Roman" w:cs="Times New Roman" w:hint="default"/>
          <w:bCs/>
          <w:color w:val="auto"/>
          <w:spacing w:val="6"/>
          <w:lang w:eastAsia="zh-CN"/>
        </w:rPr>
      </w:pPr>
    </w:p>
    <w:p w14:paraId="1A4BACA1" w14:textId="77777777" w:rsidR="001C46D9" w:rsidRDefault="001C46D9">
      <w:pPr>
        <w:pStyle w:val="100"/>
        <w:pBdr>
          <w:bottom w:val="double" w:sz="4" w:space="0" w:color="auto"/>
        </w:pBdr>
        <w:rPr>
          <w:rFonts w:ascii="Times New Roman" w:eastAsia="仿宋_GB2312" w:hAnsi="Times New Roman"/>
          <w:bCs/>
          <w:kern w:val="0"/>
          <w:sz w:val="28"/>
          <w:szCs w:val="28"/>
          <w:u w:val="single"/>
        </w:rPr>
      </w:pPr>
    </w:p>
    <w:p w14:paraId="642A5D99" w14:textId="77777777" w:rsidR="001C46D9" w:rsidRDefault="001C46D9">
      <w:pPr>
        <w:pStyle w:val="100"/>
        <w:pBdr>
          <w:bottom w:val="double" w:sz="4" w:space="0" w:color="auto"/>
        </w:pBdr>
        <w:rPr>
          <w:rFonts w:ascii="Times New Roman" w:eastAsia="仿宋_GB2312" w:hAnsi="Times New Roman"/>
          <w:bCs/>
          <w:kern w:val="0"/>
          <w:sz w:val="28"/>
          <w:szCs w:val="28"/>
          <w:u w:val="single"/>
        </w:rPr>
      </w:pPr>
    </w:p>
    <w:p w14:paraId="4855B0DD" w14:textId="77777777" w:rsidR="001C46D9" w:rsidRDefault="00000000">
      <w:pPr>
        <w:ind w:firstLineChars="200" w:firstLine="420"/>
        <w:rPr>
          <w:rFonts w:ascii="Times New Roman" w:eastAsia="宋体" w:hAnsi="Times New Roman" w:cs="Times New Roman" w:hint="default"/>
          <w:bCs/>
          <w:color w:val="auto"/>
          <w:lang w:val="en-US" w:eastAsia="zh-CN"/>
        </w:rPr>
      </w:pPr>
      <w:r>
        <w:rPr>
          <w:rFonts w:ascii="Times New Roman" w:eastAsia="宋体" w:hAnsi="Times New Roman" w:cs="Times New Roman" w:hint="default"/>
          <w:bCs/>
          <w:color w:val="auto"/>
          <w:lang w:val="en-US" w:eastAsia="zh-CN"/>
        </w:rPr>
        <w:t>备注：</w:t>
      </w:r>
    </w:p>
    <w:p w14:paraId="1A6EF8E9" w14:textId="77777777" w:rsidR="001C46D9" w:rsidRDefault="00000000">
      <w:pPr>
        <w:ind w:firstLineChars="200" w:firstLine="420"/>
        <w:rPr>
          <w:rFonts w:ascii="Times New Roman" w:eastAsia="宋体" w:hAnsi="Times New Roman" w:cs="Times New Roman" w:hint="default"/>
          <w:bCs/>
          <w:color w:val="auto"/>
          <w:lang w:val="en-US" w:eastAsia="zh-CN"/>
        </w:rPr>
      </w:pPr>
      <w:r>
        <w:rPr>
          <w:rFonts w:ascii="Times New Roman" w:eastAsia="宋体" w:hAnsi="Times New Roman" w:cs="Times New Roman" w:hint="default"/>
          <w:bCs/>
          <w:color w:val="auto"/>
          <w:lang w:val="en-US" w:eastAsia="zh-CN"/>
        </w:rPr>
        <w:t>1</w:t>
      </w:r>
      <w:r>
        <w:rPr>
          <w:rFonts w:ascii="Times New Roman" w:eastAsia="宋体" w:hAnsi="Times New Roman" w:cs="Times New Roman" w:hint="default"/>
          <w:bCs/>
          <w:color w:val="auto"/>
          <w:lang w:val="en-US" w:eastAsia="zh-CN"/>
        </w:rPr>
        <w:t>、中标人为代理商且为残疾人福利性单位的，随中标、成交结果同时公告制造商的《残疾人福利性单位声明函》，接受社会监督。</w:t>
      </w:r>
    </w:p>
    <w:p w14:paraId="2E4FC854" w14:textId="77777777" w:rsidR="001C46D9" w:rsidRDefault="00000000">
      <w:pPr>
        <w:ind w:firstLineChars="200" w:firstLine="420"/>
        <w:rPr>
          <w:rFonts w:ascii="Times New Roman" w:eastAsia="宋体" w:hAnsi="Times New Roman" w:cs="Times New Roman" w:hint="default"/>
          <w:bCs/>
          <w:color w:val="auto"/>
          <w:lang w:val="en-US" w:eastAsia="zh-CN"/>
        </w:rPr>
      </w:pPr>
      <w:r>
        <w:rPr>
          <w:rFonts w:ascii="Times New Roman" w:eastAsia="宋体" w:hAnsi="Times New Roman" w:cs="Times New Roman" w:hint="default"/>
          <w:bCs/>
          <w:color w:val="auto"/>
          <w:lang w:val="en-US" w:eastAsia="zh-CN"/>
        </w:rPr>
        <w:t>2</w:t>
      </w:r>
      <w:r>
        <w:rPr>
          <w:rFonts w:ascii="Times New Roman" w:eastAsia="宋体" w:hAnsi="Times New Roman" w:cs="Times New Roman" w:hint="default"/>
          <w:bCs/>
          <w:color w:val="auto"/>
          <w:lang w:val="en-US" w:eastAsia="zh-CN"/>
        </w:rPr>
        <w:t>、中标人提供的《残疾人福利性单位声明函》与事实不符的，依照《政府采购法》第七十七条第一款的规定追究法律责任。</w:t>
      </w:r>
    </w:p>
    <w:p w14:paraId="45C51582" w14:textId="77777777" w:rsidR="001C46D9" w:rsidRDefault="00000000">
      <w:pPr>
        <w:jc w:val="left"/>
        <w:rPr>
          <w:rFonts w:ascii="Times New Roman" w:hAnsi="Times New Roman" w:cs="Times New Roman" w:hint="default"/>
          <w:bCs/>
          <w:color w:val="auto"/>
          <w:sz w:val="28"/>
          <w:szCs w:val="28"/>
          <w:lang w:eastAsia="zh-CN"/>
        </w:rPr>
      </w:pPr>
      <w:r>
        <w:rPr>
          <w:rFonts w:ascii="Times New Roman" w:hAnsi="Times New Roman" w:cs="Times New Roman" w:hint="default"/>
          <w:bCs/>
          <w:color w:val="auto"/>
          <w:sz w:val="28"/>
          <w:szCs w:val="28"/>
          <w:lang w:eastAsia="zh-CN"/>
        </w:rPr>
        <w:br w:type="page"/>
      </w:r>
    </w:p>
    <w:p w14:paraId="34D6F1A5" w14:textId="77777777" w:rsidR="001C46D9" w:rsidRDefault="00000000">
      <w:pPr>
        <w:spacing w:line="360" w:lineRule="auto"/>
        <w:jc w:val="center"/>
        <w:rPr>
          <w:rFonts w:ascii="Times New Roman" w:eastAsia="宋体" w:hAnsi="Times New Roman" w:cs="Times New Roman" w:hint="default"/>
          <w:bCs/>
          <w:color w:val="auto"/>
          <w:sz w:val="28"/>
          <w:szCs w:val="28"/>
          <w:lang w:eastAsia="zh-CN"/>
        </w:rPr>
      </w:pPr>
      <w:r>
        <w:rPr>
          <w:rFonts w:ascii="Times New Roman" w:eastAsia="宋体" w:hAnsi="Times New Roman" w:cs="Times New Roman" w:hint="default"/>
          <w:bCs/>
          <w:color w:val="auto"/>
          <w:sz w:val="28"/>
          <w:szCs w:val="28"/>
          <w:lang w:eastAsia="zh-CN"/>
        </w:rPr>
        <w:lastRenderedPageBreak/>
        <w:t>残疾人福利性单位声明函（制造商）</w:t>
      </w:r>
    </w:p>
    <w:p w14:paraId="3501237B" w14:textId="77777777" w:rsidR="001C46D9" w:rsidRDefault="00000000">
      <w:pPr>
        <w:spacing w:line="360" w:lineRule="auto"/>
        <w:jc w:val="center"/>
        <w:rPr>
          <w:rFonts w:ascii="Times New Roman" w:eastAsia="仿宋_GB2312" w:hAnsi="Times New Roman" w:cs="Times New Roman" w:hint="default"/>
          <w:bCs/>
          <w:color w:val="auto"/>
          <w:kern w:val="0"/>
          <w:sz w:val="24"/>
          <w:szCs w:val="24"/>
          <w:lang w:val="en-US" w:eastAsia="zh-CN"/>
        </w:rPr>
      </w:pPr>
      <w:r>
        <w:rPr>
          <w:rFonts w:ascii="Times New Roman" w:eastAsia="仿宋_GB2312" w:hAnsi="Times New Roman" w:cs="Times New Roman" w:hint="default"/>
          <w:bCs/>
          <w:color w:val="auto"/>
          <w:kern w:val="0"/>
          <w:sz w:val="24"/>
          <w:szCs w:val="24"/>
          <w:lang w:val="en-US" w:eastAsia="zh-CN"/>
        </w:rPr>
        <w:t>（制造商属于残疾人福利性单位的填写，不属于的无需填写或不提供此项内容）</w:t>
      </w:r>
    </w:p>
    <w:p w14:paraId="07BAE5AD" w14:textId="77777777" w:rsidR="001C46D9" w:rsidRDefault="001C46D9">
      <w:pPr>
        <w:spacing w:line="360" w:lineRule="auto"/>
        <w:rPr>
          <w:rFonts w:ascii="Times New Roman" w:eastAsia="仿宋_GB2312" w:hAnsi="Times New Roman" w:cs="Times New Roman" w:hint="default"/>
          <w:bCs/>
          <w:color w:val="auto"/>
          <w:spacing w:val="6"/>
          <w:lang w:eastAsia="zh-CN"/>
        </w:rPr>
      </w:pPr>
    </w:p>
    <w:p w14:paraId="2809D5F9" w14:textId="77777777" w:rsidR="001C46D9" w:rsidRDefault="00000000">
      <w:pPr>
        <w:spacing w:line="360" w:lineRule="auto"/>
        <w:ind w:firstLineChars="200" w:firstLine="584"/>
        <w:rPr>
          <w:rFonts w:ascii="Times New Roman" w:eastAsia="仿宋_GB2312" w:hAnsi="Times New Roman" w:cs="Times New Roman" w:hint="default"/>
          <w:bCs/>
          <w:color w:val="auto"/>
          <w:spacing w:val="6"/>
          <w:sz w:val="28"/>
          <w:szCs w:val="28"/>
          <w:lang w:eastAsia="zh-CN"/>
        </w:rPr>
      </w:pPr>
      <w:r>
        <w:rPr>
          <w:rFonts w:ascii="Times New Roman" w:eastAsia="仿宋_GB2312" w:hAnsi="Times New Roman" w:cs="Times New Roman" w:hint="default"/>
          <w:bCs/>
          <w:color w:val="auto"/>
          <w:spacing w:val="6"/>
          <w:sz w:val="28"/>
          <w:szCs w:val="28"/>
          <w:lang w:eastAsia="zh-CN"/>
        </w:rPr>
        <w:t>本单位郑重声明，根据《财政部</w:t>
      </w:r>
      <w:r>
        <w:rPr>
          <w:rFonts w:ascii="Times New Roman" w:eastAsia="仿宋_GB2312" w:hAnsi="Times New Roman" w:cs="Times New Roman" w:hint="default"/>
          <w:bCs/>
          <w:color w:val="auto"/>
          <w:spacing w:val="6"/>
          <w:sz w:val="28"/>
          <w:szCs w:val="28"/>
          <w:lang w:eastAsia="zh-CN"/>
        </w:rPr>
        <w:t xml:space="preserve"> </w:t>
      </w:r>
      <w:r>
        <w:rPr>
          <w:rFonts w:ascii="Times New Roman" w:eastAsia="仿宋_GB2312" w:hAnsi="Times New Roman" w:cs="Times New Roman" w:hint="default"/>
          <w:bCs/>
          <w:color w:val="auto"/>
          <w:spacing w:val="6"/>
          <w:sz w:val="28"/>
          <w:szCs w:val="28"/>
          <w:lang w:eastAsia="zh-CN"/>
        </w:rPr>
        <w:t>民政部</w:t>
      </w:r>
      <w:r>
        <w:rPr>
          <w:rFonts w:ascii="Times New Roman" w:eastAsia="仿宋_GB2312" w:hAnsi="Times New Roman" w:cs="Times New Roman" w:hint="default"/>
          <w:bCs/>
          <w:color w:val="auto"/>
          <w:spacing w:val="6"/>
          <w:sz w:val="28"/>
          <w:szCs w:val="28"/>
          <w:lang w:eastAsia="zh-CN"/>
        </w:rPr>
        <w:t xml:space="preserve"> </w:t>
      </w:r>
      <w:r>
        <w:rPr>
          <w:rFonts w:ascii="Times New Roman" w:eastAsia="仿宋_GB2312" w:hAnsi="Times New Roman" w:cs="Times New Roman" w:hint="default"/>
          <w:bCs/>
          <w:color w:val="auto"/>
          <w:spacing w:val="6"/>
          <w:sz w:val="28"/>
          <w:szCs w:val="28"/>
          <w:lang w:eastAsia="zh-CN"/>
        </w:rPr>
        <w:t>中国残疾人联合会关于促进残疾人就业政府采购政策的通知》（财库</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2017</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 xml:space="preserve"> 141</w:t>
      </w:r>
      <w:r>
        <w:rPr>
          <w:rFonts w:ascii="Times New Roman" w:eastAsia="仿宋_GB2312" w:hAnsi="Times New Roman" w:cs="Times New Roman" w:hint="default"/>
          <w:bCs/>
          <w:color w:val="auto"/>
          <w:spacing w:val="6"/>
          <w:sz w:val="28"/>
          <w:szCs w:val="28"/>
          <w:lang w:eastAsia="zh-CN"/>
        </w:rPr>
        <w:t>号）的规定，本单位为符合条件的残疾人福利性单位，本单位为</w:t>
      </w:r>
      <w:r>
        <w:rPr>
          <w:rFonts w:ascii="Times New Roman" w:eastAsia="仿宋_GB2312" w:hAnsi="Times New Roman" w:cs="Times New Roman" w:hint="default"/>
          <w:bCs/>
          <w:color w:val="auto"/>
          <w:spacing w:val="6"/>
          <w:sz w:val="28"/>
          <w:szCs w:val="28"/>
          <w:lang w:eastAsia="zh-CN"/>
        </w:rPr>
        <w:t>______</w:t>
      </w:r>
      <w:r>
        <w:rPr>
          <w:rFonts w:ascii="Times New Roman" w:eastAsia="仿宋_GB2312" w:hAnsi="Times New Roman" w:cs="Times New Roman" w:hint="default"/>
          <w:bCs/>
          <w:color w:val="auto"/>
          <w:spacing w:val="6"/>
          <w:sz w:val="28"/>
          <w:szCs w:val="28"/>
          <w:lang w:eastAsia="zh-CN"/>
        </w:rPr>
        <w:t>项目采购活动提供本单位制造的货物（不包括使用非残疾人福利性单位注册商标的货物）。</w:t>
      </w:r>
    </w:p>
    <w:p w14:paraId="1C6266CF" w14:textId="77777777" w:rsidR="001C46D9" w:rsidRDefault="00000000">
      <w:pPr>
        <w:spacing w:line="360" w:lineRule="auto"/>
        <w:ind w:firstLineChars="200" w:firstLine="584"/>
        <w:rPr>
          <w:rFonts w:ascii="Times New Roman" w:eastAsia="仿宋_GB2312" w:hAnsi="Times New Roman" w:cs="Times New Roman" w:hint="default"/>
          <w:bCs/>
          <w:color w:val="auto"/>
          <w:spacing w:val="6"/>
          <w:sz w:val="28"/>
          <w:szCs w:val="28"/>
          <w:lang w:eastAsia="zh-CN"/>
        </w:rPr>
      </w:pPr>
      <w:r>
        <w:rPr>
          <w:rFonts w:ascii="Times New Roman" w:eastAsia="仿宋_GB2312" w:hAnsi="Times New Roman" w:cs="Times New Roman" w:hint="default"/>
          <w:bCs/>
          <w:color w:val="auto"/>
          <w:spacing w:val="6"/>
          <w:sz w:val="28"/>
          <w:szCs w:val="28"/>
          <w:lang w:eastAsia="zh-CN"/>
        </w:rPr>
        <w:t>本单位对上述声明的真实性负责。如有虚假，将依法承担相应责任。</w:t>
      </w:r>
    </w:p>
    <w:p w14:paraId="060ED344" w14:textId="77777777" w:rsidR="001C46D9" w:rsidRDefault="001C46D9">
      <w:pPr>
        <w:spacing w:line="360" w:lineRule="auto"/>
        <w:ind w:firstLineChars="200" w:firstLine="444"/>
        <w:rPr>
          <w:rFonts w:ascii="Times New Roman" w:hAnsi="Times New Roman" w:cs="Times New Roman" w:hint="default"/>
          <w:bCs/>
          <w:color w:val="auto"/>
          <w:spacing w:val="6"/>
          <w:lang w:eastAsia="zh-CN"/>
        </w:rPr>
      </w:pPr>
    </w:p>
    <w:p w14:paraId="01CB96CC" w14:textId="77777777" w:rsidR="001C46D9" w:rsidRDefault="001C46D9">
      <w:pPr>
        <w:spacing w:line="360" w:lineRule="auto"/>
        <w:ind w:firstLineChars="200" w:firstLine="444"/>
        <w:rPr>
          <w:rFonts w:ascii="Times New Roman" w:hAnsi="Times New Roman" w:cs="Times New Roman" w:hint="default"/>
          <w:bCs/>
          <w:color w:val="auto"/>
          <w:spacing w:val="6"/>
          <w:lang w:eastAsia="zh-CN"/>
        </w:rPr>
      </w:pPr>
    </w:p>
    <w:p w14:paraId="7A64C156" w14:textId="77777777" w:rsidR="001C46D9" w:rsidRDefault="00000000">
      <w:pPr>
        <w:spacing w:before="100" w:after="100" w:line="360" w:lineRule="auto"/>
        <w:ind w:firstLine="3960"/>
        <w:jc w:val="left"/>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lang w:eastAsia="zh-CN"/>
        </w:rPr>
        <w:t>制造商（企业电子签章）：</w:t>
      </w:r>
      <w:r>
        <w:rPr>
          <w:rFonts w:ascii="Times New Roman" w:eastAsia="仿宋_GB2312" w:hAnsi="Times New Roman" w:cs="Times New Roman" w:hint="default"/>
          <w:bCs/>
          <w:color w:val="auto"/>
          <w:kern w:val="0"/>
          <w:sz w:val="28"/>
          <w:szCs w:val="28"/>
          <w:u w:val="single"/>
          <w:lang w:val="en-US" w:eastAsia="zh-CN"/>
        </w:rPr>
        <w:t xml:space="preserve">             </w:t>
      </w:r>
    </w:p>
    <w:p w14:paraId="0659E70D" w14:textId="77777777" w:rsidR="001C46D9" w:rsidRDefault="00000000">
      <w:pPr>
        <w:spacing w:before="100" w:after="100" w:line="360" w:lineRule="auto"/>
        <w:ind w:firstLine="3960"/>
        <w:jc w:val="left"/>
        <w:rPr>
          <w:rFonts w:ascii="Times New Roman" w:eastAsia="仿宋_GB2312" w:hAnsi="Times New Roman" w:cs="Times New Roman" w:hint="default"/>
          <w:bCs/>
          <w:color w:val="auto"/>
          <w:kern w:val="0"/>
          <w:sz w:val="28"/>
          <w:szCs w:val="28"/>
          <w:u w:val="single"/>
          <w:lang w:eastAsia="zh-CN"/>
        </w:rPr>
      </w:pPr>
      <w:r>
        <w:rPr>
          <w:rFonts w:ascii="Times New Roman" w:eastAsia="仿宋_GB2312" w:hAnsi="Times New Roman" w:cs="Times New Roman" w:hint="default"/>
          <w:bCs/>
          <w:color w:val="auto"/>
          <w:kern w:val="0"/>
          <w:sz w:val="28"/>
          <w:szCs w:val="28"/>
          <w:lang w:eastAsia="zh-CN"/>
        </w:rPr>
        <w:t>日　期：</w:t>
      </w:r>
      <w:r>
        <w:rPr>
          <w:rFonts w:ascii="Times New Roman" w:eastAsia="仿宋_GB2312" w:hAnsi="Times New Roman" w:cs="Times New Roman" w:hint="default"/>
          <w:bCs/>
          <w:color w:val="auto"/>
          <w:kern w:val="0"/>
          <w:sz w:val="28"/>
          <w:szCs w:val="28"/>
          <w:u w:val="single"/>
          <w:lang w:val="en-US" w:eastAsia="zh-CN"/>
        </w:rPr>
        <w:t xml:space="preserve">             </w:t>
      </w:r>
    </w:p>
    <w:p w14:paraId="42018A01" w14:textId="77777777" w:rsidR="001C46D9" w:rsidRDefault="001C46D9">
      <w:pPr>
        <w:pStyle w:val="100"/>
        <w:pBdr>
          <w:bottom w:val="double" w:sz="4" w:space="0" w:color="auto"/>
        </w:pBdr>
        <w:rPr>
          <w:rFonts w:ascii="Times New Roman" w:eastAsia="仿宋_GB2312" w:hAnsi="Times New Roman"/>
          <w:bCs/>
          <w:kern w:val="0"/>
          <w:sz w:val="28"/>
          <w:szCs w:val="28"/>
          <w:u w:val="single"/>
        </w:rPr>
      </w:pPr>
    </w:p>
    <w:p w14:paraId="50182F9D" w14:textId="77777777" w:rsidR="001C46D9" w:rsidRDefault="001C46D9">
      <w:pPr>
        <w:pStyle w:val="100"/>
        <w:pBdr>
          <w:bottom w:val="double" w:sz="4" w:space="0" w:color="auto"/>
        </w:pBdr>
        <w:rPr>
          <w:rFonts w:ascii="Times New Roman" w:eastAsia="仿宋_GB2312" w:hAnsi="Times New Roman"/>
          <w:bCs/>
          <w:kern w:val="0"/>
          <w:sz w:val="28"/>
          <w:szCs w:val="28"/>
          <w:u w:val="single"/>
        </w:rPr>
      </w:pPr>
    </w:p>
    <w:p w14:paraId="4AE77F6A" w14:textId="77777777" w:rsidR="001C46D9" w:rsidRDefault="001C46D9">
      <w:pPr>
        <w:pStyle w:val="100"/>
        <w:pBdr>
          <w:bottom w:val="double" w:sz="4" w:space="0" w:color="auto"/>
        </w:pBdr>
        <w:rPr>
          <w:rFonts w:ascii="Times New Roman" w:eastAsia="仿宋_GB2312" w:hAnsi="Times New Roman"/>
          <w:bCs/>
          <w:kern w:val="0"/>
          <w:sz w:val="28"/>
          <w:szCs w:val="28"/>
          <w:u w:val="single"/>
        </w:rPr>
      </w:pPr>
    </w:p>
    <w:p w14:paraId="2E0FD622" w14:textId="77777777" w:rsidR="001C46D9" w:rsidRDefault="001C46D9">
      <w:pPr>
        <w:pStyle w:val="100"/>
        <w:pBdr>
          <w:bottom w:val="double" w:sz="4" w:space="0" w:color="auto"/>
        </w:pBdr>
        <w:rPr>
          <w:rFonts w:ascii="Times New Roman" w:eastAsia="仿宋_GB2312" w:hAnsi="Times New Roman"/>
          <w:bCs/>
          <w:kern w:val="0"/>
          <w:sz w:val="28"/>
          <w:szCs w:val="28"/>
          <w:u w:val="single"/>
        </w:rPr>
      </w:pPr>
    </w:p>
    <w:p w14:paraId="30969AEA" w14:textId="77777777" w:rsidR="001C46D9" w:rsidRDefault="00000000">
      <w:pPr>
        <w:ind w:firstLineChars="200" w:firstLine="420"/>
        <w:rPr>
          <w:rFonts w:ascii="Times New Roman" w:eastAsia="宋体" w:hAnsi="Times New Roman" w:cs="Times New Roman" w:hint="default"/>
          <w:bCs/>
          <w:color w:val="auto"/>
          <w:lang w:val="en-US" w:eastAsia="zh-CN"/>
        </w:rPr>
      </w:pPr>
      <w:r>
        <w:rPr>
          <w:rFonts w:ascii="Times New Roman" w:eastAsia="宋体" w:hAnsi="Times New Roman" w:cs="Times New Roman" w:hint="default"/>
          <w:bCs/>
          <w:color w:val="auto"/>
          <w:lang w:val="en-US" w:eastAsia="zh-CN"/>
        </w:rPr>
        <w:t>备注：</w:t>
      </w:r>
    </w:p>
    <w:p w14:paraId="1CC1BE34" w14:textId="77777777" w:rsidR="001C46D9" w:rsidRDefault="00000000">
      <w:pPr>
        <w:ind w:firstLineChars="200" w:firstLine="420"/>
        <w:rPr>
          <w:rFonts w:ascii="Times New Roman" w:eastAsia="宋体" w:hAnsi="Times New Roman" w:cs="Times New Roman" w:hint="default"/>
          <w:bCs/>
          <w:color w:val="auto"/>
          <w:lang w:val="en-US" w:eastAsia="zh-CN"/>
        </w:rPr>
      </w:pPr>
      <w:r>
        <w:rPr>
          <w:rFonts w:ascii="Times New Roman" w:eastAsia="宋体" w:hAnsi="Times New Roman" w:cs="Times New Roman" w:hint="default"/>
          <w:bCs/>
          <w:color w:val="auto"/>
          <w:lang w:val="en-US" w:eastAsia="zh-CN"/>
        </w:rPr>
        <w:t>1</w:t>
      </w:r>
      <w:r>
        <w:rPr>
          <w:rFonts w:ascii="Times New Roman" w:eastAsia="宋体" w:hAnsi="Times New Roman" w:cs="Times New Roman" w:hint="default"/>
          <w:bCs/>
          <w:color w:val="auto"/>
          <w:lang w:val="en-US" w:eastAsia="zh-CN"/>
        </w:rPr>
        <w:t>、中标人为代理商且为残疾人福利性单位的，随中标、成交结果同时公告制造商的《残疾人福利性单位声明函》，接受社会监督。</w:t>
      </w:r>
    </w:p>
    <w:p w14:paraId="4FAA9766" w14:textId="77777777" w:rsidR="001C46D9" w:rsidRDefault="00000000">
      <w:pPr>
        <w:ind w:firstLineChars="200" w:firstLine="420"/>
        <w:rPr>
          <w:rFonts w:ascii="Times New Roman" w:eastAsia="宋体" w:hAnsi="Times New Roman" w:cs="Times New Roman" w:hint="default"/>
          <w:bCs/>
          <w:color w:val="auto"/>
          <w:lang w:val="en-US" w:eastAsia="zh-CN"/>
        </w:rPr>
      </w:pPr>
      <w:r>
        <w:rPr>
          <w:rFonts w:ascii="Times New Roman" w:eastAsia="宋体" w:hAnsi="Times New Roman" w:cs="Times New Roman" w:hint="default"/>
          <w:bCs/>
          <w:color w:val="auto"/>
          <w:lang w:val="en-US" w:eastAsia="zh-CN"/>
        </w:rPr>
        <w:t>2</w:t>
      </w:r>
      <w:r>
        <w:rPr>
          <w:rFonts w:ascii="Times New Roman" w:eastAsia="宋体" w:hAnsi="Times New Roman" w:cs="Times New Roman" w:hint="default"/>
          <w:bCs/>
          <w:color w:val="auto"/>
          <w:lang w:val="en-US" w:eastAsia="zh-CN"/>
        </w:rPr>
        <w:t>、供应商提供的《残疾人福利性单位声明函》与事实不符的，依照《政府采购法》第七十七条第一款的规定追究法律责任。</w:t>
      </w:r>
    </w:p>
    <w:p w14:paraId="5E7EFAF8" w14:textId="77777777" w:rsidR="001C46D9" w:rsidRDefault="00000000">
      <w:pPr>
        <w:rPr>
          <w:rFonts w:ascii="Times New Roman" w:eastAsia="方正小标宋_GBK" w:hAnsi="Times New Roman" w:hint="default"/>
          <w:bCs/>
          <w:color w:val="auto"/>
          <w:sz w:val="30"/>
          <w:szCs w:val="30"/>
          <w:lang w:val="en-US" w:eastAsia="zh-CN"/>
        </w:rPr>
      </w:pPr>
      <w:r>
        <w:rPr>
          <w:rFonts w:ascii="Times New Roman" w:eastAsia="方正小标宋_GBK" w:hAnsi="Times New Roman"/>
          <w:bCs/>
          <w:color w:val="auto"/>
          <w:sz w:val="30"/>
          <w:szCs w:val="30"/>
          <w:lang w:val="en-US" w:eastAsia="zh-CN"/>
        </w:rPr>
        <w:br w:type="page"/>
      </w:r>
    </w:p>
    <w:p w14:paraId="486EF0E8" w14:textId="77777777" w:rsidR="001C46D9" w:rsidRDefault="00000000">
      <w:pPr>
        <w:spacing w:line="360" w:lineRule="auto"/>
        <w:jc w:val="center"/>
        <w:outlineLvl w:val="2"/>
        <w:rPr>
          <w:rFonts w:ascii="微软雅黑" w:eastAsia="微软雅黑" w:hAnsi="微软雅黑" w:cs="微软雅黑"/>
          <w:bCs/>
          <w:color w:val="333333"/>
          <w:sz w:val="24"/>
          <w:szCs w:val="24"/>
          <w:lang w:eastAsia="zh-CN"/>
        </w:rPr>
      </w:pPr>
      <w:r>
        <w:rPr>
          <w:rFonts w:ascii="微软雅黑" w:eastAsia="微软雅黑" w:hAnsi="微软雅黑" w:cs="微软雅黑"/>
          <w:bCs/>
          <w:color w:val="auto"/>
          <w:sz w:val="32"/>
          <w:szCs w:val="32"/>
          <w:lang w:eastAsia="zh-CN"/>
        </w:rPr>
        <w:lastRenderedPageBreak/>
        <w:t>关于符合本国产品标准的声明函</w:t>
      </w:r>
    </w:p>
    <w:p w14:paraId="631CD4F0" w14:textId="77777777" w:rsidR="001C46D9" w:rsidRDefault="00000000">
      <w:pPr>
        <w:spacing w:after="0" w:line="360" w:lineRule="auto"/>
        <w:jc w:val="center"/>
        <w:rPr>
          <w:rFonts w:ascii="Times New Roman" w:eastAsia="仿宋_GB2312" w:hAnsi="Times New Roman" w:cs="Times New Roman" w:hint="default"/>
          <w:bCs/>
          <w:kern w:val="0"/>
          <w:sz w:val="24"/>
          <w:szCs w:val="24"/>
          <w:lang w:eastAsia="zh-CN" w:bidi="zh-TW"/>
        </w:rPr>
      </w:pPr>
      <w:r>
        <w:rPr>
          <w:rFonts w:ascii="仿宋_GB2312" w:eastAsia="仿宋_GB2312" w:hAnsi="仿宋_GB2312" w:cs="仿宋_GB2312"/>
          <w:bCs/>
          <w:sz w:val="28"/>
          <w:szCs w:val="28"/>
          <w:lang w:val="en-US" w:eastAsia="zh-CN"/>
        </w:rPr>
        <w:t xml:space="preserve"> </w:t>
      </w:r>
      <w:r>
        <w:rPr>
          <w:rFonts w:ascii="Times New Roman" w:eastAsia="仿宋_GB2312" w:hAnsi="Times New Roman" w:cs="Times New Roman" w:hint="default"/>
          <w:bCs/>
          <w:kern w:val="0"/>
          <w:sz w:val="24"/>
          <w:szCs w:val="24"/>
          <w:lang w:eastAsia="zh-CN" w:bidi="zh-TW"/>
        </w:rPr>
        <w:t>（</w:t>
      </w:r>
      <w:r>
        <w:rPr>
          <w:rFonts w:ascii="Times New Roman" w:eastAsia="仿宋_GB2312" w:hAnsi="Times New Roman" w:cs="Times New Roman"/>
          <w:bCs/>
          <w:kern w:val="0"/>
          <w:sz w:val="24"/>
          <w:szCs w:val="24"/>
          <w:lang w:eastAsia="zh-CN" w:bidi="zh-TW"/>
        </w:rPr>
        <w:t>投标人</w:t>
      </w:r>
      <w:r>
        <w:rPr>
          <w:rFonts w:ascii="Times New Roman" w:eastAsia="仿宋_GB2312" w:hAnsi="Times New Roman" w:cs="Times New Roman" w:hint="default"/>
          <w:bCs/>
          <w:kern w:val="0"/>
          <w:sz w:val="24"/>
          <w:szCs w:val="24"/>
          <w:lang w:eastAsia="zh-CN" w:bidi="zh-TW"/>
        </w:rPr>
        <w:t>提供本国产品的填写，未提供本国产品的无需填写或不提供此项内容）</w:t>
      </w:r>
    </w:p>
    <w:p w14:paraId="6421E12A" w14:textId="77777777" w:rsidR="001C46D9" w:rsidRDefault="00000000">
      <w:pPr>
        <w:pStyle w:val="aff3"/>
        <w:shd w:val="clear" w:color="auto" w:fill="FFFFFF"/>
        <w:spacing w:before="30" w:beforeAutospacing="0" w:after="30" w:afterAutospacing="0" w:line="460" w:lineRule="exact"/>
        <w:ind w:firstLine="420"/>
        <w:rPr>
          <w:rFonts w:ascii="仿宋_GB2312" w:eastAsia="仿宋_GB2312" w:hAnsi="仿宋_GB2312" w:cs="仿宋_GB2312" w:hint="eastAsia"/>
          <w:bCs/>
          <w:kern w:val="2"/>
          <w:sz w:val="28"/>
          <w:szCs w:val="28"/>
          <w:lang w:val="zh-TW"/>
        </w:rPr>
      </w:pPr>
      <w:r>
        <w:rPr>
          <w:rFonts w:ascii="仿宋_GB2312" w:eastAsia="仿宋_GB2312" w:hAnsi="仿宋_GB2312" w:cs="仿宋_GB2312" w:hint="eastAsia"/>
          <w:bCs/>
          <w:kern w:val="2"/>
          <w:sz w:val="28"/>
          <w:szCs w:val="28"/>
          <w:lang w:val="zh-TW"/>
        </w:rPr>
        <w:t>本公司（单位）郑重声明，根据《国务院办公厅关于在政府采购中实施本国产品标准及相关政策的通知》（国办发〔2025〕34号）的规定，本公司（单位）提供的以下产品属于本国产品。具体情况如下：</w:t>
      </w:r>
    </w:p>
    <w:p w14:paraId="02C7EA45" w14:textId="77777777" w:rsidR="001C46D9" w:rsidRDefault="00000000">
      <w:pPr>
        <w:pStyle w:val="aff3"/>
        <w:shd w:val="clear" w:color="auto" w:fill="FFFFFF"/>
        <w:spacing w:before="30" w:beforeAutospacing="0" w:after="30" w:afterAutospacing="0" w:line="460" w:lineRule="exact"/>
        <w:rPr>
          <w:rFonts w:ascii="仿宋_GB2312" w:eastAsia="仿宋_GB2312" w:hAnsi="仿宋_GB2312" w:cs="仿宋_GB2312" w:hint="eastAsia"/>
          <w:bCs/>
          <w:kern w:val="2"/>
          <w:sz w:val="28"/>
          <w:szCs w:val="28"/>
          <w:lang w:val="zh-TW"/>
        </w:rPr>
      </w:pPr>
      <w:r>
        <w:rPr>
          <w:rFonts w:ascii="仿宋_GB2312" w:eastAsia="仿宋_GB2312" w:hAnsi="仿宋_GB2312" w:cs="仿宋_GB2312" w:hint="eastAsia"/>
          <w:bCs/>
          <w:kern w:val="2"/>
          <w:sz w:val="28"/>
          <w:szCs w:val="28"/>
        </w:rPr>
        <w:t xml:space="preserve">    1.</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u w:val="single"/>
          <w:lang w:val="zh-TW"/>
        </w:rPr>
        <w:t>（产品名称1）</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，生产厂为</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u w:val="single"/>
          <w:lang w:val="zh-TW"/>
        </w:rPr>
        <w:t>（厂名）</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，厂址为</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u w:val="single"/>
          <w:lang w:val="zh-TW"/>
        </w:rPr>
        <w:t>（生产厂址）</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u w:val="single"/>
          <w:lang w:val="zh-TW"/>
        </w:rPr>
        <w:t>（产品名称1）</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的中国境内生产的组件成本占比≥</w:t>
      </w:r>
      <w:r>
        <w:rPr>
          <w:rFonts w:ascii="仿宋_GB2312" w:eastAsia="仿宋_GB2312" w:hAnsi="仿宋_GB2312" w:cs="仿宋_GB2312" w:hint="eastAsia"/>
          <w:bCs/>
          <w:kern w:val="2"/>
          <w:sz w:val="28"/>
          <w:szCs w:val="28"/>
          <w:u w:val="single"/>
          <w:lang w:val="zh-TW"/>
        </w:rPr>
        <w:t>（规定比例）</w:t>
      </w:r>
      <w:r>
        <w:rPr>
          <w:rFonts w:ascii="仿宋_GB2312" w:eastAsia="仿宋_GB2312" w:hAnsi="仿宋_GB2312" w:cs="仿宋_GB2312" w:hint="eastAsia"/>
          <w:bCs/>
          <w:kern w:val="2"/>
          <w:sz w:val="28"/>
          <w:szCs w:val="28"/>
          <w:lang w:val="zh-TW"/>
        </w:rPr>
        <w:t>。</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u w:val="single"/>
          <w:lang w:val="zh-TW"/>
        </w:rPr>
        <w:t>（产品名称1）</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的</w:t>
      </w:r>
      <w:r>
        <w:rPr>
          <w:rFonts w:ascii="仿宋_GB2312" w:eastAsia="仿宋_GB2312" w:hAnsi="仿宋_GB2312" w:cs="仿宋_GB2312" w:hint="eastAsia"/>
          <w:bCs/>
          <w:kern w:val="2"/>
          <w:sz w:val="28"/>
          <w:szCs w:val="28"/>
        </w:rPr>
        <w:t xml:space="preserve">  </w:t>
      </w:r>
      <w:r>
        <w:rPr>
          <w:rFonts w:ascii="仿宋_GB2312" w:eastAsia="仿宋_GB2312" w:hAnsi="仿宋_GB2312" w:cs="仿宋_GB2312" w:hint="eastAsia"/>
          <w:bCs/>
          <w:kern w:val="2"/>
          <w:sz w:val="28"/>
          <w:szCs w:val="28"/>
          <w:u w:val="single"/>
          <w:lang w:val="zh-TW"/>
        </w:rPr>
        <w:t>（关键组件）</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在中国境内生产。</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u w:val="single"/>
          <w:lang w:val="zh-TW"/>
        </w:rPr>
        <w:t>（产品名称1）</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的</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u w:val="single"/>
          <w:lang w:val="zh-TW"/>
        </w:rPr>
        <w:t>（关键工序）</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在中国境内完成。</w:t>
      </w:r>
    </w:p>
    <w:p w14:paraId="4A72FCA8" w14:textId="77777777" w:rsidR="001C46D9" w:rsidRDefault="00000000">
      <w:pPr>
        <w:pStyle w:val="aff3"/>
        <w:shd w:val="clear" w:color="auto" w:fill="FFFFFF"/>
        <w:spacing w:before="30" w:beforeAutospacing="0" w:after="30" w:afterAutospacing="0" w:line="460" w:lineRule="exact"/>
        <w:ind w:firstLine="420"/>
        <w:rPr>
          <w:rFonts w:ascii="仿宋_GB2312" w:eastAsia="仿宋_GB2312" w:hAnsi="仿宋_GB2312" w:cs="仿宋_GB2312" w:hint="eastAsia"/>
          <w:bCs/>
          <w:kern w:val="2"/>
          <w:sz w:val="28"/>
          <w:szCs w:val="28"/>
          <w:lang w:val="zh-TW"/>
        </w:rPr>
      </w:pPr>
      <w:r>
        <w:rPr>
          <w:rFonts w:ascii="仿宋_GB2312" w:eastAsia="仿宋_GB2312" w:hAnsi="仿宋_GB2312" w:cs="仿宋_GB2312" w:hint="eastAsia"/>
          <w:bCs/>
          <w:kern w:val="2"/>
          <w:sz w:val="28"/>
          <w:szCs w:val="28"/>
        </w:rPr>
        <w:t xml:space="preserve"> 2.</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u w:val="single"/>
          <w:lang w:val="zh-TW"/>
        </w:rPr>
        <w:t>（产品名称</w:t>
      </w:r>
      <w:r>
        <w:rPr>
          <w:rFonts w:ascii="仿宋_GB2312" w:eastAsia="仿宋_GB2312" w:hAnsi="仿宋_GB2312" w:cs="仿宋_GB2312" w:hint="eastAsia"/>
          <w:bCs/>
          <w:kern w:val="2"/>
          <w:sz w:val="28"/>
          <w:szCs w:val="28"/>
          <w:u w:val="single"/>
        </w:rPr>
        <w:t>2</w:t>
      </w:r>
      <w:r>
        <w:rPr>
          <w:rFonts w:ascii="仿宋_GB2312" w:eastAsia="仿宋_GB2312" w:hAnsi="仿宋_GB2312" w:cs="仿宋_GB2312" w:hint="eastAsia"/>
          <w:bCs/>
          <w:kern w:val="2"/>
          <w:sz w:val="28"/>
          <w:szCs w:val="28"/>
          <w:u w:val="single"/>
          <w:lang w:val="zh-TW"/>
        </w:rPr>
        <w:t>）</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，生产厂为</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u w:val="single"/>
          <w:lang w:val="zh-TW"/>
        </w:rPr>
        <w:t>（厂名）</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，厂址为</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u w:val="single"/>
          <w:lang w:val="zh-TW"/>
        </w:rPr>
        <w:t>（生产厂址）</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u w:val="single"/>
          <w:lang w:val="zh-TW"/>
        </w:rPr>
        <w:t>（产品名称</w:t>
      </w:r>
      <w:r>
        <w:rPr>
          <w:rFonts w:ascii="仿宋_GB2312" w:eastAsia="仿宋_GB2312" w:hAnsi="仿宋_GB2312" w:cs="仿宋_GB2312" w:hint="eastAsia"/>
          <w:bCs/>
          <w:kern w:val="2"/>
          <w:sz w:val="28"/>
          <w:szCs w:val="28"/>
          <w:u w:val="single"/>
        </w:rPr>
        <w:t>2</w:t>
      </w:r>
      <w:r>
        <w:rPr>
          <w:rFonts w:ascii="仿宋_GB2312" w:eastAsia="仿宋_GB2312" w:hAnsi="仿宋_GB2312" w:cs="仿宋_GB2312" w:hint="eastAsia"/>
          <w:bCs/>
          <w:kern w:val="2"/>
          <w:sz w:val="28"/>
          <w:szCs w:val="28"/>
          <w:u w:val="single"/>
          <w:lang w:val="zh-TW"/>
        </w:rPr>
        <w:t>）</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的中国境内生产的组件成本占比≥</w:t>
      </w:r>
      <w:r>
        <w:rPr>
          <w:rFonts w:ascii="仿宋_GB2312" w:eastAsia="仿宋_GB2312" w:hAnsi="仿宋_GB2312" w:cs="仿宋_GB2312" w:hint="eastAsia"/>
          <w:bCs/>
          <w:kern w:val="2"/>
          <w:sz w:val="28"/>
          <w:szCs w:val="28"/>
          <w:u w:val="single"/>
          <w:lang w:val="zh-TW"/>
        </w:rPr>
        <w:t>（规定比例）</w:t>
      </w:r>
      <w:r>
        <w:rPr>
          <w:rFonts w:ascii="仿宋_GB2312" w:eastAsia="仿宋_GB2312" w:hAnsi="仿宋_GB2312" w:cs="仿宋_GB2312" w:hint="eastAsia"/>
          <w:bCs/>
          <w:kern w:val="2"/>
          <w:sz w:val="28"/>
          <w:szCs w:val="28"/>
          <w:lang w:val="zh-TW"/>
        </w:rPr>
        <w:t>。</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u w:val="single"/>
          <w:lang w:val="zh-TW"/>
        </w:rPr>
        <w:t>（产品名称</w:t>
      </w:r>
      <w:r>
        <w:rPr>
          <w:rFonts w:ascii="仿宋_GB2312" w:eastAsia="仿宋_GB2312" w:hAnsi="仿宋_GB2312" w:cs="仿宋_GB2312" w:hint="eastAsia"/>
          <w:bCs/>
          <w:kern w:val="2"/>
          <w:sz w:val="28"/>
          <w:szCs w:val="28"/>
          <w:u w:val="single"/>
        </w:rPr>
        <w:t>2</w:t>
      </w:r>
      <w:r>
        <w:rPr>
          <w:rFonts w:ascii="仿宋_GB2312" w:eastAsia="仿宋_GB2312" w:hAnsi="仿宋_GB2312" w:cs="仿宋_GB2312" w:hint="eastAsia"/>
          <w:bCs/>
          <w:kern w:val="2"/>
          <w:sz w:val="28"/>
          <w:szCs w:val="28"/>
          <w:u w:val="single"/>
          <w:lang w:val="zh-TW"/>
        </w:rPr>
        <w:t>）</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的</w:t>
      </w:r>
      <w:r>
        <w:rPr>
          <w:rFonts w:ascii="仿宋_GB2312" w:eastAsia="仿宋_GB2312" w:hAnsi="仿宋_GB2312" w:cs="仿宋_GB2312" w:hint="eastAsia"/>
          <w:bCs/>
          <w:kern w:val="2"/>
          <w:sz w:val="28"/>
          <w:szCs w:val="28"/>
        </w:rPr>
        <w:t xml:space="preserve">  </w:t>
      </w:r>
      <w:r>
        <w:rPr>
          <w:rFonts w:ascii="仿宋_GB2312" w:eastAsia="仿宋_GB2312" w:hAnsi="仿宋_GB2312" w:cs="仿宋_GB2312" w:hint="eastAsia"/>
          <w:bCs/>
          <w:kern w:val="2"/>
          <w:sz w:val="28"/>
          <w:szCs w:val="28"/>
          <w:u w:val="single"/>
          <w:lang w:val="zh-TW"/>
        </w:rPr>
        <w:t>（关键组件）</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在中国境内生产。</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u w:val="single"/>
          <w:lang w:val="zh-TW"/>
        </w:rPr>
        <w:t>（产品名称</w:t>
      </w:r>
      <w:r>
        <w:rPr>
          <w:rFonts w:ascii="仿宋_GB2312" w:eastAsia="仿宋_GB2312" w:hAnsi="仿宋_GB2312" w:cs="仿宋_GB2312" w:hint="eastAsia"/>
          <w:bCs/>
          <w:kern w:val="2"/>
          <w:sz w:val="28"/>
          <w:szCs w:val="28"/>
          <w:u w:val="single"/>
        </w:rPr>
        <w:t>2</w:t>
      </w:r>
      <w:r>
        <w:rPr>
          <w:rFonts w:ascii="仿宋_GB2312" w:eastAsia="仿宋_GB2312" w:hAnsi="仿宋_GB2312" w:cs="仿宋_GB2312" w:hint="eastAsia"/>
          <w:bCs/>
          <w:kern w:val="2"/>
          <w:sz w:val="28"/>
          <w:szCs w:val="28"/>
          <w:u w:val="single"/>
          <w:lang w:val="zh-TW"/>
        </w:rPr>
        <w:t>）</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的</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u w:val="single"/>
          <w:lang w:val="zh-TW"/>
        </w:rPr>
        <w:t>（关键工序）</w:t>
      </w:r>
      <w:r>
        <w:rPr>
          <w:rFonts w:ascii="仿宋_GB2312" w:eastAsia="仿宋_GB2312" w:hAnsi="仿宋_GB2312" w:cs="仿宋_GB2312" w:hint="eastAsia"/>
          <w:bCs/>
          <w:kern w:val="2"/>
          <w:sz w:val="28"/>
          <w:szCs w:val="28"/>
          <w:u w:val="single"/>
        </w:rPr>
        <w:t xml:space="preserve"> </w:t>
      </w:r>
      <w:r>
        <w:rPr>
          <w:rFonts w:ascii="仿宋_GB2312" w:eastAsia="仿宋_GB2312" w:hAnsi="仿宋_GB2312" w:cs="仿宋_GB2312" w:hint="eastAsia"/>
          <w:bCs/>
          <w:kern w:val="2"/>
          <w:sz w:val="28"/>
          <w:szCs w:val="28"/>
          <w:lang w:val="zh-TW"/>
        </w:rPr>
        <w:t>在中国境内完成。</w:t>
      </w:r>
    </w:p>
    <w:p w14:paraId="38539D97" w14:textId="77777777" w:rsidR="001C46D9" w:rsidRDefault="00000000">
      <w:pPr>
        <w:pStyle w:val="aff3"/>
        <w:shd w:val="clear" w:color="auto" w:fill="FFFFFF"/>
        <w:spacing w:before="30" w:beforeAutospacing="0" w:after="30" w:afterAutospacing="0" w:line="460" w:lineRule="exact"/>
        <w:ind w:firstLine="420"/>
        <w:rPr>
          <w:rFonts w:ascii="仿宋_GB2312" w:eastAsia="仿宋_GB2312" w:hAnsi="仿宋_GB2312" w:cs="仿宋_GB2312" w:hint="eastAsia"/>
          <w:bCs/>
          <w:kern w:val="2"/>
          <w:sz w:val="28"/>
          <w:szCs w:val="28"/>
          <w:lang w:val="zh-TW"/>
        </w:rPr>
      </w:pPr>
      <w:r>
        <w:rPr>
          <w:rFonts w:ascii="仿宋_GB2312" w:eastAsia="仿宋_GB2312" w:hAnsi="仿宋_GB2312" w:cs="仿宋_GB2312" w:hint="eastAsia"/>
          <w:bCs/>
          <w:kern w:val="2"/>
          <w:sz w:val="28"/>
          <w:szCs w:val="28"/>
          <w:lang w:val="zh-TW"/>
        </w:rPr>
        <w:t>……</w:t>
      </w:r>
    </w:p>
    <w:p w14:paraId="7AD16B31" w14:textId="77777777" w:rsidR="001C46D9" w:rsidRDefault="00000000">
      <w:pPr>
        <w:pStyle w:val="aff3"/>
        <w:shd w:val="clear" w:color="auto" w:fill="FFFFFF"/>
        <w:spacing w:before="30" w:beforeAutospacing="0" w:after="30" w:afterAutospacing="0" w:line="460" w:lineRule="exact"/>
        <w:ind w:firstLine="420"/>
        <w:rPr>
          <w:rFonts w:ascii="仿宋_GB2312" w:eastAsia="仿宋_GB2312" w:hAnsi="仿宋_GB2312" w:cs="仿宋_GB2312" w:hint="eastAsia"/>
          <w:bCs/>
          <w:kern w:val="2"/>
          <w:sz w:val="28"/>
          <w:szCs w:val="28"/>
          <w:lang w:val="zh-TW"/>
        </w:rPr>
      </w:pPr>
      <w:r>
        <w:rPr>
          <w:rFonts w:ascii="仿宋_GB2312" w:eastAsia="仿宋_GB2312" w:hAnsi="仿宋_GB2312" w:cs="仿宋_GB2312" w:hint="eastAsia"/>
          <w:bCs/>
          <w:kern w:val="2"/>
          <w:sz w:val="28"/>
          <w:szCs w:val="28"/>
          <w:lang w:val="zh-TW"/>
        </w:rPr>
        <w:t>本公司（单位）对上述声明内容的真实性负责。如有虚假，愿承担相应法律责任。</w:t>
      </w:r>
    </w:p>
    <w:p w14:paraId="4F0A1FA0" w14:textId="77777777" w:rsidR="001C46D9" w:rsidRDefault="00000000">
      <w:pPr>
        <w:pStyle w:val="aff3"/>
        <w:shd w:val="clear" w:color="auto" w:fill="FFFFFF"/>
        <w:spacing w:before="30" w:beforeAutospacing="0" w:after="30" w:afterAutospacing="0" w:line="460" w:lineRule="exact"/>
        <w:ind w:firstLine="420"/>
        <w:jc w:val="right"/>
        <w:rPr>
          <w:rFonts w:ascii="仿宋_GB2312" w:eastAsia="仿宋_GB2312" w:hAnsi="仿宋_GB2312" w:cs="仿宋_GB2312" w:hint="eastAsia"/>
          <w:bCs/>
          <w:kern w:val="2"/>
          <w:sz w:val="28"/>
          <w:szCs w:val="28"/>
          <w:lang w:val="zh-TW"/>
        </w:rPr>
      </w:pPr>
      <w:r>
        <w:rPr>
          <w:rFonts w:ascii="仿宋_GB2312" w:eastAsia="仿宋_GB2312" w:hAnsi="仿宋_GB2312" w:cs="仿宋_GB2312" w:hint="eastAsia"/>
          <w:bCs/>
          <w:kern w:val="2"/>
          <w:sz w:val="28"/>
          <w:szCs w:val="28"/>
          <w:lang w:val="zh-TW"/>
        </w:rPr>
        <w:t>公司（单位）名称（盖章）：      </w:t>
      </w:r>
    </w:p>
    <w:p w14:paraId="526C1B75" w14:textId="77777777" w:rsidR="001C46D9" w:rsidRDefault="00000000">
      <w:pPr>
        <w:pStyle w:val="aff3"/>
        <w:shd w:val="clear" w:color="auto" w:fill="FFFFFF"/>
        <w:spacing w:before="30" w:beforeAutospacing="0" w:after="30" w:afterAutospacing="0" w:line="460" w:lineRule="exact"/>
        <w:ind w:firstLine="420"/>
        <w:jc w:val="right"/>
        <w:rPr>
          <w:rFonts w:hint="eastAsia"/>
          <w:bCs/>
          <w:lang w:eastAsia="zh-TW"/>
        </w:rPr>
      </w:pPr>
      <w:r>
        <w:rPr>
          <w:rFonts w:ascii="仿宋_GB2312" w:eastAsia="仿宋_GB2312" w:hAnsi="仿宋_GB2312" w:cs="仿宋_GB2312" w:hint="eastAsia"/>
          <w:bCs/>
          <w:kern w:val="2"/>
          <w:sz w:val="28"/>
          <w:szCs w:val="28"/>
          <w:lang w:val="zh-TW" w:eastAsia="zh-TW"/>
        </w:rPr>
        <w:t>日期：　　　　　年　　月　日 </w:t>
      </w:r>
      <w:r>
        <w:rPr>
          <w:rFonts w:ascii="仿宋_GB2312" w:eastAsia="仿宋_GB2312" w:hAnsi="仿宋_GB2312" w:cs="仿宋_GB2312" w:hint="eastAsia"/>
          <w:bCs/>
          <w:sz w:val="28"/>
          <w:szCs w:val="28"/>
          <w:shd w:val="clear" w:color="auto" w:fill="FFFFFF"/>
        </w:rPr>
        <w:t> </w:t>
      </w:r>
      <w:r>
        <w:rPr>
          <w:rFonts w:hint="eastAsia"/>
          <w:bCs/>
          <w:shd w:val="clear" w:color="auto" w:fill="FFFFFF"/>
          <w:lang w:eastAsia="zh-TW"/>
        </w:rPr>
        <w:t>  </w:t>
      </w:r>
    </w:p>
    <w:p w14:paraId="18664BA5" w14:textId="77777777" w:rsidR="001C46D9" w:rsidRDefault="00000000">
      <w:pPr>
        <w:pStyle w:val="aff3"/>
        <w:shd w:val="clear" w:color="auto" w:fill="FFFFFF"/>
        <w:spacing w:before="30" w:beforeAutospacing="0" w:after="30" w:afterAutospacing="0" w:line="280" w:lineRule="exact"/>
        <w:rPr>
          <w:rFonts w:hint="eastAsia"/>
          <w:bCs/>
          <w:shd w:val="clear" w:color="auto" w:fill="FFFFFF"/>
        </w:rPr>
      </w:pPr>
      <w:r>
        <w:rPr>
          <w:rFonts w:hint="eastAsia"/>
          <w:bCs/>
          <w:shd w:val="clear" w:color="auto" w:fill="FFFFFF"/>
        </w:rPr>
        <w:t xml:space="preserve">____________________________________________________________________    </w:t>
      </w:r>
    </w:p>
    <w:p w14:paraId="2770C140" w14:textId="77777777" w:rsidR="001C46D9" w:rsidRDefault="00000000">
      <w:pPr>
        <w:pStyle w:val="aff3"/>
        <w:shd w:val="clear" w:color="auto" w:fill="FFFFFF"/>
        <w:spacing w:before="30" w:beforeAutospacing="0" w:after="30" w:afterAutospacing="0" w:line="280" w:lineRule="exact"/>
        <w:rPr>
          <w:rFonts w:ascii="楷体" w:eastAsia="楷体" w:hAnsi="楷体" w:cs="楷体" w:hint="eastAsia"/>
          <w:bCs/>
          <w:shd w:val="clear" w:color="auto" w:fill="FFFFFF"/>
        </w:rPr>
      </w:pPr>
      <w:r>
        <w:rPr>
          <w:rFonts w:hint="eastAsia"/>
          <w:bCs/>
          <w:shd w:val="clear" w:color="auto" w:fill="FFFFFF"/>
        </w:rPr>
        <w:t xml:space="preserve">   </w:t>
      </w:r>
      <w:r>
        <w:rPr>
          <w:rFonts w:ascii="楷体" w:eastAsia="楷体" w:hAnsi="楷体" w:cs="楷体"/>
          <w:bCs/>
          <w:shd w:val="clear" w:color="auto" w:fill="FFFFFF"/>
        </w:rPr>
        <w:t>1.</w:t>
      </w:r>
      <w:r>
        <w:rPr>
          <w:rFonts w:ascii="楷体" w:eastAsia="楷体" w:hAnsi="楷体" w:cs="楷体" w:hint="eastAsia"/>
          <w:bCs/>
          <w:shd w:val="clear" w:color="auto" w:fill="FFFFFF"/>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BB27298" w14:textId="77777777" w:rsidR="001C46D9" w:rsidRDefault="00000000">
      <w:pPr>
        <w:pStyle w:val="aff3"/>
        <w:shd w:val="clear" w:color="auto" w:fill="FFFFFF"/>
        <w:spacing w:before="30" w:beforeAutospacing="0" w:after="30" w:afterAutospacing="0" w:line="280" w:lineRule="exact"/>
        <w:ind w:firstLine="420"/>
        <w:rPr>
          <w:rFonts w:ascii="楷体" w:eastAsia="楷体" w:hAnsi="楷体" w:cs="楷体" w:hint="eastAsia"/>
          <w:bCs/>
          <w:shd w:val="clear" w:color="auto" w:fill="FFFFFF"/>
        </w:rPr>
      </w:pPr>
      <w:r>
        <w:rPr>
          <w:rFonts w:ascii="楷体" w:eastAsia="楷体" w:hAnsi="楷体" w:cs="楷体" w:hint="eastAsia"/>
          <w:bCs/>
          <w:shd w:val="clear" w:color="auto" w:fill="FFFFFF"/>
        </w:rPr>
        <w:t>2.中国境内生产的组件成本核算基本规则见《国务院办公厅关于在政府采购中实施本国产品标准及相关政策的通知》（国办发〔2025〕34号）。</w:t>
      </w:r>
    </w:p>
    <w:p w14:paraId="77E2E97D" w14:textId="77777777" w:rsidR="001C46D9" w:rsidRDefault="00000000">
      <w:pPr>
        <w:pStyle w:val="aff3"/>
        <w:shd w:val="clear" w:color="auto" w:fill="FFFFFF"/>
        <w:spacing w:before="30" w:beforeAutospacing="0" w:after="30" w:afterAutospacing="0" w:line="280" w:lineRule="exact"/>
        <w:ind w:firstLine="420"/>
        <w:rPr>
          <w:rFonts w:ascii="楷体" w:eastAsia="楷体" w:hAnsi="楷体" w:cs="楷体" w:hint="eastAsia"/>
          <w:bCs/>
          <w:shd w:val="clear" w:color="auto" w:fill="FFFFFF"/>
        </w:rPr>
      </w:pPr>
      <w:r>
        <w:rPr>
          <w:rFonts w:ascii="楷体" w:eastAsia="楷体" w:hAnsi="楷体" w:cs="楷体" w:hint="eastAsia"/>
          <w:bCs/>
          <w:shd w:val="clear" w:color="auto" w:fill="FFFFFF"/>
        </w:rPr>
        <w:t>3.产品如有型号，请在“产品名称”栏一并填写。</w:t>
      </w:r>
    </w:p>
    <w:p w14:paraId="57244A0F" w14:textId="77777777" w:rsidR="001C46D9" w:rsidRDefault="00000000">
      <w:pPr>
        <w:pStyle w:val="aff3"/>
        <w:shd w:val="clear" w:color="auto" w:fill="FFFFFF"/>
        <w:spacing w:before="30" w:beforeAutospacing="0" w:after="30" w:afterAutospacing="0" w:line="280" w:lineRule="exact"/>
        <w:ind w:firstLine="420"/>
        <w:rPr>
          <w:rFonts w:ascii="楷体" w:eastAsia="楷体" w:hAnsi="楷体" w:cs="楷体" w:hint="eastAsia"/>
          <w:bCs/>
          <w:shd w:val="clear" w:color="auto" w:fill="FFFFFF"/>
        </w:rPr>
      </w:pPr>
      <w:r>
        <w:rPr>
          <w:rFonts w:ascii="楷体" w:eastAsia="楷体" w:hAnsi="楷体" w:cs="楷体" w:hint="eastAsia"/>
          <w:bCs/>
          <w:shd w:val="clear" w:color="auto" w:fill="FFFFFF"/>
        </w:rPr>
        <w:t>4.生产厂名与厂址应与生产厂营业执照载明的相关信息保持一致。</w:t>
      </w:r>
    </w:p>
    <w:p w14:paraId="2639FFC9" w14:textId="77777777" w:rsidR="001C46D9" w:rsidRDefault="00000000">
      <w:pPr>
        <w:pStyle w:val="aff3"/>
        <w:shd w:val="clear" w:color="auto" w:fill="FFFFFF"/>
        <w:spacing w:before="30" w:beforeAutospacing="0" w:after="30" w:afterAutospacing="0" w:line="280" w:lineRule="exact"/>
        <w:ind w:firstLine="420"/>
        <w:rPr>
          <w:rFonts w:ascii="楷体" w:eastAsia="楷体" w:hAnsi="楷体" w:cs="楷体" w:hint="eastAsia"/>
          <w:bCs/>
          <w:shd w:val="clear" w:color="auto" w:fill="FFFFFF"/>
        </w:rPr>
      </w:pPr>
      <w:r>
        <w:rPr>
          <w:rFonts w:ascii="楷体" w:eastAsia="楷体" w:hAnsi="楷体" w:cs="楷体" w:hint="eastAsia"/>
          <w:bCs/>
          <w:shd w:val="clear" w:color="auto" w:fill="FFFFFF"/>
        </w:rPr>
        <w:lastRenderedPageBreak/>
        <w:t>5.该产品的中国境内生产的组件成本占比相关要求实施前，“规定比例”栏可不填。</w:t>
      </w:r>
    </w:p>
    <w:p w14:paraId="1A168FCC" w14:textId="77777777" w:rsidR="001C46D9" w:rsidRDefault="00000000">
      <w:pPr>
        <w:pStyle w:val="aff3"/>
        <w:shd w:val="clear" w:color="auto" w:fill="FFFFFF"/>
        <w:spacing w:before="30" w:beforeAutospacing="0" w:after="30" w:afterAutospacing="0" w:line="280" w:lineRule="exact"/>
        <w:ind w:firstLine="420"/>
        <w:rPr>
          <w:rFonts w:ascii="楷体" w:eastAsia="楷体" w:hAnsi="楷体" w:cs="楷体" w:hint="eastAsia"/>
          <w:bCs/>
          <w:shd w:val="clear" w:color="auto" w:fill="FFFFFF"/>
        </w:rPr>
      </w:pPr>
      <w:r>
        <w:rPr>
          <w:rFonts w:ascii="楷体" w:eastAsia="楷体" w:hAnsi="楷体" w:cs="楷体" w:hint="eastAsia"/>
          <w:bCs/>
          <w:shd w:val="clear" w:color="auto" w:fill="FFFFFF"/>
        </w:rPr>
        <w:t>6.该产品的关键组件要求实施前，“关键组件”栏可不填。</w:t>
      </w:r>
    </w:p>
    <w:p w14:paraId="6E974D6A" w14:textId="77777777" w:rsidR="001C46D9" w:rsidRDefault="00000000">
      <w:pPr>
        <w:pStyle w:val="aff3"/>
        <w:shd w:val="clear" w:color="auto" w:fill="FFFFFF"/>
        <w:spacing w:before="30" w:beforeAutospacing="0" w:after="30" w:afterAutospacing="0" w:line="280" w:lineRule="exact"/>
        <w:ind w:firstLine="420"/>
        <w:rPr>
          <w:rFonts w:ascii="楷体" w:eastAsia="楷体" w:hAnsi="楷体" w:cs="楷体" w:hint="eastAsia"/>
          <w:bCs/>
          <w:shd w:val="clear" w:color="auto" w:fill="FFFFFF"/>
        </w:rPr>
      </w:pPr>
      <w:r>
        <w:rPr>
          <w:rFonts w:ascii="楷体" w:eastAsia="楷体" w:hAnsi="楷体" w:cs="楷体" w:hint="eastAsia"/>
          <w:bCs/>
          <w:shd w:val="clear" w:color="auto" w:fill="FFFFFF"/>
        </w:rPr>
        <w:t>7.该产品的关键工序要求实施前，“关键工序”栏可不填。</w:t>
      </w:r>
    </w:p>
    <w:p w14:paraId="3D81C036" w14:textId="77777777" w:rsidR="001C46D9" w:rsidRDefault="00000000">
      <w:pPr>
        <w:rPr>
          <w:rFonts w:ascii="Times New Roman" w:eastAsia="方正小标宋_GBK" w:hAnsi="Times New Roman" w:cs="Times New Roman" w:hint="default"/>
          <w:bCs/>
          <w:color w:val="auto"/>
          <w:kern w:val="0"/>
          <w:sz w:val="30"/>
          <w:szCs w:val="30"/>
          <w:lang w:eastAsia="zh-CN"/>
        </w:rPr>
      </w:pPr>
      <w:r>
        <w:rPr>
          <w:rFonts w:ascii="Times New Roman" w:eastAsia="方正小标宋_GBK" w:hAnsi="Times New Roman" w:cs="Times New Roman" w:hint="default"/>
          <w:bCs/>
          <w:color w:val="auto"/>
          <w:kern w:val="0"/>
          <w:sz w:val="30"/>
          <w:szCs w:val="30"/>
          <w:lang w:eastAsia="zh-CN"/>
        </w:rPr>
        <w:br w:type="page"/>
      </w:r>
    </w:p>
    <w:p w14:paraId="35B7B641" w14:textId="77777777" w:rsidR="001C46D9" w:rsidRDefault="00000000">
      <w:pPr>
        <w:spacing w:line="360" w:lineRule="auto"/>
        <w:jc w:val="center"/>
        <w:outlineLvl w:val="2"/>
        <w:rPr>
          <w:rFonts w:ascii="微软雅黑" w:eastAsia="微软雅黑" w:hAnsi="微软雅黑" w:cs="微软雅黑"/>
          <w:bCs/>
          <w:color w:val="auto"/>
          <w:sz w:val="32"/>
          <w:szCs w:val="32"/>
          <w:lang w:val="en-US" w:eastAsia="zh-CN"/>
        </w:rPr>
      </w:pPr>
      <w:r>
        <w:rPr>
          <w:rFonts w:ascii="微软雅黑" w:eastAsia="微软雅黑" w:hAnsi="微软雅黑" w:cs="微软雅黑" w:hint="default"/>
          <w:bCs/>
          <w:color w:val="auto"/>
          <w:sz w:val="32"/>
          <w:szCs w:val="32"/>
          <w:lang w:val="en-US" w:eastAsia="zh-CN"/>
        </w:rPr>
        <w:lastRenderedPageBreak/>
        <w:t>商品包装和快递包装承诺书</w:t>
      </w:r>
    </w:p>
    <w:p w14:paraId="63D79EE6" w14:textId="77777777" w:rsidR="001C46D9" w:rsidRDefault="001C46D9">
      <w:pPr>
        <w:spacing w:line="360" w:lineRule="auto"/>
        <w:rPr>
          <w:rFonts w:ascii="Times New Roman" w:eastAsia="仿宋_GB2312" w:hAnsi="Times New Roman" w:cs="Times New Roman" w:hint="default"/>
          <w:bCs/>
          <w:color w:val="auto"/>
          <w:sz w:val="28"/>
          <w:szCs w:val="28"/>
          <w:lang w:eastAsia="zh-CN"/>
        </w:rPr>
      </w:pPr>
    </w:p>
    <w:p w14:paraId="61F7BBBD" w14:textId="77777777" w:rsidR="001C46D9" w:rsidRDefault="00000000">
      <w:pPr>
        <w:spacing w:line="360" w:lineRule="auto"/>
        <w:rPr>
          <w:rFonts w:ascii="Times New Roman" w:eastAsia="仿宋_GB2312" w:hAnsi="Times New Roman" w:cs="Times New Roman" w:hint="default"/>
          <w:bCs/>
          <w:color w:val="auto"/>
          <w:sz w:val="28"/>
          <w:szCs w:val="28"/>
          <w:lang w:val="en" w:eastAsia="zh-CN"/>
        </w:rPr>
      </w:pPr>
      <w:r>
        <w:rPr>
          <w:rFonts w:ascii="Times New Roman" w:eastAsia="仿宋_GB2312" w:hAnsi="Times New Roman" w:cs="Times New Roman" w:hint="default"/>
          <w:bCs/>
          <w:color w:val="auto"/>
          <w:sz w:val="28"/>
          <w:szCs w:val="28"/>
          <w:lang w:eastAsia="zh-CN"/>
        </w:rPr>
        <w:t>致：</w:t>
      </w:r>
      <w:r>
        <w:rPr>
          <w:rFonts w:ascii="Times New Roman" w:eastAsia="仿宋_GB2312" w:hAnsi="Times New Roman" w:cs="Times New Roman"/>
          <w:bCs/>
          <w:color w:val="auto"/>
          <w:sz w:val="28"/>
          <w:szCs w:val="28"/>
          <w:u w:val="single"/>
          <w:lang w:val="en" w:eastAsia="zh-CN"/>
        </w:rPr>
        <w:t>河南信息统计职业学院</w:t>
      </w:r>
    </w:p>
    <w:p w14:paraId="77EA27DC" w14:textId="77777777" w:rsidR="001C46D9" w:rsidRDefault="00000000">
      <w:pPr>
        <w:spacing w:line="360" w:lineRule="auto"/>
        <w:ind w:firstLine="60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我（单位</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本人，以下统称我单位）自愿参加采购项目编号为</w:t>
      </w:r>
      <w:r>
        <w:rPr>
          <w:rFonts w:ascii="Times New Roman" w:eastAsia="仿宋_GB2312" w:hAnsi="Times New Roman" w:cs="Times New Roman"/>
          <w:bCs/>
          <w:color w:val="auto"/>
          <w:sz w:val="28"/>
          <w:szCs w:val="28"/>
          <w:u w:val="single"/>
          <w:lang w:val="en" w:eastAsia="zh-CN"/>
        </w:rPr>
        <w:t>豫财招标采购</w:t>
      </w:r>
      <w:r>
        <w:rPr>
          <w:rFonts w:ascii="Times New Roman" w:eastAsia="仿宋_GB2312" w:hAnsi="Times New Roman" w:cs="Times New Roman"/>
          <w:bCs/>
          <w:color w:val="auto"/>
          <w:sz w:val="28"/>
          <w:szCs w:val="28"/>
          <w:u w:val="single"/>
          <w:lang w:val="en" w:eastAsia="zh-CN"/>
        </w:rPr>
        <w:t>-2026-229</w:t>
      </w:r>
      <w:r>
        <w:rPr>
          <w:rFonts w:ascii="Times New Roman" w:eastAsia="仿宋_GB2312" w:hAnsi="Times New Roman" w:cs="Times New Roman" w:hint="default"/>
          <w:bCs/>
          <w:color w:val="auto"/>
          <w:sz w:val="28"/>
          <w:szCs w:val="28"/>
          <w:u w:val="single"/>
          <w:lang w:val="en-US" w:eastAsia="zh-CN"/>
        </w:rPr>
        <w:t xml:space="preserve"> </w:t>
      </w:r>
      <w:r>
        <w:rPr>
          <w:rFonts w:ascii="Times New Roman" w:eastAsia="仿宋_GB2312" w:hAnsi="Times New Roman" w:cs="Times New Roman" w:hint="default"/>
          <w:bCs/>
          <w:color w:val="auto"/>
          <w:sz w:val="28"/>
          <w:szCs w:val="28"/>
          <w:lang w:val="en-US" w:eastAsia="zh-CN"/>
        </w:rPr>
        <w:t>的</w:t>
      </w:r>
      <w:r>
        <w:rPr>
          <w:rFonts w:ascii="Times New Roman" w:eastAsia="仿宋_GB2312" w:hAnsi="Times New Roman" w:cs="Times New Roman"/>
          <w:bCs/>
          <w:color w:val="auto"/>
          <w:sz w:val="28"/>
          <w:szCs w:val="28"/>
          <w:u w:val="single"/>
          <w:lang w:val="en" w:eastAsia="zh-CN"/>
        </w:rPr>
        <w:t>河南信息统计职业学院统计与大数据产教融合实训基地学术报告厅整体提升施工项目</w:t>
      </w:r>
      <w:r>
        <w:rPr>
          <w:rFonts w:ascii="Times New Roman" w:eastAsia="仿宋_GB2312" w:hAnsi="Times New Roman" w:cs="Times New Roman" w:hint="default"/>
          <w:bCs/>
          <w:color w:val="auto"/>
          <w:sz w:val="28"/>
          <w:szCs w:val="28"/>
          <w:lang w:eastAsia="zh-CN"/>
        </w:rPr>
        <w:t>的投标</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并做出如下承诺：</w:t>
      </w:r>
    </w:p>
    <w:p w14:paraId="6D0819D5" w14:textId="77777777" w:rsidR="001C46D9" w:rsidRDefault="00000000">
      <w:pPr>
        <w:spacing w:line="520" w:lineRule="exact"/>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为助力打好污染防治攻坚战，推广使用绿色包装，我公司响应《财政部等三部门联合印发商品包装和快递包装政府采购需求标准》（试行）</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财办库〔</w:t>
      </w:r>
      <w:r>
        <w:rPr>
          <w:rFonts w:ascii="Times New Roman" w:eastAsia="仿宋_GB2312" w:hAnsi="Times New Roman" w:cs="Times New Roman" w:hint="default"/>
          <w:bCs/>
          <w:color w:val="auto"/>
          <w:sz w:val="28"/>
          <w:szCs w:val="28"/>
          <w:lang w:eastAsia="zh-CN"/>
        </w:rPr>
        <w:t>2020</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123</w:t>
      </w:r>
      <w:r>
        <w:rPr>
          <w:rFonts w:ascii="Times New Roman" w:eastAsia="仿宋_GB2312" w:hAnsi="Times New Roman" w:cs="Times New Roman" w:hint="default"/>
          <w:bCs/>
          <w:color w:val="auto"/>
          <w:sz w:val="28"/>
          <w:szCs w:val="28"/>
          <w:lang w:eastAsia="zh-CN"/>
        </w:rPr>
        <w:t>号</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的有关规定。承诺严格按照《商品包装政府采购需求标准（试行）》、《快递包装政府采购需求标准（试行）》的条款执行。</w:t>
      </w:r>
    </w:p>
    <w:p w14:paraId="6AD3E468" w14:textId="77777777" w:rsidR="001C46D9" w:rsidRDefault="00000000">
      <w:pPr>
        <w:spacing w:line="520" w:lineRule="exact"/>
        <w:ind w:firstLineChars="200" w:firstLine="560"/>
        <w:rPr>
          <w:rFonts w:ascii="Times New Roman" w:eastAsia="仿宋_GB2312" w:hAnsi="Times New Roman" w:cs="Times New Roman" w:hint="default"/>
          <w:bCs/>
          <w:color w:val="auto"/>
          <w:sz w:val="28"/>
          <w:szCs w:val="28"/>
          <w:lang w:val="en" w:eastAsia="zh-CN"/>
        </w:rPr>
      </w:pPr>
      <w:r>
        <w:rPr>
          <w:rFonts w:ascii="Times New Roman" w:eastAsia="仿宋_GB2312" w:hAnsi="Times New Roman" w:cs="Times New Roman" w:hint="default"/>
          <w:bCs/>
          <w:color w:val="auto"/>
          <w:sz w:val="28"/>
          <w:szCs w:val="28"/>
          <w:lang w:eastAsia="zh-CN"/>
        </w:rPr>
        <w:t>我公司对以上承诺书内容的真实性负责，并承担相应的法律责任。</w:t>
      </w:r>
      <w:r>
        <w:rPr>
          <w:rFonts w:ascii="Times New Roman" w:eastAsia="仿宋_GB2312" w:hAnsi="Times New Roman" w:cs="Times New Roman" w:hint="default"/>
          <w:bCs/>
          <w:color w:val="auto"/>
          <w:sz w:val="28"/>
          <w:szCs w:val="28"/>
          <w:lang w:val="en" w:eastAsia="zh-CN"/>
        </w:rPr>
        <w:t xml:space="preserve">                    </w:t>
      </w:r>
    </w:p>
    <w:p w14:paraId="5DEE5680" w14:textId="77777777" w:rsidR="001C46D9" w:rsidRDefault="001C46D9">
      <w:pPr>
        <w:pStyle w:val="Default"/>
        <w:rPr>
          <w:rFonts w:ascii="Times New Roman" w:eastAsia="仿宋_GB2312" w:hAnsi="Times New Roman" w:cs="Times New Roman"/>
          <w:bCs/>
          <w:color w:val="auto"/>
          <w:sz w:val="28"/>
          <w:szCs w:val="28"/>
          <w:lang w:val="en"/>
        </w:rPr>
      </w:pPr>
    </w:p>
    <w:p w14:paraId="1B795BEC" w14:textId="77777777" w:rsidR="001C46D9" w:rsidRDefault="001C46D9">
      <w:pPr>
        <w:pStyle w:val="aff0"/>
        <w:ind w:left="980" w:hanging="560"/>
        <w:rPr>
          <w:rFonts w:eastAsia="仿宋_GB2312" w:cs="Times New Roman" w:hint="default"/>
          <w:bCs/>
          <w:color w:val="auto"/>
          <w:sz w:val="28"/>
          <w:szCs w:val="28"/>
          <w:lang w:val="en" w:eastAsia="zh-CN"/>
        </w:rPr>
      </w:pPr>
    </w:p>
    <w:p w14:paraId="19C82409" w14:textId="77777777" w:rsidR="001C46D9" w:rsidRDefault="001C46D9">
      <w:pPr>
        <w:rPr>
          <w:rFonts w:ascii="Times New Roman" w:hAnsi="Times New Roman" w:cs="Times New Roman" w:hint="default"/>
          <w:bCs/>
          <w:color w:val="auto"/>
          <w:lang w:val="en" w:eastAsia="zh-CN"/>
        </w:rPr>
      </w:pPr>
    </w:p>
    <w:p w14:paraId="2E1B22B2" w14:textId="77777777" w:rsidR="001C46D9" w:rsidRDefault="00000000">
      <w:pPr>
        <w:spacing w:before="100" w:after="100" w:line="360" w:lineRule="auto"/>
        <w:ind w:firstLine="3960"/>
        <w:jc w:val="left"/>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lang w:eastAsia="zh-CN"/>
        </w:rPr>
        <w:t>投标人（企业电子签章）：</w:t>
      </w:r>
      <w:r>
        <w:rPr>
          <w:rFonts w:ascii="Times New Roman" w:eastAsia="仿宋_GB2312" w:hAnsi="Times New Roman" w:cs="Times New Roman" w:hint="default"/>
          <w:bCs/>
          <w:color w:val="auto"/>
          <w:kern w:val="0"/>
          <w:sz w:val="28"/>
          <w:szCs w:val="28"/>
          <w:u w:val="single"/>
          <w:lang w:val="en-US" w:eastAsia="zh-CN"/>
        </w:rPr>
        <w:t xml:space="preserve">             </w:t>
      </w:r>
    </w:p>
    <w:p w14:paraId="620ECDB2" w14:textId="77777777" w:rsidR="001C46D9" w:rsidRDefault="00000000">
      <w:pPr>
        <w:spacing w:before="100" w:after="100" w:line="360" w:lineRule="auto"/>
        <w:ind w:firstLine="3960"/>
        <w:jc w:val="left"/>
        <w:rPr>
          <w:rFonts w:ascii="Times New Roman" w:eastAsia="仿宋_GB2312" w:hAnsi="Times New Roman" w:cs="Times New Roman" w:hint="default"/>
          <w:bCs/>
          <w:color w:val="auto"/>
          <w:kern w:val="0"/>
          <w:sz w:val="28"/>
          <w:szCs w:val="28"/>
          <w:u w:val="single"/>
          <w:lang w:eastAsia="zh-CN"/>
        </w:rPr>
      </w:pPr>
      <w:r>
        <w:rPr>
          <w:rFonts w:ascii="Times New Roman" w:eastAsia="仿宋_GB2312" w:hAnsi="Times New Roman" w:cs="Times New Roman" w:hint="default"/>
          <w:bCs/>
          <w:color w:val="auto"/>
          <w:kern w:val="0"/>
          <w:sz w:val="28"/>
          <w:szCs w:val="28"/>
          <w:lang w:eastAsia="zh-CN"/>
        </w:rPr>
        <w:t>日　期：</w:t>
      </w:r>
      <w:r>
        <w:rPr>
          <w:rFonts w:ascii="Times New Roman" w:eastAsia="仿宋_GB2312" w:hAnsi="Times New Roman" w:cs="Times New Roman" w:hint="default"/>
          <w:bCs/>
          <w:color w:val="auto"/>
          <w:kern w:val="0"/>
          <w:sz w:val="28"/>
          <w:szCs w:val="28"/>
          <w:u w:val="single"/>
          <w:lang w:val="en-US" w:eastAsia="zh-CN"/>
        </w:rPr>
        <w:t xml:space="preserve">             </w:t>
      </w:r>
    </w:p>
    <w:p w14:paraId="6CF606FE" w14:textId="77777777" w:rsidR="001C46D9" w:rsidRDefault="001C46D9">
      <w:pPr>
        <w:tabs>
          <w:tab w:val="left" w:pos="4860"/>
        </w:tabs>
        <w:spacing w:line="360" w:lineRule="auto"/>
        <w:ind w:right="1560" w:firstLineChars="200" w:firstLine="444"/>
        <w:jc w:val="center"/>
        <w:rPr>
          <w:rFonts w:ascii="Times New Roman" w:hAnsi="Times New Roman" w:cs="Times New Roman" w:hint="default"/>
          <w:bCs/>
          <w:color w:val="auto"/>
          <w:spacing w:val="6"/>
          <w:lang w:eastAsia="zh-CN"/>
        </w:rPr>
      </w:pPr>
    </w:p>
    <w:p w14:paraId="35773C9B" w14:textId="77777777" w:rsidR="001C46D9" w:rsidRDefault="001C46D9">
      <w:pPr>
        <w:pStyle w:val="aff3"/>
        <w:spacing w:line="520" w:lineRule="exact"/>
        <w:ind w:firstLineChars="1704" w:firstLine="4771"/>
        <w:rPr>
          <w:rFonts w:ascii="Times New Roman" w:eastAsia="仿宋_GB2312" w:hAnsi="Times New Roman" w:cs="Times New Roman"/>
          <w:bCs/>
          <w:kern w:val="2"/>
          <w:sz w:val="28"/>
          <w:szCs w:val="28"/>
          <w:lang w:val="zh-TW"/>
        </w:rPr>
      </w:pPr>
    </w:p>
    <w:p w14:paraId="3A5CC360" w14:textId="77777777" w:rsidR="001C46D9" w:rsidRDefault="001C46D9">
      <w:pPr>
        <w:ind w:firstLineChars="200" w:firstLine="420"/>
        <w:rPr>
          <w:rFonts w:ascii="Times New Roman" w:eastAsia="宋体" w:hAnsi="Times New Roman" w:cs="Times New Roman" w:hint="default"/>
          <w:bCs/>
          <w:color w:val="auto"/>
          <w:lang w:val="en-US" w:eastAsia="zh-CN"/>
        </w:rPr>
      </w:pPr>
    </w:p>
    <w:p w14:paraId="13C01524" w14:textId="77777777" w:rsidR="001C46D9" w:rsidRDefault="001C46D9">
      <w:pPr>
        <w:ind w:firstLineChars="200" w:firstLine="420"/>
        <w:rPr>
          <w:rFonts w:ascii="Times New Roman" w:eastAsia="宋体" w:hAnsi="Times New Roman" w:cs="Times New Roman" w:hint="default"/>
          <w:bCs/>
          <w:color w:val="auto"/>
          <w:lang w:val="en-US" w:eastAsia="zh-CN"/>
        </w:rPr>
      </w:pPr>
    </w:p>
    <w:p w14:paraId="4AF7C2B2" w14:textId="77777777" w:rsidR="001C46D9" w:rsidRDefault="00000000">
      <w:pPr>
        <w:pStyle w:val="2"/>
        <w:jc w:val="center"/>
        <w:rPr>
          <w:rFonts w:ascii="Times New Roman" w:eastAsia="方正小标宋_GBK" w:hAnsi="Times New Roman"/>
          <w:b w:val="0"/>
          <w:color w:val="auto"/>
          <w:sz w:val="30"/>
          <w:szCs w:val="30"/>
          <w:lang w:eastAsia="zh-CN"/>
        </w:rPr>
      </w:pPr>
      <w:r>
        <w:rPr>
          <w:rFonts w:ascii="Times New Roman" w:hAnsi="Times New Roman"/>
          <w:b w:val="0"/>
          <w:color w:val="auto"/>
          <w:szCs w:val="20"/>
          <w:lang w:eastAsia="zh-CN"/>
        </w:rPr>
        <w:br w:type="page"/>
      </w:r>
      <w:r>
        <w:rPr>
          <w:rFonts w:ascii="Times New Roman" w:eastAsia="方正小标宋_GBK" w:hAnsi="Times New Roman"/>
          <w:b w:val="0"/>
          <w:color w:val="auto"/>
          <w:sz w:val="30"/>
          <w:szCs w:val="30"/>
          <w:lang w:val="en-US" w:eastAsia="zh-CN"/>
        </w:rPr>
        <w:lastRenderedPageBreak/>
        <w:t>五、</w:t>
      </w:r>
      <w:r>
        <w:rPr>
          <w:rFonts w:ascii="Times New Roman" w:eastAsia="方正小标宋_GBK" w:hAnsi="Times New Roman"/>
          <w:b w:val="0"/>
          <w:color w:val="auto"/>
          <w:sz w:val="30"/>
          <w:szCs w:val="30"/>
          <w:lang w:eastAsia="zh-CN"/>
        </w:rPr>
        <w:t>商务条款偏离表</w:t>
      </w:r>
      <w:bookmarkEnd w:id="400"/>
      <w:bookmarkEnd w:id="401"/>
      <w:bookmarkEnd w:id="407"/>
      <w:bookmarkEnd w:id="408"/>
      <w:bookmarkEnd w:id="409"/>
      <w:bookmarkEnd w:id="410"/>
      <w:bookmarkEnd w:id="411"/>
    </w:p>
    <w:p w14:paraId="1DF4FE7C" w14:textId="77777777" w:rsidR="001C46D9" w:rsidRDefault="00000000">
      <w:pPr>
        <w:pStyle w:val="af2"/>
        <w:spacing w:line="360" w:lineRule="auto"/>
        <w:ind w:leftChars="128" w:left="269"/>
        <w:rPr>
          <w:rFonts w:ascii="Times New Roman" w:hAnsi="Times New Roman"/>
          <w:bCs/>
          <w:sz w:val="24"/>
          <w:szCs w:val="24"/>
          <w:lang w:eastAsia="zh-CN"/>
        </w:rPr>
      </w:pPr>
      <w:r>
        <w:rPr>
          <w:rFonts w:ascii="Times New Roman" w:hAnsi="Times New Roman"/>
          <w:bCs/>
          <w:sz w:val="24"/>
          <w:szCs w:val="24"/>
          <w:lang w:eastAsia="zh-CN"/>
        </w:rPr>
        <w:t xml:space="preserve">  </w:t>
      </w:r>
    </w:p>
    <w:tbl>
      <w:tblPr>
        <w:tblW w:w="0" w:type="auto"/>
        <w:tblInd w:w="-10" w:type="dxa"/>
        <w:tblLayout w:type="fixed"/>
        <w:tblLook w:val="04A0" w:firstRow="1" w:lastRow="0" w:firstColumn="1" w:lastColumn="0" w:noHBand="0" w:noVBand="1"/>
      </w:tblPr>
      <w:tblGrid>
        <w:gridCol w:w="5775"/>
        <w:gridCol w:w="2738"/>
      </w:tblGrid>
      <w:tr w:rsidR="001C46D9" w14:paraId="71A190A4" w14:textId="77777777">
        <w:tc>
          <w:tcPr>
            <w:tcW w:w="5775" w:type="dxa"/>
          </w:tcPr>
          <w:p w14:paraId="5AD38A07" w14:textId="77777777" w:rsidR="001C46D9"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采购编号：</w:t>
            </w:r>
            <w:r>
              <w:rPr>
                <w:rFonts w:ascii="Times New Roman" w:eastAsia="仿宋_GB2312" w:hAnsi="Times New Roman" w:cs="Times New Roman"/>
                <w:bCs/>
                <w:color w:val="auto"/>
                <w:sz w:val="28"/>
                <w:szCs w:val="28"/>
                <w:u w:val="single"/>
                <w:lang w:val="en" w:eastAsia="zh-CN"/>
              </w:rPr>
              <w:t>豫财招标采购</w:t>
            </w:r>
            <w:r>
              <w:rPr>
                <w:rFonts w:ascii="Times New Roman" w:eastAsia="仿宋_GB2312" w:hAnsi="Times New Roman" w:cs="Times New Roman"/>
                <w:bCs/>
                <w:color w:val="auto"/>
                <w:sz w:val="28"/>
                <w:szCs w:val="28"/>
                <w:u w:val="single"/>
                <w:lang w:val="en" w:eastAsia="zh-CN"/>
              </w:rPr>
              <w:t>-2026-229</w:t>
            </w:r>
            <w:r>
              <w:rPr>
                <w:rFonts w:ascii="Times New Roman" w:eastAsia="仿宋_GB2312" w:hAnsi="Times New Roman" w:cs="Times New Roman" w:hint="default"/>
                <w:bCs/>
                <w:color w:val="auto"/>
                <w:sz w:val="28"/>
                <w:szCs w:val="28"/>
                <w:u w:val="single"/>
                <w:lang w:val="en-US" w:eastAsia="zh-CN"/>
              </w:rPr>
              <w:t xml:space="preserve"> </w:t>
            </w:r>
          </w:p>
        </w:tc>
        <w:tc>
          <w:tcPr>
            <w:tcW w:w="2738" w:type="dxa"/>
          </w:tcPr>
          <w:p w14:paraId="0063041E" w14:textId="77777777" w:rsidR="001C46D9" w:rsidRDefault="001C46D9">
            <w:pPr>
              <w:spacing w:line="440" w:lineRule="exact"/>
              <w:rPr>
                <w:rFonts w:ascii="Times New Roman" w:eastAsia="仿宋_GB2312" w:hAnsi="Times New Roman" w:cs="Times New Roman" w:hint="default"/>
                <w:bCs/>
                <w:color w:val="auto"/>
                <w:sz w:val="28"/>
                <w:szCs w:val="28"/>
                <w:u w:val="single"/>
                <w:lang w:val="en-US" w:eastAsia="zh-CN"/>
              </w:rPr>
            </w:pPr>
          </w:p>
        </w:tc>
      </w:tr>
    </w:tbl>
    <w:p w14:paraId="5E36E80D" w14:textId="77777777" w:rsidR="001C46D9" w:rsidRDefault="001C46D9">
      <w:pPr>
        <w:pStyle w:val="af2"/>
        <w:spacing w:line="360" w:lineRule="auto"/>
        <w:ind w:leftChars="128" w:left="269"/>
        <w:rPr>
          <w:rFonts w:ascii="Times New Roman" w:hAnsi="Times New Roman"/>
          <w:bCs/>
          <w:sz w:val="2"/>
          <w:szCs w:val="2"/>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9"/>
        <w:gridCol w:w="3109"/>
        <w:gridCol w:w="3109"/>
        <w:gridCol w:w="1110"/>
      </w:tblGrid>
      <w:tr w:rsidR="001C46D9" w14:paraId="7356F574" w14:textId="77777777">
        <w:trPr>
          <w:trHeight w:val="844"/>
          <w:jc w:val="center"/>
        </w:trPr>
        <w:tc>
          <w:tcPr>
            <w:tcW w:w="1169" w:type="dxa"/>
            <w:vAlign w:val="center"/>
          </w:tcPr>
          <w:p w14:paraId="7B712857" w14:textId="77777777" w:rsidR="001C46D9" w:rsidRDefault="00000000">
            <w:pPr>
              <w:pStyle w:val="af2"/>
              <w:spacing w:line="360" w:lineRule="auto"/>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序号</w:t>
            </w:r>
          </w:p>
        </w:tc>
        <w:tc>
          <w:tcPr>
            <w:tcW w:w="3109" w:type="dxa"/>
            <w:vAlign w:val="center"/>
          </w:tcPr>
          <w:p w14:paraId="3F2587D8" w14:textId="77777777" w:rsidR="001C46D9" w:rsidRDefault="00000000">
            <w:pPr>
              <w:pStyle w:val="af2"/>
              <w:spacing w:line="360" w:lineRule="auto"/>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招标文件的商务条款</w:t>
            </w:r>
          </w:p>
        </w:tc>
        <w:tc>
          <w:tcPr>
            <w:tcW w:w="3109" w:type="dxa"/>
            <w:vAlign w:val="center"/>
          </w:tcPr>
          <w:p w14:paraId="1DD93539" w14:textId="77777777" w:rsidR="001C46D9" w:rsidRDefault="00000000">
            <w:pPr>
              <w:pStyle w:val="af2"/>
              <w:spacing w:line="360" w:lineRule="auto"/>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投标文件的商务条款</w:t>
            </w:r>
          </w:p>
        </w:tc>
        <w:tc>
          <w:tcPr>
            <w:tcW w:w="1110" w:type="dxa"/>
            <w:vAlign w:val="center"/>
          </w:tcPr>
          <w:p w14:paraId="30DB97B0" w14:textId="77777777" w:rsidR="001C46D9" w:rsidRDefault="00000000">
            <w:pPr>
              <w:pStyle w:val="af2"/>
              <w:spacing w:line="360" w:lineRule="auto"/>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说明</w:t>
            </w:r>
          </w:p>
        </w:tc>
      </w:tr>
      <w:tr w:rsidR="001C46D9" w14:paraId="07851659" w14:textId="77777777">
        <w:trPr>
          <w:trHeight w:val="524"/>
          <w:jc w:val="center"/>
        </w:trPr>
        <w:tc>
          <w:tcPr>
            <w:tcW w:w="1169" w:type="dxa"/>
          </w:tcPr>
          <w:p w14:paraId="6A135E05"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040AE1D4" w14:textId="77777777" w:rsidR="001C46D9" w:rsidRDefault="001C46D9">
            <w:pPr>
              <w:pStyle w:val="af2"/>
              <w:spacing w:line="360" w:lineRule="auto"/>
              <w:ind w:leftChars="257" w:left="540" w:firstLine="480"/>
              <w:jc w:val="center"/>
              <w:rPr>
                <w:rFonts w:ascii="Times New Roman" w:hAnsi="Times New Roman"/>
                <w:bCs/>
                <w:kern w:val="2"/>
                <w:sz w:val="24"/>
                <w:szCs w:val="24"/>
                <w:lang w:val="en-US" w:eastAsia="zh-CN"/>
              </w:rPr>
            </w:pPr>
          </w:p>
        </w:tc>
        <w:tc>
          <w:tcPr>
            <w:tcW w:w="3109" w:type="dxa"/>
          </w:tcPr>
          <w:p w14:paraId="308626BB" w14:textId="77777777" w:rsidR="001C46D9" w:rsidRDefault="001C46D9">
            <w:pPr>
              <w:pStyle w:val="af2"/>
              <w:spacing w:line="360" w:lineRule="auto"/>
              <w:ind w:leftChars="257" w:left="540" w:firstLine="480"/>
              <w:jc w:val="center"/>
              <w:rPr>
                <w:rFonts w:ascii="Times New Roman" w:hAnsi="Times New Roman"/>
                <w:bCs/>
                <w:kern w:val="2"/>
                <w:sz w:val="24"/>
                <w:szCs w:val="24"/>
                <w:lang w:val="en-US" w:eastAsia="zh-CN"/>
              </w:rPr>
            </w:pPr>
          </w:p>
        </w:tc>
        <w:tc>
          <w:tcPr>
            <w:tcW w:w="1110" w:type="dxa"/>
          </w:tcPr>
          <w:p w14:paraId="2588ADED"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696460E3" w14:textId="77777777">
        <w:trPr>
          <w:trHeight w:val="524"/>
          <w:jc w:val="center"/>
        </w:trPr>
        <w:tc>
          <w:tcPr>
            <w:tcW w:w="1169" w:type="dxa"/>
          </w:tcPr>
          <w:p w14:paraId="17B6FF1E"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6265F0DF"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7BD68615"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110" w:type="dxa"/>
          </w:tcPr>
          <w:p w14:paraId="6FE2C31F"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7E501CD7" w14:textId="77777777">
        <w:trPr>
          <w:trHeight w:val="524"/>
          <w:jc w:val="center"/>
        </w:trPr>
        <w:tc>
          <w:tcPr>
            <w:tcW w:w="1169" w:type="dxa"/>
          </w:tcPr>
          <w:p w14:paraId="4AE5E292"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7031C969"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4108C132"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110" w:type="dxa"/>
          </w:tcPr>
          <w:p w14:paraId="07E88557"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3914374B" w14:textId="77777777">
        <w:trPr>
          <w:trHeight w:val="524"/>
          <w:jc w:val="center"/>
        </w:trPr>
        <w:tc>
          <w:tcPr>
            <w:tcW w:w="1169" w:type="dxa"/>
          </w:tcPr>
          <w:p w14:paraId="626F53D2"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63EF98E5"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79C981D3"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110" w:type="dxa"/>
          </w:tcPr>
          <w:p w14:paraId="4286666D"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1395A75E" w14:textId="77777777">
        <w:trPr>
          <w:trHeight w:val="524"/>
          <w:jc w:val="center"/>
        </w:trPr>
        <w:tc>
          <w:tcPr>
            <w:tcW w:w="1169" w:type="dxa"/>
          </w:tcPr>
          <w:p w14:paraId="579A0DF7"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4C168EC7"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18703E2A"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110" w:type="dxa"/>
          </w:tcPr>
          <w:p w14:paraId="250D8AE1"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54DC1F0D" w14:textId="77777777">
        <w:trPr>
          <w:trHeight w:val="524"/>
          <w:jc w:val="center"/>
        </w:trPr>
        <w:tc>
          <w:tcPr>
            <w:tcW w:w="1169" w:type="dxa"/>
          </w:tcPr>
          <w:p w14:paraId="6F427B84"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648963E6"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05CA4C98"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110" w:type="dxa"/>
          </w:tcPr>
          <w:p w14:paraId="3CE9151F"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0ACD1C77" w14:textId="77777777">
        <w:trPr>
          <w:trHeight w:val="524"/>
          <w:jc w:val="center"/>
        </w:trPr>
        <w:tc>
          <w:tcPr>
            <w:tcW w:w="1169" w:type="dxa"/>
          </w:tcPr>
          <w:p w14:paraId="1BA018EE"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67E928D1"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76CFC944"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110" w:type="dxa"/>
          </w:tcPr>
          <w:p w14:paraId="1C6932C3"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54B2F236" w14:textId="77777777">
        <w:trPr>
          <w:trHeight w:val="524"/>
          <w:jc w:val="center"/>
        </w:trPr>
        <w:tc>
          <w:tcPr>
            <w:tcW w:w="1169" w:type="dxa"/>
          </w:tcPr>
          <w:p w14:paraId="79C9A87D"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4851CA81"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04D2A3E3"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110" w:type="dxa"/>
          </w:tcPr>
          <w:p w14:paraId="1FE5F9F5"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65D0EE86" w14:textId="77777777">
        <w:trPr>
          <w:trHeight w:val="524"/>
          <w:jc w:val="center"/>
        </w:trPr>
        <w:tc>
          <w:tcPr>
            <w:tcW w:w="1169" w:type="dxa"/>
          </w:tcPr>
          <w:p w14:paraId="7002E305"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39CC3C1D"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6B2B03C4"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110" w:type="dxa"/>
          </w:tcPr>
          <w:p w14:paraId="6C3C713C"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2CCCAAED" w14:textId="77777777">
        <w:trPr>
          <w:trHeight w:val="524"/>
          <w:jc w:val="center"/>
        </w:trPr>
        <w:tc>
          <w:tcPr>
            <w:tcW w:w="1169" w:type="dxa"/>
          </w:tcPr>
          <w:p w14:paraId="1B5B81E5"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2092E14B"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3DD9CF71"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110" w:type="dxa"/>
          </w:tcPr>
          <w:p w14:paraId="67F7E9AE"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08757BFB" w14:textId="77777777">
        <w:trPr>
          <w:trHeight w:val="534"/>
          <w:jc w:val="center"/>
        </w:trPr>
        <w:tc>
          <w:tcPr>
            <w:tcW w:w="1169" w:type="dxa"/>
          </w:tcPr>
          <w:p w14:paraId="42C62375"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464B25C8"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09" w:type="dxa"/>
          </w:tcPr>
          <w:p w14:paraId="4BF5412C"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110" w:type="dxa"/>
          </w:tcPr>
          <w:p w14:paraId="1AD214D2"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bl>
    <w:p w14:paraId="1E220ECC" w14:textId="77777777" w:rsidR="001C46D9" w:rsidRDefault="001C46D9">
      <w:pPr>
        <w:pStyle w:val="af2"/>
        <w:spacing w:line="360" w:lineRule="auto"/>
        <w:rPr>
          <w:rFonts w:ascii="Times New Roman" w:hAnsi="Times New Roman"/>
          <w:bCs/>
          <w:sz w:val="24"/>
          <w:szCs w:val="24"/>
        </w:rPr>
      </w:pPr>
    </w:p>
    <w:p w14:paraId="1B9E6DF2" w14:textId="77777777" w:rsidR="001C46D9" w:rsidRDefault="00000000">
      <w:pPr>
        <w:pStyle w:val="af2"/>
        <w:spacing w:line="360" w:lineRule="auto"/>
        <w:rPr>
          <w:rFonts w:ascii="Times New Roman" w:hAnsi="Times New Roman"/>
          <w:bCs/>
          <w:sz w:val="24"/>
          <w:szCs w:val="24"/>
          <w:lang w:eastAsia="zh-CN"/>
        </w:rPr>
      </w:pPr>
      <w:r>
        <w:rPr>
          <w:rFonts w:ascii="Times New Roman" w:hAnsi="Times New Roman"/>
          <w:bCs/>
          <w:sz w:val="24"/>
          <w:szCs w:val="24"/>
          <w:lang w:eastAsia="zh-CN"/>
        </w:rPr>
        <w:t>投标人（企业电子签章）：</w:t>
      </w:r>
      <w:r>
        <w:rPr>
          <w:rFonts w:ascii="Times New Roman" w:hAnsi="Times New Roman"/>
          <w:bCs/>
          <w:sz w:val="24"/>
          <w:szCs w:val="24"/>
          <w:u w:val="single"/>
          <w:lang w:eastAsia="zh-CN"/>
        </w:rPr>
        <w:t xml:space="preserve">                 </w:t>
      </w:r>
    </w:p>
    <w:p w14:paraId="27EC9B7B" w14:textId="77777777" w:rsidR="001C46D9" w:rsidRDefault="00000000">
      <w:pPr>
        <w:pStyle w:val="2"/>
        <w:jc w:val="center"/>
        <w:rPr>
          <w:rFonts w:ascii="Times New Roman" w:eastAsia="方正小标宋_GBK" w:hAnsi="Times New Roman"/>
          <w:b w:val="0"/>
          <w:color w:val="auto"/>
          <w:sz w:val="30"/>
          <w:szCs w:val="30"/>
        </w:rPr>
      </w:pPr>
      <w:bookmarkStart w:id="412" w:name="_Hlt520343000"/>
      <w:bookmarkStart w:id="413" w:name="_Hlt520273711"/>
      <w:bookmarkStart w:id="414" w:name="_Hlt520274911"/>
      <w:bookmarkStart w:id="415" w:name="_Hlt520343392"/>
      <w:bookmarkStart w:id="416" w:name="_Hlt520350918"/>
      <w:bookmarkStart w:id="417" w:name="_Hlt520274065"/>
      <w:bookmarkStart w:id="418" w:name="_Hlt520271212"/>
      <w:bookmarkStart w:id="419" w:name="_Hlt520350957"/>
      <w:bookmarkStart w:id="420" w:name="_Hlt520273973"/>
      <w:bookmarkStart w:id="421" w:name="_Hlt520274407"/>
      <w:bookmarkStart w:id="422" w:name="_Hlt520274393"/>
      <w:bookmarkEnd w:id="412"/>
      <w:bookmarkEnd w:id="413"/>
      <w:bookmarkEnd w:id="414"/>
      <w:bookmarkEnd w:id="415"/>
      <w:bookmarkEnd w:id="416"/>
      <w:bookmarkEnd w:id="417"/>
      <w:bookmarkEnd w:id="418"/>
      <w:bookmarkEnd w:id="419"/>
      <w:bookmarkEnd w:id="420"/>
      <w:bookmarkEnd w:id="421"/>
      <w:bookmarkEnd w:id="422"/>
      <w:r>
        <w:rPr>
          <w:rFonts w:ascii="Times New Roman" w:hAnsi="Times New Roman"/>
          <w:b w:val="0"/>
          <w:color w:val="auto"/>
          <w:sz w:val="28"/>
          <w:szCs w:val="28"/>
          <w:lang w:eastAsia="zh-CN"/>
        </w:rPr>
        <w:br w:type="page"/>
      </w:r>
      <w:bookmarkStart w:id="423" w:name="_Toc37830125"/>
      <w:bookmarkStart w:id="424" w:name="_Toc104654542"/>
      <w:bookmarkStart w:id="425" w:name="_Toc987616865"/>
      <w:bookmarkStart w:id="426" w:name="_Toc960186873"/>
      <w:bookmarkStart w:id="427" w:name="_Toc1764653932"/>
      <w:bookmarkStart w:id="428" w:name="_Toc142693684"/>
      <w:bookmarkStart w:id="429" w:name="_Toc804892690"/>
      <w:r>
        <w:rPr>
          <w:rFonts w:ascii="Times New Roman" w:eastAsia="方正小标宋_GBK" w:hAnsi="Times New Roman"/>
          <w:b w:val="0"/>
          <w:color w:val="auto"/>
          <w:sz w:val="30"/>
          <w:szCs w:val="30"/>
          <w:lang w:val="en-US" w:eastAsia="zh-CN"/>
        </w:rPr>
        <w:lastRenderedPageBreak/>
        <w:t>六、</w:t>
      </w:r>
      <w:r>
        <w:rPr>
          <w:rFonts w:ascii="Times New Roman" w:eastAsia="方正小标宋_GBK" w:hAnsi="Times New Roman"/>
          <w:b w:val="0"/>
          <w:color w:val="auto"/>
          <w:sz w:val="30"/>
          <w:szCs w:val="30"/>
          <w:lang w:eastAsia="zh-CN"/>
        </w:rPr>
        <w:t>技术规格偏离表</w:t>
      </w:r>
      <w:bookmarkEnd w:id="402"/>
      <w:bookmarkEnd w:id="403"/>
      <w:bookmarkEnd w:id="404"/>
      <w:bookmarkEnd w:id="405"/>
      <w:bookmarkEnd w:id="423"/>
      <w:bookmarkEnd w:id="424"/>
      <w:bookmarkEnd w:id="425"/>
      <w:bookmarkEnd w:id="426"/>
      <w:bookmarkEnd w:id="427"/>
      <w:bookmarkEnd w:id="428"/>
      <w:bookmarkEnd w:id="429"/>
    </w:p>
    <w:p w14:paraId="3B158ADC" w14:textId="77777777" w:rsidR="001C46D9" w:rsidRDefault="001C46D9">
      <w:pPr>
        <w:pStyle w:val="af2"/>
        <w:spacing w:line="360" w:lineRule="auto"/>
        <w:ind w:leftChars="257" w:left="540" w:firstLine="480"/>
        <w:rPr>
          <w:rFonts w:ascii="Times New Roman" w:hAnsi="Times New Roman"/>
          <w:bCs/>
          <w:sz w:val="24"/>
          <w:szCs w:val="24"/>
        </w:rPr>
      </w:pPr>
    </w:p>
    <w:tbl>
      <w:tblPr>
        <w:tblW w:w="0" w:type="auto"/>
        <w:tblInd w:w="-47" w:type="dxa"/>
        <w:tblLayout w:type="fixed"/>
        <w:tblLook w:val="04A0" w:firstRow="1" w:lastRow="0" w:firstColumn="1" w:lastColumn="0" w:noHBand="0" w:noVBand="1"/>
      </w:tblPr>
      <w:tblGrid>
        <w:gridCol w:w="5812"/>
        <w:gridCol w:w="2788"/>
      </w:tblGrid>
      <w:tr w:rsidR="001C46D9" w14:paraId="5A0AEEF3" w14:textId="77777777">
        <w:tc>
          <w:tcPr>
            <w:tcW w:w="5812" w:type="dxa"/>
          </w:tcPr>
          <w:p w14:paraId="447CF735" w14:textId="77777777" w:rsidR="001C46D9" w:rsidRDefault="00000000">
            <w:pPr>
              <w:spacing w:line="440" w:lineRule="exact"/>
              <w:rPr>
                <w:rFonts w:ascii="Times New Roman" w:eastAsia="仿宋_GB2312" w:hAnsi="Times New Roman" w:cs="Times New Roman" w:hint="default"/>
                <w:bCs/>
                <w:color w:val="auto"/>
                <w:sz w:val="28"/>
                <w:szCs w:val="28"/>
                <w:lang w:val="en" w:eastAsia="zh-CN"/>
              </w:rPr>
            </w:pPr>
            <w:r>
              <w:rPr>
                <w:rFonts w:ascii="Times New Roman" w:eastAsia="仿宋_GB2312" w:hAnsi="Times New Roman" w:cs="Times New Roman" w:hint="default"/>
                <w:bCs/>
                <w:color w:val="auto"/>
                <w:sz w:val="28"/>
                <w:szCs w:val="28"/>
                <w:lang w:eastAsia="zh-CN"/>
              </w:rPr>
              <w:t>采购编号：</w:t>
            </w:r>
            <w:r>
              <w:rPr>
                <w:rFonts w:ascii="Times New Roman" w:eastAsia="仿宋_GB2312" w:hAnsi="Times New Roman" w:cs="Times New Roman"/>
                <w:bCs/>
                <w:color w:val="auto"/>
                <w:sz w:val="28"/>
                <w:szCs w:val="28"/>
                <w:lang w:eastAsia="zh-CN"/>
              </w:rPr>
              <w:t>豫财招标采购</w:t>
            </w:r>
            <w:r>
              <w:rPr>
                <w:rFonts w:ascii="Times New Roman" w:eastAsia="仿宋_GB2312" w:hAnsi="Times New Roman" w:cs="Times New Roman"/>
                <w:bCs/>
                <w:color w:val="auto"/>
                <w:sz w:val="28"/>
                <w:szCs w:val="28"/>
                <w:lang w:eastAsia="zh-CN"/>
              </w:rPr>
              <w:t>-2026-229</w:t>
            </w:r>
          </w:p>
        </w:tc>
        <w:tc>
          <w:tcPr>
            <w:tcW w:w="2788" w:type="dxa"/>
          </w:tcPr>
          <w:p w14:paraId="09248B91" w14:textId="77777777" w:rsidR="001C46D9" w:rsidRDefault="001C46D9">
            <w:pPr>
              <w:spacing w:line="440" w:lineRule="exact"/>
              <w:rPr>
                <w:rFonts w:ascii="Times New Roman" w:eastAsia="仿宋_GB2312" w:hAnsi="Times New Roman" w:cs="Times New Roman" w:hint="default"/>
                <w:bCs/>
                <w:color w:val="auto"/>
                <w:sz w:val="28"/>
                <w:szCs w:val="28"/>
                <w:u w:val="single"/>
                <w:lang w:val="en-US" w:eastAsia="zh-CN"/>
              </w:rPr>
            </w:pPr>
          </w:p>
        </w:tc>
      </w:tr>
    </w:tbl>
    <w:p w14:paraId="707DBFBC" w14:textId="77777777" w:rsidR="001C46D9" w:rsidRDefault="001C46D9">
      <w:pPr>
        <w:pStyle w:val="af2"/>
        <w:spacing w:line="360" w:lineRule="auto"/>
        <w:rPr>
          <w:rFonts w:ascii="Times New Roman" w:hAnsi="Times New Roman"/>
          <w:bCs/>
          <w:sz w:val="2"/>
          <w:szCs w:val="2"/>
          <w:lang w:val="en-US"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195"/>
        <w:gridCol w:w="1245"/>
        <w:gridCol w:w="1320"/>
        <w:gridCol w:w="1050"/>
        <w:gridCol w:w="1068"/>
      </w:tblGrid>
      <w:tr w:rsidR="001C46D9" w14:paraId="03ADA003" w14:textId="77777777">
        <w:trPr>
          <w:trHeight w:val="522"/>
          <w:jc w:val="center"/>
        </w:trPr>
        <w:tc>
          <w:tcPr>
            <w:tcW w:w="708" w:type="dxa"/>
            <w:vAlign w:val="center"/>
          </w:tcPr>
          <w:p w14:paraId="233178DF" w14:textId="77777777" w:rsidR="001C46D9" w:rsidRDefault="00000000">
            <w:pPr>
              <w:pStyle w:val="af2"/>
              <w:spacing w:line="360" w:lineRule="auto"/>
              <w:ind w:leftChars="-15" w:left="-31"/>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序号</w:t>
            </w:r>
          </w:p>
        </w:tc>
        <w:tc>
          <w:tcPr>
            <w:tcW w:w="3195" w:type="dxa"/>
            <w:vAlign w:val="center"/>
          </w:tcPr>
          <w:p w14:paraId="3BF6DA4E" w14:textId="77777777" w:rsidR="001C46D9" w:rsidRDefault="00000000">
            <w:pPr>
              <w:pStyle w:val="af2"/>
              <w:spacing w:line="360" w:lineRule="auto"/>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货物名称及伴随服务内容</w:t>
            </w:r>
          </w:p>
        </w:tc>
        <w:tc>
          <w:tcPr>
            <w:tcW w:w="1245" w:type="dxa"/>
            <w:vAlign w:val="center"/>
          </w:tcPr>
          <w:p w14:paraId="0821AD45" w14:textId="77777777" w:rsidR="001C46D9" w:rsidRDefault="00000000">
            <w:pPr>
              <w:pStyle w:val="af2"/>
              <w:spacing w:line="360" w:lineRule="auto"/>
              <w:ind w:leftChars="-98" w:left="-206" w:rightChars="-79" w:right="-166"/>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招标要求</w:t>
            </w:r>
          </w:p>
        </w:tc>
        <w:tc>
          <w:tcPr>
            <w:tcW w:w="1320" w:type="dxa"/>
            <w:vAlign w:val="center"/>
          </w:tcPr>
          <w:p w14:paraId="0F00D5C2" w14:textId="77777777" w:rsidR="001C46D9" w:rsidRDefault="00000000">
            <w:pPr>
              <w:pStyle w:val="af2"/>
              <w:spacing w:line="360" w:lineRule="auto"/>
              <w:ind w:leftChars="-23" w:left="-48"/>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投标响应</w:t>
            </w:r>
          </w:p>
        </w:tc>
        <w:tc>
          <w:tcPr>
            <w:tcW w:w="1050" w:type="dxa"/>
            <w:vAlign w:val="center"/>
          </w:tcPr>
          <w:p w14:paraId="2E1534F7" w14:textId="77777777" w:rsidR="001C46D9" w:rsidRDefault="00000000">
            <w:pPr>
              <w:pStyle w:val="af2"/>
              <w:spacing w:line="360" w:lineRule="auto"/>
              <w:ind w:leftChars="-16" w:left="-34"/>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偏离</w:t>
            </w:r>
          </w:p>
        </w:tc>
        <w:tc>
          <w:tcPr>
            <w:tcW w:w="1068" w:type="dxa"/>
            <w:vAlign w:val="center"/>
          </w:tcPr>
          <w:p w14:paraId="7E9DB820" w14:textId="77777777" w:rsidR="001C46D9" w:rsidRDefault="00000000">
            <w:pPr>
              <w:pStyle w:val="af2"/>
              <w:spacing w:line="360" w:lineRule="auto"/>
              <w:ind w:leftChars="-39" w:left="-82"/>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说明</w:t>
            </w:r>
          </w:p>
        </w:tc>
      </w:tr>
      <w:tr w:rsidR="001C46D9" w14:paraId="26A07697" w14:textId="77777777">
        <w:trPr>
          <w:trHeight w:val="522"/>
          <w:jc w:val="center"/>
        </w:trPr>
        <w:tc>
          <w:tcPr>
            <w:tcW w:w="708" w:type="dxa"/>
          </w:tcPr>
          <w:p w14:paraId="36E03449"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95" w:type="dxa"/>
          </w:tcPr>
          <w:p w14:paraId="524299E7"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245" w:type="dxa"/>
          </w:tcPr>
          <w:p w14:paraId="60171466"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320" w:type="dxa"/>
          </w:tcPr>
          <w:p w14:paraId="707672F4"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50" w:type="dxa"/>
          </w:tcPr>
          <w:p w14:paraId="0B24FC0C"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68" w:type="dxa"/>
          </w:tcPr>
          <w:p w14:paraId="24E60026"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6B7EBD8C" w14:textId="77777777">
        <w:trPr>
          <w:trHeight w:val="522"/>
          <w:jc w:val="center"/>
        </w:trPr>
        <w:tc>
          <w:tcPr>
            <w:tcW w:w="708" w:type="dxa"/>
          </w:tcPr>
          <w:p w14:paraId="74F24EF3"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95" w:type="dxa"/>
          </w:tcPr>
          <w:p w14:paraId="0ECBC727"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245" w:type="dxa"/>
          </w:tcPr>
          <w:p w14:paraId="3AA3D4D9"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320" w:type="dxa"/>
          </w:tcPr>
          <w:p w14:paraId="3A294CB8"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50" w:type="dxa"/>
          </w:tcPr>
          <w:p w14:paraId="5D70F80C"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68" w:type="dxa"/>
          </w:tcPr>
          <w:p w14:paraId="51E8CFF5"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35A13FDC" w14:textId="77777777">
        <w:trPr>
          <w:trHeight w:val="522"/>
          <w:jc w:val="center"/>
        </w:trPr>
        <w:tc>
          <w:tcPr>
            <w:tcW w:w="708" w:type="dxa"/>
          </w:tcPr>
          <w:p w14:paraId="783A9200"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95" w:type="dxa"/>
          </w:tcPr>
          <w:p w14:paraId="7A000ACC"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245" w:type="dxa"/>
          </w:tcPr>
          <w:p w14:paraId="6EAB3D9A"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320" w:type="dxa"/>
          </w:tcPr>
          <w:p w14:paraId="3A6722C6"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50" w:type="dxa"/>
          </w:tcPr>
          <w:p w14:paraId="21ADDA14"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68" w:type="dxa"/>
          </w:tcPr>
          <w:p w14:paraId="2593E412"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0C763BF6" w14:textId="77777777">
        <w:trPr>
          <w:trHeight w:val="522"/>
          <w:jc w:val="center"/>
        </w:trPr>
        <w:tc>
          <w:tcPr>
            <w:tcW w:w="708" w:type="dxa"/>
          </w:tcPr>
          <w:p w14:paraId="061BB30B"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95" w:type="dxa"/>
          </w:tcPr>
          <w:p w14:paraId="6FB0517C"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245" w:type="dxa"/>
          </w:tcPr>
          <w:p w14:paraId="5A32ED7E"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320" w:type="dxa"/>
          </w:tcPr>
          <w:p w14:paraId="6ECDE6E4"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50" w:type="dxa"/>
          </w:tcPr>
          <w:p w14:paraId="6C1FBD26"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68" w:type="dxa"/>
          </w:tcPr>
          <w:p w14:paraId="18A8529E"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00D2D441" w14:textId="77777777">
        <w:trPr>
          <w:trHeight w:val="522"/>
          <w:jc w:val="center"/>
        </w:trPr>
        <w:tc>
          <w:tcPr>
            <w:tcW w:w="708" w:type="dxa"/>
          </w:tcPr>
          <w:p w14:paraId="2EE70790"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95" w:type="dxa"/>
          </w:tcPr>
          <w:p w14:paraId="7019E5D1"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245" w:type="dxa"/>
          </w:tcPr>
          <w:p w14:paraId="2C928035"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320" w:type="dxa"/>
          </w:tcPr>
          <w:p w14:paraId="0B4D3FB5"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50" w:type="dxa"/>
          </w:tcPr>
          <w:p w14:paraId="2D91BD0D"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68" w:type="dxa"/>
          </w:tcPr>
          <w:p w14:paraId="4B0E5B56"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107C31F0" w14:textId="77777777">
        <w:trPr>
          <w:trHeight w:val="522"/>
          <w:jc w:val="center"/>
        </w:trPr>
        <w:tc>
          <w:tcPr>
            <w:tcW w:w="708" w:type="dxa"/>
          </w:tcPr>
          <w:p w14:paraId="33256535"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95" w:type="dxa"/>
          </w:tcPr>
          <w:p w14:paraId="3CA86072"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245" w:type="dxa"/>
          </w:tcPr>
          <w:p w14:paraId="2288D19E"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320" w:type="dxa"/>
          </w:tcPr>
          <w:p w14:paraId="75DE4E3F"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50" w:type="dxa"/>
          </w:tcPr>
          <w:p w14:paraId="6C6CBB66"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68" w:type="dxa"/>
          </w:tcPr>
          <w:p w14:paraId="225E2347"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3D2A2B77" w14:textId="77777777">
        <w:trPr>
          <w:trHeight w:val="522"/>
          <w:jc w:val="center"/>
        </w:trPr>
        <w:tc>
          <w:tcPr>
            <w:tcW w:w="708" w:type="dxa"/>
          </w:tcPr>
          <w:p w14:paraId="0794812F"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95" w:type="dxa"/>
          </w:tcPr>
          <w:p w14:paraId="672C9601"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245" w:type="dxa"/>
          </w:tcPr>
          <w:p w14:paraId="34838B77"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320" w:type="dxa"/>
          </w:tcPr>
          <w:p w14:paraId="358A2BAC"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50" w:type="dxa"/>
          </w:tcPr>
          <w:p w14:paraId="10BA3E5A"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68" w:type="dxa"/>
          </w:tcPr>
          <w:p w14:paraId="53F6C681"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4E5305E5" w14:textId="77777777">
        <w:trPr>
          <w:trHeight w:val="522"/>
          <w:jc w:val="center"/>
        </w:trPr>
        <w:tc>
          <w:tcPr>
            <w:tcW w:w="708" w:type="dxa"/>
          </w:tcPr>
          <w:p w14:paraId="15D23D97"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95" w:type="dxa"/>
          </w:tcPr>
          <w:p w14:paraId="3D9176AA"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245" w:type="dxa"/>
          </w:tcPr>
          <w:p w14:paraId="10822310"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320" w:type="dxa"/>
          </w:tcPr>
          <w:p w14:paraId="6B87E557"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50" w:type="dxa"/>
          </w:tcPr>
          <w:p w14:paraId="57763437"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68" w:type="dxa"/>
          </w:tcPr>
          <w:p w14:paraId="6CBDF453"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0D2D603A" w14:textId="77777777">
        <w:trPr>
          <w:trHeight w:val="523"/>
          <w:jc w:val="center"/>
        </w:trPr>
        <w:tc>
          <w:tcPr>
            <w:tcW w:w="708" w:type="dxa"/>
          </w:tcPr>
          <w:p w14:paraId="6215F1D7"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95" w:type="dxa"/>
          </w:tcPr>
          <w:p w14:paraId="7EEBA22A"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245" w:type="dxa"/>
          </w:tcPr>
          <w:p w14:paraId="30B91607"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320" w:type="dxa"/>
          </w:tcPr>
          <w:p w14:paraId="478ECC41"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50" w:type="dxa"/>
          </w:tcPr>
          <w:p w14:paraId="4C3EBEEA"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68" w:type="dxa"/>
          </w:tcPr>
          <w:p w14:paraId="1E2F0707"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32A2090E" w14:textId="77777777">
        <w:trPr>
          <w:trHeight w:val="522"/>
          <w:jc w:val="center"/>
        </w:trPr>
        <w:tc>
          <w:tcPr>
            <w:tcW w:w="708" w:type="dxa"/>
          </w:tcPr>
          <w:p w14:paraId="20D14BE4"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95" w:type="dxa"/>
          </w:tcPr>
          <w:p w14:paraId="185933DC"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245" w:type="dxa"/>
          </w:tcPr>
          <w:p w14:paraId="31274415"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320" w:type="dxa"/>
          </w:tcPr>
          <w:p w14:paraId="4A6BA635"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50" w:type="dxa"/>
          </w:tcPr>
          <w:p w14:paraId="1ED40B29"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68" w:type="dxa"/>
          </w:tcPr>
          <w:p w14:paraId="47BCD772"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r w:rsidR="001C46D9" w14:paraId="5AEA44F8" w14:textId="77777777">
        <w:trPr>
          <w:trHeight w:val="523"/>
          <w:jc w:val="center"/>
        </w:trPr>
        <w:tc>
          <w:tcPr>
            <w:tcW w:w="708" w:type="dxa"/>
          </w:tcPr>
          <w:p w14:paraId="0D42335C"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3195" w:type="dxa"/>
          </w:tcPr>
          <w:p w14:paraId="3FB8F8A9"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245" w:type="dxa"/>
          </w:tcPr>
          <w:p w14:paraId="362833A0"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320" w:type="dxa"/>
          </w:tcPr>
          <w:p w14:paraId="3F515EDC"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50" w:type="dxa"/>
          </w:tcPr>
          <w:p w14:paraId="2FB100AE"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c>
          <w:tcPr>
            <w:tcW w:w="1068" w:type="dxa"/>
          </w:tcPr>
          <w:p w14:paraId="3473D61F" w14:textId="77777777" w:rsidR="001C46D9" w:rsidRDefault="001C46D9">
            <w:pPr>
              <w:pStyle w:val="af2"/>
              <w:spacing w:line="360" w:lineRule="auto"/>
              <w:ind w:leftChars="257" w:left="540" w:firstLine="480"/>
              <w:rPr>
                <w:rFonts w:ascii="Times New Roman" w:hAnsi="Times New Roman"/>
                <w:bCs/>
                <w:kern w:val="2"/>
                <w:sz w:val="24"/>
                <w:szCs w:val="24"/>
                <w:lang w:val="en-US" w:eastAsia="zh-CN"/>
              </w:rPr>
            </w:pPr>
          </w:p>
        </w:tc>
      </w:tr>
    </w:tbl>
    <w:p w14:paraId="6864B289" w14:textId="77777777" w:rsidR="001C46D9" w:rsidRDefault="001C46D9">
      <w:pPr>
        <w:pStyle w:val="af2"/>
        <w:spacing w:line="360" w:lineRule="auto"/>
        <w:ind w:leftChars="257" w:left="540" w:firstLine="480"/>
        <w:rPr>
          <w:rFonts w:ascii="Times New Roman" w:hAnsi="Times New Roman"/>
          <w:bCs/>
          <w:sz w:val="24"/>
          <w:szCs w:val="24"/>
        </w:rPr>
      </w:pPr>
    </w:p>
    <w:p w14:paraId="7A2226CE" w14:textId="77777777" w:rsidR="001C46D9" w:rsidRDefault="00000000">
      <w:pPr>
        <w:pStyle w:val="Default"/>
        <w:jc w:val="center"/>
        <w:rPr>
          <w:rFonts w:ascii="Times New Roman" w:hAnsi="Times New Roman" w:cs="Times New Roman"/>
          <w:bCs/>
          <w:color w:val="auto"/>
          <w:u w:val="single"/>
        </w:rPr>
      </w:pPr>
      <w:r>
        <w:rPr>
          <w:rFonts w:ascii="Times New Roman" w:hAnsi="Times New Roman" w:cs="Times New Roman"/>
          <w:bCs/>
          <w:color w:val="auto"/>
        </w:rPr>
        <w:t>投标人（企业电子签章）：</w:t>
      </w:r>
      <w:r>
        <w:rPr>
          <w:rFonts w:ascii="Times New Roman" w:hAnsi="Times New Roman" w:cs="Times New Roman"/>
          <w:bCs/>
          <w:color w:val="auto"/>
          <w:u w:val="single"/>
        </w:rPr>
        <w:t xml:space="preserve">                 </w:t>
      </w:r>
    </w:p>
    <w:p w14:paraId="0B37A267" w14:textId="77777777" w:rsidR="001C46D9" w:rsidRDefault="00000000">
      <w:pPr>
        <w:pStyle w:val="2"/>
        <w:jc w:val="center"/>
        <w:rPr>
          <w:rFonts w:ascii="Times New Roman" w:eastAsia="方正小标宋_GBK" w:hAnsi="Times New Roman"/>
          <w:b w:val="0"/>
          <w:color w:val="auto"/>
          <w:sz w:val="30"/>
          <w:szCs w:val="30"/>
          <w:lang w:eastAsia="zh-CN"/>
        </w:rPr>
      </w:pPr>
      <w:r>
        <w:rPr>
          <w:rFonts w:ascii="Times New Roman" w:hAnsi="Times New Roman"/>
          <w:b w:val="0"/>
          <w:color w:val="auto"/>
          <w:lang w:eastAsia="zh-CN"/>
        </w:rPr>
        <w:br w:type="page"/>
      </w:r>
      <w:bookmarkStart w:id="430" w:name="_Toc1531555161"/>
      <w:bookmarkStart w:id="431" w:name="_Toc2003907413"/>
      <w:bookmarkStart w:id="432" w:name="_Toc42148613"/>
      <w:bookmarkStart w:id="433" w:name="_Toc1407304042"/>
      <w:bookmarkStart w:id="434" w:name="_Toc642155508"/>
      <w:bookmarkStart w:id="435" w:name="_Toc374912780"/>
      <w:bookmarkStart w:id="436" w:name="_Toc91783675"/>
      <w:bookmarkStart w:id="437" w:name="_Toc71543325"/>
      <w:bookmarkStart w:id="438" w:name="_Toc1783728506"/>
      <w:bookmarkStart w:id="439" w:name="_Toc1191518010"/>
      <w:bookmarkEnd w:id="406"/>
      <w:r>
        <w:rPr>
          <w:rFonts w:ascii="Times New Roman" w:eastAsia="方正小标宋_GBK" w:hAnsi="Times New Roman"/>
          <w:b w:val="0"/>
          <w:color w:val="auto"/>
          <w:sz w:val="30"/>
          <w:szCs w:val="30"/>
          <w:lang w:eastAsia="zh-CN"/>
        </w:rPr>
        <w:lastRenderedPageBreak/>
        <w:t>七、</w:t>
      </w:r>
      <w:bookmarkStart w:id="440" w:name="_Toc960541360"/>
      <w:bookmarkStart w:id="441" w:name="_Toc1279155327"/>
      <w:bookmarkStart w:id="442" w:name="_Toc89037649"/>
      <w:bookmarkStart w:id="443" w:name="_Toc447654087"/>
      <w:bookmarkEnd w:id="430"/>
      <w:bookmarkEnd w:id="431"/>
      <w:bookmarkEnd w:id="432"/>
      <w:bookmarkEnd w:id="433"/>
      <w:r>
        <w:rPr>
          <w:rFonts w:ascii="Times New Roman" w:eastAsia="方正小标宋_GBK" w:hAnsi="Times New Roman"/>
          <w:b w:val="0"/>
          <w:color w:val="auto"/>
          <w:sz w:val="30"/>
          <w:szCs w:val="30"/>
          <w:lang w:eastAsia="zh-CN"/>
        </w:rPr>
        <w:t>综合证明文件</w:t>
      </w:r>
      <w:bookmarkEnd w:id="434"/>
      <w:bookmarkEnd w:id="435"/>
      <w:bookmarkEnd w:id="436"/>
      <w:bookmarkEnd w:id="437"/>
      <w:bookmarkEnd w:id="438"/>
      <w:bookmarkEnd w:id="439"/>
      <w:bookmarkEnd w:id="440"/>
      <w:bookmarkEnd w:id="441"/>
      <w:bookmarkEnd w:id="442"/>
      <w:bookmarkEnd w:id="443"/>
    </w:p>
    <w:p w14:paraId="705DFCBE" w14:textId="77777777" w:rsidR="001C46D9" w:rsidRDefault="00000000">
      <w:pPr>
        <w:pStyle w:val="3"/>
        <w:spacing w:line="360" w:lineRule="exact"/>
        <w:rPr>
          <w:rFonts w:ascii="Times New Roman" w:eastAsia="仿宋_GB2312" w:hAnsi="Times New Roman"/>
          <w:b w:val="0"/>
          <w:color w:val="auto"/>
          <w:sz w:val="28"/>
          <w:szCs w:val="28"/>
          <w:lang w:eastAsia="zh-CN"/>
        </w:rPr>
      </w:pPr>
      <w:bookmarkStart w:id="444" w:name="_Toc765014490"/>
      <w:bookmarkStart w:id="445" w:name="_Toc751864404"/>
      <w:bookmarkStart w:id="446" w:name="_Toc1325819456_WPSOffice_Level3"/>
      <w:bookmarkStart w:id="447" w:name="_Toc1974888321"/>
      <w:bookmarkStart w:id="448" w:name="_Toc947281468"/>
      <w:bookmarkStart w:id="449" w:name="_Toc71543326"/>
      <w:r>
        <w:rPr>
          <w:rFonts w:ascii="Times New Roman" w:eastAsia="仿宋_GB2312" w:hAnsi="Times New Roman"/>
          <w:b w:val="0"/>
          <w:color w:val="auto"/>
          <w:sz w:val="28"/>
          <w:szCs w:val="28"/>
          <w:lang w:val="en-US" w:eastAsia="zh-CN"/>
        </w:rPr>
        <w:t>1.</w:t>
      </w:r>
      <w:r>
        <w:rPr>
          <w:rFonts w:ascii="Times New Roman" w:eastAsia="仿宋_GB2312" w:hAnsi="Times New Roman"/>
          <w:b w:val="0"/>
          <w:color w:val="auto"/>
          <w:sz w:val="28"/>
          <w:szCs w:val="28"/>
          <w:lang w:eastAsia="zh-CN"/>
        </w:rPr>
        <w:t>综合实力</w:t>
      </w:r>
      <w:bookmarkEnd w:id="444"/>
      <w:bookmarkEnd w:id="445"/>
      <w:bookmarkEnd w:id="446"/>
      <w:bookmarkEnd w:id="447"/>
      <w:bookmarkEnd w:id="448"/>
      <w:bookmarkEnd w:id="449"/>
    </w:p>
    <w:p w14:paraId="60B5EF1F" w14:textId="77777777" w:rsidR="001C46D9" w:rsidRDefault="00000000">
      <w:pPr>
        <w:spacing w:line="360" w:lineRule="auto"/>
        <w:ind w:firstLine="482"/>
        <w:jc w:val="left"/>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lang w:eastAsia="zh-CN"/>
        </w:rPr>
        <w:t>根据招标文件要求，提供投标人认证等证书。（提供认证</w:t>
      </w:r>
      <w:r>
        <w:rPr>
          <w:rFonts w:ascii="Times New Roman" w:eastAsia="仿宋_GB2312" w:hAnsi="Times New Roman" w:cs="Times New Roman" w:hint="default"/>
          <w:bCs/>
          <w:color w:val="auto"/>
          <w:sz w:val="28"/>
          <w:szCs w:val="28"/>
          <w:lang w:val="en-US" w:eastAsia="zh-CN"/>
        </w:rPr>
        <w:t>原件</w:t>
      </w:r>
      <w:r>
        <w:rPr>
          <w:rFonts w:ascii="Times New Roman" w:eastAsia="仿宋_GB2312" w:hAnsi="Times New Roman" w:cs="Times New Roman" w:hint="default"/>
          <w:bCs/>
          <w:color w:val="auto"/>
          <w:sz w:val="28"/>
          <w:szCs w:val="28"/>
          <w:lang w:eastAsia="zh-CN"/>
        </w:rPr>
        <w:t>扫描件</w:t>
      </w:r>
      <w:r>
        <w:rPr>
          <w:rFonts w:ascii="Times New Roman" w:eastAsia="仿宋_GB2312" w:hAnsi="Times New Roman" w:cs="Times New Roman" w:hint="default"/>
          <w:bCs/>
          <w:color w:val="auto"/>
          <w:kern w:val="0"/>
          <w:sz w:val="28"/>
          <w:szCs w:val="28"/>
          <w:lang w:eastAsia="zh-CN"/>
        </w:rPr>
        <w:t>，扫描不清晰的不得分，招标文件未要求的不需要提供）</w:t>
      </w:r>
    </w:p>
    <w:p w14:paraId="3EA359E5" w14:textId="77777777" w:rsidR="001C46D9" w:rsidRDefault="001C46D9">
      <w:pPr>
        <w:rPr>
          <w:rFonts w:ascii="Times New Roman" w:eastAsia="等线" w:hAnsi="Times New Roman" w:cs="Times New Roman" w:hint="default"/>
          <w:bCs/>
          <w:color w:val="auto"/>
          <w:lang w:eastAsia="zh-CN"/>
        </w:rPr>
      </w:pPr>
    </w:p>
    <w:p w14:paraId="1BBC73AB" w14:textId="77777777" w:rsidR="001C46D9" w:rsidRDefault="00000000">
      <w:pPr>
        <w:pStyle w:val="3"/>
        <w:spacing w:line="360" w:lineRule="exact"/>
        <w:rPr>
          <w:rFonts w:ascii="Times New Roman" w:eastAsia="仿宋_GB2312" w:hAnsi="Times New Roman"/>
          <w:b w:val="0"/>
          <w:color w:val="auto"/>
          <w:sz w:val="28"/>
          <w:szCs w:val="28"/>
          <w:lang w:eastAsia="zh-CN"/>
        </w:rPr>
      </w:pPr>
      <w:bookmarkStart w:id="450" w:name="_Toc2110045194"/>
      <w:bookmarkStart w:id="451" w:name="_Toc71543327"/>
      <w:bookmarkStart w:id="452" w:name="_Toc973020382"/>
      <w:bookmarkStart w:id="453" w:name="_Toc619505013"/>
      <w:bookmarkStart w:id="454" w:name="_Toc1849820970"/>
      <w:bookmarkStart w:id="455" w:name="_Toc799340312_WPSOffice_Level3"/>
      <w:r>
        <w:rPr>
          <w:rFonts w:ascii="Times New Roman" w:eastAsia="仿宋_GB2312" w:hAnsi="Times New Roman"/>
          <w:b w:val="0"/>
          <w:color w:val="auto"/>
          <w:sz w:val="28"/>
          <w:szCs w:val="28"/>
          <w:lang w:val="en-US" w:eastAsia="zh-CN"/>
        </w:rPr>
        <w:t>2.</w:t>
      </w:r>
      <w:r>
        <w:rPr>
          <w:rFonts w:ascii="Times New Roman" w:eastAsia="仿宋_GB2312" w:hAnsi="Times New Roman"/>
          <w:b w:val="0"/>
          <w:color w:val="auto"/>
          <w:sz w:val="28"/>
          <w:szCs w:val="28"/>
          <w:lang w:eastAsia="zh-CN"/>
        </w:rPr>
        <w:t>类似项目业绩</w:t>
      </w:r>
      <w:bookmarkEnd w:id="450"/>
      <w:bookmarkEnd w:id="451"/>
      <w:bookmarkEnd w:id="452"/>
      <w:bookmarkEnd w:id="453"/>
      <w:bookmarkEnd w:id="454"/>
      <w:bookmarkEnd w:id="455"/>
    </w:p>
    <w:p w14:paraId="27AE39EB" w14:textId="77777777" w:rsidR="001C46D9" w:rsidRDefault="00000000">
      <w:pPr>
        <w:spacing w:line="360" w:lineRule="exact"/>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附表：相关项目业绩一览表</w:t>
      </w:r>
    </w:p>
    <w:tbl>
      <w:tblPr>
        <w:tblW w:w="9444" w:type="dxa"/>
        <w:tblInd w:w="-69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1200"/>
        <w:gridCol w:w="2175"/>
        <w:gridCol w:w="2187"/>
        <w:gridCol w:w="2050"/>
        <w:gridCol w:w="1832"/>
      </w:tblGrid>
      <w:tr w:rsidR="001C46D9" w14:paraId="641C7CE0" w14:textId="77777777">
        <w:trPr>
          <w:trHeight w:val="1327"/>
        </w:trPr>
        <w:tc>
          <w:tcPr>
            <w:tcW w:w="120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1F0BB32" w14:textId="77777777" w:rsidR="001C46D9" w:rsidRDefault="00000000">
            <w:pPr>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bCs/>
                <w:color w:val="auto"/>
                <w:kern w:val="0"/>
                <w:sz w:val="28"/>
                <w:szCs w:val="28"/>
                <w:lang w:val="en-US" w:eastAsia="zh-CN"/>
              </w:rPr>
              <w:t>序号</w:t>
            </w:r>
          </w:p>
        </w:tc>
        <w:tc>
          <w:tcPr>
            <w:tcW w:w="21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B4A4A4C" w14:textId="77777777" w:rsidR="001C46D9" w:rsidRDefault="00000000">
            <w:pPr>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项目名称</w:t>
            </w:r>
          </w:p>
        </w:tc>
        <w:tc>
          <w:tcPr>
            <w:tcW w:w="218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C113D59" w14:textId="77777777" w:rsidR="001C46D9" w:rsidRDefault="00000000">
            <w:pPr>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简要描述</w:t>
            </w:r>
          </w:p>
        </w:tc>
        <w:tc>
          <w:tcPr>
            <w:tcW w:w="20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C6B3CFF" w14:textId="77777777" w:rsidR="001C46D9" w:rsidRDefault="00000000">
            <w:pPr>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项目金额</w:t>
            </w:r>
          </w:p>
          <w:p w14:paraId="190FEF49" w14:textId="77777777" w:rsidR="001C46D9" w:rsidRDefault="00000000">
            <w:pPr>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（万元）</w:t>
            </w:r>
          </w:p>
        </w:tc>
        <w:tc>
          <w:tcPr>
            <w:tcW w:w="183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35B8589" w14:textId="77777777" w:rsidR="001C46D9" w:rsidRDefault="00000000">
            <w:pPr>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项目单位</w:t>
            </w:r>
          </w:p>
          <w:p w14:paraId="391E8D38" w14:textId="77777777" w:rsidR="001C46D9" w:rsidRDefault="00000000">
            <w:pPr>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联系电话</w:t>
            </w:r>
          </w:p>
        </w:tc>
      </w:tr>
      <w:tr w:rsidR="001C46D9" w14:paraId="7D07C771" w14:textId="77777777">
        <w:trPr>
          <w:trHeight w:val="735"/>
        </w:trPr>
        <w:tc>
          <w:tcPr>
            <w:tcW w:w="120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3EF8DEB" w14:textId="77777777" w:rsidR="001C46D9" w:rsidRDefault="001C46D9">
            <w:pPr>
              <w:rPr>
                <w:rFonts w:ascii="Times New Roman" w:eastAsia="仿宋_GB2312" w:hAnsi="Times New Roman" w:cs="Times New Roman" w:hint="default"/>
                <w:bCs/>
                <w:color w:val="auto"/>
                <w:kern w:val="0"/>
                <w:sz w:val="28"/>
                <w:szCs w:val="28"/>
              </w:rPr>
            </w:pPr>
          </w:p>
        </w:tc>
        <w:tc>
          <w:tcPr>
            <w:tcW w:w="21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8244378" w14:textId="77777777" w:rsidR="001C46D9" w:rsidRDefault="001C46D9">
            <w:pPr>
              <w:rPr>
                <w:rFonts w:ascii="Times New Roman" w:eastAsia="仿宋_GB2312" w:hAnsi="Times New Roman" w:cs="Times New Roman" w:hint="default"/>
                <w:bCs/>
                <w:color w:val="auto"/>
                <w:kern w:val="0"/>
                <w:sz w:val="28"/>
                <w:szCs w:val="28"/>
              </w:rPr>
            </w:pPr>
          </w:p>
        </w:tc>
        <w:tc>
          <w:tcPr>
            <w:tcW w:w="218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3D16ED" w14:textId="77777777" w:rsidR="001C46D9" w:rsidRDefault="001C46D9">
            <w:pPr>
              <w:rPr>
                <w:rFonts w:ascii="Times New Roman" w:eastAsia="仿宋_GB2312" w:hAnsi="Times New Roman" w:cs="Times New Roman" w:hint="default"/>
                <w:bCs/>
                <w:color w:val="auto"/>
                <w:kern w:val="0"/>
                <w:sz w:val="28"/>
                <w:szCs w:val="28"/>
              </w:rPr>
            </w:pPr>
          </w:p>
        </w:tc>
        <w:tc>
          <w:tcPr>
            <w:tcW w:w="20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CA5751D" w14:textId="77777777" w:rsidR="001C46D9" w:rsidRDefault="001C46D9">
            <w:pPr>
              <w:rPr>
                <w:rFonts w:ascii="Times New Roman" w:eastAsia="仿宋_GB2312" w:hAnsi="Times New Roman" w:cs="Times New Roman" w:hint="default"/>
                <w:bCs/>
                <w:color w:val="auto"/>
                <w:kern w:val="0"/>
                <w:sz w:val="28"/>
                <w:szCs w:val="28"/>
              </w:rPr>
            </w:pPr>
          </w:p>
        </w:tc>
        <w:tc>
          <w:tcPr>
            <w:tcW w:w="183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8AAC7B" w14:textId="77777777" w:rsidR="001C46D9" w:rsidRDefault="001C46D9">
            <w:pPr>
              <w:rPr>
                <w:rFonts w:ascii="Times New Roman" w:eastAsia="仿宋_GB2312" w:hAnsi="Times New Roman" w:cs="Times New Roman" w:hint="default"/>
                <w:bCs/>
                <w:color w:val="auto"/>
                <w:kern w:val="0"/>
                <w:sz w:val="28"/>
                <w:szCs w:val="28"/>
              </w:rPr>
            </w:pPr>
          </w:p>
        </w:tc>
      </w:tr>
      <w:tr w:rsidR="001C46D9" w14:paraId="59AA36B9" w14:textId="77777777">
        <w:trPr>
          <w:trHeight w:val="751"/>
        </w:trPr>
        <w:tc>
          <w:tcPr>
            <w:tcW w:w="120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E7B354F" w14:textId="77777777" w:rsidR="001C46D9" w:rsidRDefault="001C46D9">
            <w:pPr>
              <w:rPr>
                <w:rFonts w:ascii="Times New Roman" w:eastAsia="仿宋_GB2312" w:hAnsi="Times New Roman" w:cs="Times New Roman" w:hint="default"/>
                <w:bCs/>
                <w:color w:val="auto"/>
                <w:kern w:val="0"/>
                <w:sz w:val="28"/>
                <w:szCs w:val="28"/>
              </w:rPr>
            </w:pPr>
          </w:p>
        </w:tc>
        <w:tc>
          <w:tcPr>
            <w:tcW w:w="21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B8E9E5" w14:textId="77777777" w:rsidR="001C46D9" w:rsidRDefault="001C46D9">
            <w:pPr>
              <w:rPr>
                <w:rFonts w:ascii="Times New Roman" w:eastAsia="仿宋_GB2312" w:hAnsi="Times New Roman" w:cs="Times New Roman" w:hint="default"/>
                <w:bCs/>
                <w:color w:val="auto"/>
                <w:kern w:val="0"/>
                <w:sz w:val="28"/>
                <w:szCs w:val="28"/>
              </w:rPr>
            </w:pPr>
          </w:p>
        </w:tc>
        <w:tc>
          <w:tcPr>
            <w:tcW w:w="218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F1DA00" w14:textId="77777777" w:rsidR="001C46D9" w:rsidRDefault="001C46D9">
            <w:pPr>
              <w:rPr>
                <w:rFonts w:ascii="Times New Roman" w:eastAsia="仿宋_GB2312" w:hAnsi="Times New Roman" w:cs="Times New Roman" w:hint="default"/>
                <w:bCs/>
                <w:color w:val="auto"/>
                <w:kern w:val="0"/>
                <w:sz w:val="28"/>
                <w:szCs w:val="28"/>
              </w:rPr>
            </w:pPr>
          </w:p>
        </w:tc>
        <w:tc>
          <w:tcPr>
            <w:tcW w:w="20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44E361" w14:textId="77777777" w:rsidR="001C46D9" w:rsidRDefault="001C46D9">
            <w:pPr>
              <w:rPr>
                <w:rFonts w:ascii="Times New Roman" w:eastAsia="仿宋_GB2312" w:hAnsi="Times New Roman" w:cs="Times New Roman" w:hint="default"/>
                <w:bCs/>
                <w:color w:val="auto"/>
                <w:kern w:val="0"/>
                <w:sz w:val="28"/>
                <w:szCs w:val="28"/>
              </w:rPr>
            </w:pPr>
          </w:p>
        </w:tc>
        <w:tc>
          <w:tcPr>
            <w:tcW w:w="183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D3CE9C" w14:textId="77777777" w:rsidR="001C46D9" w:rsidRDefault="001C46D9">
            <w:pPr>
              <w:rPr>
                <w:rFonts w:ascii="Times New Roman" w:eastAsia="仿宋_GB2312" w:hAnsi="Times New Roman" w:cs="Times New Roman" w:hint="default"/>
                <w:bCs/>
                <w:color w:val="auto"/>
                <w:kern w:val="0"/>
                <w:sz w:val="28"/>
                <w:szCs w:val="28"/>
              </w:rPr>
            </w:pPr>
          </w:p>
        </w:tc>
      </w:tr>
      <w:tr w:rsidR="001C46D9" w14:paraId="0EA526B9" w14:textId="77777777">
        <w:trPr>
          <w:trHeight w:val="758"/>
        </w:trPr>
        <w:tc>
          <w:tcPr>
            <w:tcW w:w="120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024161" w14:textId="77777777" w:rsidR="001C46D9" w:rsidRDefault="001C46D9">
            <w:pPr>
              <w:rPr>
                <w:rFonts w:ascii="Times New Roman" w:eastAsia="仿宋_GB2312" w:hAnsi="Times New Roman" w:cs="Times New Roman" w:hint="default"/>
                <w:bCs/>
                <w:color w:val="auto"/>
                <w:kern w:val="0"/>
                <w:sz w:val="28"/>
                <w:szCs w:val="28"/>
              </w:rPr>
            </w:pPr>
          </w:p>
        </w:tc>
        <w:tc>
          <w:tcPr>
            <w:tcW w:w="21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B930ED6" w14:textId="77777777" w:rsidR="001C46D9" w:rsidRDefault="001C46D9">
            <w:pPr>
              <w:rPr>
                <w:rFonts w:ascii="Times New Roman" w:eastAsia="仿宋_GB2312" w:hAnsi="Times New Roman" w:cs="Times New Roman" w:hint="default"/>
                <w:bCs/>
                <w:color w:val="auto"/>
                <w:kern w:val="0"/>
                <w:sz w:val="28"/>
                <w:szCs w:val="28"/>
              </w:rPr>
            </w:pPr>
          </w:p>
        </w:tc>
        <w:tc>
          <w:tcPr>
            <w:tcW w:w="218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3AD1776" w14:textId="77777777" w:rsidR="001C46D9" w:rsidRDefault="001C46D9">
            <w:pPr>
              <w:rPr>
                <w:rFonts w:ascii="Times New Roman" w:eastAsia="仿宋_GB2312" w:hAnsi="Times New Roman" w:cs="Times New Roman" w:hint="default"/>
                <w:bCs/>
                <w:color w:val="auto"/>
                <w:kern w:val="0"/>
                <w:sz w:val="28"/>
                <w:szCs w:val="28"/>
              </w:rPr>
            </w:pPr>
          </w:p>
        </w:tc>
        <w:tc>
          <w:tcPr>
            <w:tcW w:w="20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269DD0A" w14:textId="77777777" w:rsidR="001C46D9" w:rsidRDefault="001C46D9">
            <w:pPr>
              <w:rPr>
                <w:rFonts w:ascii="Times New Roman" w:eastAsia="仿宋_GB2312" w:hAnsi="Times New Roman" w:cs="Times New Roman" w:hint="default"/>
                <w:bCs/>
                <w:color w:val="auto"/>
                <w:kern w:val="0"/>
                <w:sz w:val="28"/>
                <w:szCs w:val="28"/>
              </w:rPr>
            </w:pPr>
          </w:p>
        </w:tc>
        <w:tc>
          <w:tcPr>
            <w:tcW w:w="183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25193F1" w14:textId="77777777" w:rsidR="001C46D9" w:rsidRDefault="001C46D9">
            <w:pPr>
              <w:rPr>
                <w:rFonts w:ascii="Times New Roman" w:eastAsia="仿宋_GB2312" w:hAnsi="Times New Roman" w:cs="Times New Roman" w:hint="default"/>
                <w:bCs/>
                <w:color w:val="auto"/>
                <w:kern w:val="0"/>
                <w:sz w:val="28"/>
                <w:szCs w:val="28"/>
              </w:rPr>
            </w:pPr>
          </w:p>
        </w:tc>
      </w:tr>
      <w:tr w:rsidR="001C46D9" w14:paraId="6D9363CE" w14:textId="77777777">
        <w:trPr>
          <w:trHeight w:val="758"/>
        </w:trPr>
        <w:tc>
          <w:tcPr>
            <w:tcW w:w="120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0CB3417" w14:textId="77777777" w:rsidR="001C46D9" w:rsidRDefault="001C46D9">
            <w:pPr>
              <w:rPr>
                <w:rFonts w:ascii="Times New Roman" w:eastAsia="仿宋_GB2312" w:hAnsi="Times New Roman" w:cs="Times New Roman" w:hint="default"/>
                <w:bCs/>
                <w:color w:val="auto"/>
                <w:kern w:val="0"/>
                <w:sz w:val="28"/>
                <w:szCs w:val="28"/>
              </w:rPr>
            </w:pPr>
          </w:p>
        </w:tc>
        <w:tc>
          <w:tcPr>
            <w:tcW w:w="21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E9A3FA1" w14:textId="77777777" w:rsidR="001C46D9" w:rsidRDefault="001C46D9">
            <w:pPr>
              <w:rPr>
                <w:rFonts w:ascii="Times New Roman" w:eastAsia="仿宋_GB2312" w:hAnsi="Times New Roman" w:cs="Times New Roman" w:hint="default"/>
                <w:bCs/>
                <w:color w:val="auto"/>
                <w:kern w:val="0"/>
                <w:sz w:val="28"/>
                <w:szCs w:val="28"/>
              </w:rPr>
            </w:pPr>
          </w:p>
        </w:tc>
        <w:tc>
          <w:tcPr>
            <w:tcW w:w="218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E87E545" w14:textId="77777777" w:rsidR="001C46D9" w:rsidRDefault="001C46D9">
            <w:pPr>
              <w:rPr>
                <w:rFonts w:ascii="Times New Roman" w:eastAsia="仿宋_GB2312" w:hAnsi="Times New Roman" w:cs="Times New Roman" w:hint="default"/>
                <w:bCs/>
                <w:color w:val="auto"/>
                <w:kern w:val="0"/>
                <w:sz w:val="28"/>
                <w:szCs w:val="28"/>
              </w:rPr>
            </w:pPr>
          </w:p>
        </w:tc>
        <w:tc>
          <w:tcPr>
            <w:tcW w:w="20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E73637A" w14:textId="77777777" w:rsidR="001C46D9" w:rsidRDefault="001C46D9">
            <w:pPr>
              <w:rPr>
                <w:rFonts w:ascii="Times New Roman" w:eastAsia="仿宋_GB2312" w:hAnsi="Times New Roman" w:cs="Times New Roman" w:hint="default"/>
                <w:bCs/>
                <w:color w:val="auto"/>
                <w:kern w:val="0"/>
                <w:sz w:val="28"/>
                <w:szCs w:val="28"/>
              </w:rPr>
            </w:pPr>
          </w:p>
        </w:tc>
        <w:tc>
          <w:tcPr>
            <w:tcW w:w="183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BBC303D" w14:textId="77777777" w:rsidR="001C46D9" w:rsidRDefault="001C46D9">
            <w:pPr>
              <w:rPr>
                <w:rFonts w:ascii="Times New Roman" w:eastAsia="仿宋_GB2312" w:hAnsi="Times New Roman" w:cs="Times New Roman" w:hint="default"/>
                <w:bCs/>
                <w:color w:val="auto"/>
                <w:kern w:val="0"/>
                <w:sz w:val="28"/>
                <w:szCs w:val="28"/>
              </w:rPr>
            </w:pPr>
          </w:p>
        </w:tc>
      </w:tr>
      <w:tr w:rsidR="001C46D9" w14:paraId="78D45FF9" w14:textId="77777777">
        <w:trPr>
          <w:trHeight w:val="784"/>
        </w:trPr>
        <w:tc>
          <w:tcPr>
            <w:tcW w:w="120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A68D943" w14:textId="77777777" w:rsidR="001C46D9" w:rsidRDefault="001C46D9">
            <w:pPr>
              <w:rPr>
                <w:rFonts w:ascii="Times New Roman" w:eastAsia="仿宋_GB2312" w:hAnsi="Times New Roman" w:cs="Times New Roman" w:hint="default"/>
                <w:bCs/>
                <w:color w:val="auto"/>
                <w:kern w:val="0"/>
                <w:sz w:val="28"/>
                <w:szCs w:val="28"/>
              </w:rPr>
            </w:pPr>
          </w:p>
        </w:tc>
        <w:tc>
          <w:tcPr>
            <w:tcW w:w="21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363A9E5" w14:textId="77777777" w:rsidR="001C46D9" w:rsidRDefault="001C46D9">
            <w:pPr>
              <w:rPr>
                <w:rFonts w:ascii="Times New Roman" w:eastAsia="仿宋_GB2312" w:hAnsi="Times New Roman" w:cs="Times New Roman" w:hint="default"/>
                <w:bCs/>
                <w:color w:val="auto"/>
                <w:kern w:val="0"/>
                <w:sz w:val="28"/>
                <w:szCs w:val="28"/>
              </w:rPr>
            </w:pPr>
          </w:p>
        </w:tc>
        <w:tc>
          <w:tcPr>
            <w:tcW w:w="218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17985C5" w14:textId="77777777" w:rsidR="001C46D9" w:rsidRDefault="001C46D9">
            <w:pPr>
              <w:rPr>
                <w:rFonts w:ascii="Times New Roman" w:eastAsia="仿宋_GB2312" w:hAnsi="Times New Roman" w:cs="Times New Roman" w:hint="default"/>
                <w:bCs/>
                <w:color w:val="auto"/>
                <w:kern w:val="0"/>
                <w:sz w:val="28"/>
                <w:szCs w:val="28"/>
              </w:rPr>
            </w:pPr>
          </w:p>
        </w:tc>
        <w:tc>
          <w:tcPr>
            <w:tcW w:w="20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E0D864B" w14:textId="77777777" w:rsidR="001C46D9" w:rsidRDefault="001C46D9">
            <w:pPr>
              <w:rPr>
                <w:rFonts w:ascii="Times New Roman" w:eastAsia="仿宋_GB2312" w:hAnsi="Times New Roman" w:cs="Times New Roman" w:hint="default"/>
                <w:bCs/>
                <w:color w:val="auto"/>
                <w:kern w:val="0"/>
                <w:sz w:val="28"/>
                <w:szCs w:val="28"/>
              </w:rPr>
            </w:pPr>
          </w:p>
        </w:tc>
        <w:tc>
          <w:tcPr>
            <w:tcW w:w="183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7E5E022" w14:textId="77777777" w:rsidR="001C46D9" w:rsidRDefault="001C46D9">
            <w:pPr>
              <w:rPr>
                <w:rFonts w:ascii="Times New Roman" w:eastAsia="仿宋_GB2312" w:hAnsi="Times New Roman" w:cs="Times New Roman" w:hint="default"/>
                <w:bCs/>
                <w:color w:val="auto"/>
                <w:kern w:val="0"/>
                <w:sz w:val="28"/>
                <w:szCs w:val="28"/>
              </w:rPr>
            </w:pPr>
          </w:p>
        </w:tc>
      </w:tr>
    </w:tbl>
    <w:p w14:paraId="0672DBAE" w14:textId="77777777" w:rsidR="001C46D9" w:rsidRDefault="001C46D9">
      <w:pPr>
        <w:widowControl w:val="0"/>
        <w:rPr>
          <w:rFonts w:ascii="Times New Roman" w:eastAsia="仿宋_GB2312" w:hAnsi="Times New Roman" w:cs="Times New Roman" w:hint="default"/>
          <w:bCs/>
          <w:color w:val="auto"/>
          <w:sz w:val="28"/>
          <w:szCs w:val="28"/>
        </w:rPr>
      </w:pPr>
    </w:p>
    <w:p w14:paraId="7F625E60" w14:textId="77777777" w:rsidR="001C46D9"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注：（</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）投标人可按上述的格式自行编制，后附扫描件。</w:t>
      </w:r>
    </w:p>
    <w:p w14:paraId="7BCB839B" w14:textId="77777777" w:rsidR="001C46D9" w:rsidRDefault="00000000">
      <w:pPr>
        <w:spacing w:line="360" w:lineRule="auto"/>
        <w:ind w:left="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）业绩扫描不清楚或合同总金额不明确的不予认可，虚假业绩将自行承担相关责任。</w:t>
      </w:r>
    </w:p>
    <w:p w14:paraId="4984BF87" w14:textId="77777777" w:rsidR="001C46D9" w:rsidRDefault="00000000">
      <w:pPr>
        <w:spacing w:line="360" w:lineRule="auto"/>
        <w:ind w:left="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）招标文件未要求提供业绩证明文件的，投标人可不提供。</w:t>
      </w:r>
    </w:p>
    <w:p w14:paraId="04B47F61" w14:textId="77777777" w:rsidR="001C46D9" w:rsidRDefault="00000000">
      <w:pPr>
        <w:pStyle w:val="2"/>
        <w:jc w:val="center"/>
        <w:rPr>
          <w:rFonts w:ascii="Times New Roman" w:eastAsia="方正小标宋_GBK" w:hAnsi="Times New Roman"/>
          <w:b w:val="0"/>
          <w:color w:val="auto"/>
          <w:sz w:val="30"/>
          <w:szCs w:val="30"/>
          <w:lang w:eastAsia="zh-CN"/>
        </w:rPr>
      </w:pPr>
      <w:bookmarkStart w:id="456" w:name="_Toc297277348"/>
      <w:bookmarkStart w:id="457" w:name="_Toc1342357120"/>
      <w:bookmarkStart w:id="458" w:name="_Toc71543334"/>
      <w:bookmarkStart w:id="459" w:name="_Toc349828394"/>
      <w:bookmarkStart w:id="460" w:name="_Toc2003764980"/>
      <w:bookmarkStart w:id="461" w:name="_Toc203536082"/>
      <w:bookmarkStart w:id="462" w:name="_Toc1642658699"/>
      <w:bookmarkStart w:id="463" w:name="_Toc1405132080"/>
      <w:bookmarkStart w:id="464" w:name="_Toc1276166143"/>
      <w:bookmarkStart w:id="465" w:name="_Toc741327320"/>
      <w:bookmarkStart w:id="466" w:name="_Toc1027952896"/>
      <w:r>
        <w:rPr>
          <w:rFonts w:ascii="Times New Roman" w:eastAsia="方正小标宋_GBK" w:hAnsi="Times New Roman"/>
          <w:b w:val="0"/>
          <w:color w:val="auto"/>
          <w:sz w:val="30"/>
          <w:szCs w:val="30"/>
          <w:lang w:val="en" w:eastAsia="zh-CN"/>
        </w:rPr>
        <w:br w:type="page"/>
      </w:r>
      <w:r>
        <w:rPr>
          <w:rFonts w:ascii="Times New Roman" w:eastAsia="方正小标宋_GBK" w:hAnsi="Times New Roman"/>
          <w:b w:val="0"/>
          <w:color w:val="auto"/>
          <w:sz w:val="30"/>
          <w:szCs w:val="30"/>
          <w:lang w:val="en" w:eastAsia="zh-CN"/>
        </w:rPr>
        <w:lastRenderedPageBreak/>
        <w:t>八</w:t>
      </w:r>
      <w:r>
        <w:rPr>
          <w:rFonts w:ascii="Times New Roman" w:eastAsia="方正小标宋_GBK" w:hAnsi="Times New Roman"/>
          <w:b w:val="0"/>
          <w:color w:val="auto"/>
          <w:sz w:val="30"/>
          <w:szCs w:val="30"/>
          <w:lang w:eastAsia="zh-CN"/>
        </w:rPr>
        <w:t>、其他文件</w:t>
      </w:r>
      <w:bookmarkEnd w:id="456"/>
      <w:bookmarkEnd w:id="457"/>
      <w:bookmarkEnd w:id="458"/>
      <w:bookmarkEnd w:id="459"/>
      <w:bookmarkEnd w:id="460"/>
      <w:bookmarkEnd w:id="461"/>
      <w:bookmarkEnd w:id="462"/>
      <w:bookmarkEnd w:id="463"/>
      <w:bookmarkEnd w:id="464"/>
      <w:bookmarkEnd w:id="465"/>
      <w:bookmarkEnd w:id="466"/>
    </w:p>
    <w:p w14:paraId="1B875DD8" w14:textId="77777777" w:rsidR="001C46D9" w:rsidRDefault="001C46D9">
      <w:pPr>
        <w:jc w:val="center"/>
        <w:rPr>
          <w:rFonts w:ascii="Times New Roman" w:eastAsia="方正小标宋_GBK" w:hAnsi="Times New Roman" w:cs="Times New Roman" w:hint="default"/>
          <w:bCs/>
          <w:color w:val="auto"/>
          <w:sz w:val="30"/>
          <w:szCs w:val="30"/>
          <w:lang w:eastAsia="zh-CN"/>
        </w:rPr>
      </w:pPr>
    </w:p>
    <w:p w14:paraId="3327E463" w14:textId="77777777" w:rsidR="001C46D9" w:rsidRDefault="001C46D9">
      <w:pPr>
        <w:pStyle w:val="NormalIndent"/>
        <w:rPr>
          <w:rFonts w:ascii="Times New Roman" w:eastAsia="宋体" w:hAnsi="Times New Roman" w:cs="Times New Roman" w:hint="default"/>
          <w:bCs/>
          <w:color w:val="auto"/>
          <w:kern w:val="0"/>
          <w:lang w:eastAsia="zh-CN"/>
        </w:rPr>
      </w:pPr>
    </w:p>
    <w:p w14:paraId="1C71774B" w14:textId="77777777" w:rsidR="001C46D9" w:rsidRDefault="001C46D9">
      <w:pPr>
        <w:spacing w:line="360" w:lineRule="auto"/>
        <w:ind w:left="1080" w:hanging="540"/>
        <w:jc w:val="center"/>
        <w:rPr>
          <w:rFonts w:ascii="Times New Roman" w:eastAsia="宋体" w:hAnsi="Times New Roman" w:cs="Times New Roman" w:hint="default"/>
          <w:bCs/>
          <w:color w:val="auto"/>
          <w:lang w:eastAsia="zh-CN"/>
        </w:rPr>
        <w:sectPr w:rsidR="001C46D9">
          <w:pgSz w:w="11900" w:h="16840"/>
          <w:pgMar w:top="1440" w:right="1800" w:bottom="1440" w:left="1800" w:header="851" w:footer="992" w:gutter="0"/>
          <w:cols w:space="720"/>
        </w:sectPr>
      </w:pPr>
    </w:p>
    <w:p w14:paraId="47FA3D1B" w14:textId="77777777" w:rsidR="001C46D9" w:rsidRDefault="00000000">
      <w:pPr>
        <w:keepNext/>
        <w:keepLines/>
        <w:spacing w:line="360" w:lineRule="auto"/>
        <w:jc w:val="center"/>
        <w:outlineLvl w:val="0"/>
        <w:rPr>
          <w:rFonts w:ascii="Times New Roman" w:eastAsia="宋体" w:hAnsi="Times New Roman" w:cs="Times New Roman" w:hint="default"/>
          <w:bCs/>
          <w:color w:val="auto"/>
          <w:kern w:val="44"/>
          <w:sz w:val="36"/>
          <w:szCs w:val="36"/>
          <w:lang w:eastAsia="zh-CN"/>
        </w:rPr>
      </w:pPr>
      <w:r>
        <w:rPr>
          <w:rFonts w:ascii="Times New Roman" w:eastAsia="宋体" w:hAnsi="Times New Roman" w:cs="Times New Roman"/>
          <w:bCs/>
          <w:color w:val="auto"/>
          <w:kern w:val="44"/>
          <w:sz w:val="36"/>
          <w:szCs w:val="36"/>
          <w:lang w:eastAsia="zh-CN"/>
        </w:rPr>
        <w:lastRenderedPageBreak/>
        <w:t>第六章</w:t>
      </w:r>
      <w:r>
        <w:rPr>
          <w:rFonts w:ascii="Times New Roman" w:eastAsia="宋体" w:hAnsi="Times New Roman" w:cs="Times New Roman"/>
          <w:bCs/>
          <w:color w:val="auto"/>
          <w:kern w:val="44"/>
          <w:sz w:val="36"/>
          <w:szCs w:val="36"/>
          <w:lang w:eastAsia="zh-CN"/>
        </w:rPr>
        <w:t xml:space="preserve"> </w:t>
      </w:r>
      <w:r>
        <w:rPr>
          <w:rFonts w:ascii="Times New Roman" w:eastAsia="宋体" w:hAnsi="Times New Roman" w:cs="Times New Roman" w:hint="default"/>
          <w:bCs/>
          <w:color w:val="auto"/>
          <w:kern w:val="44"/>
          <w:sz w:val="36"/>
          <w:szCs w:val="36"/>
          <w:lang w:eastAsia="zh-CN"/>
        </w:rPr>
        <w:t>项目需求及技术要求</w:t>
      </w:r>
      <w:bookmarkEnd w:id="252"/>
      <w:bookmarkEnd w:id="253"/>
      <w:bookmarkEnd w:id="254"/>
      <w:bookmarkEnd w:id="255"/>
      <w:bookmarkEnd w:id="256"/>
      <w:bookmarkEnd w:id="257"/>
      <w:bookmarkEnd w:id="258"/>
    </w:p>
    <w:p w14:paraId="66070BE0" w14:textId="77777777" w:rsidR="001C46D9" w:rsidRDefault="00000000">
      <w:pPr>
        <w:keepNext/>
        <w:keepLines/>
        <w:widowControl w:val="0"/>
        <w:adjustRightInd w:val="0"/>
        <w:spacing w:before="160" w:line="240" w:lineRule="auto"/>
        <w:ind w:left="271"/>
        <w:textAlignment w:val="bottom"/>
        <w:outlineLvl w:val="2"/>
        <w:rPr>
          <w:rFonts w:ascii="黑体" w:eastAsia="黑体" w:hAnsi="黑体" w:cs="黑体"/>
          <w:bCs/>
          <w:color w:val="auto"/>
          <w:kern w:val="21"/>
          <w:sz w:val="28"/>
          <w:szCs w:val="28"/>
          <w:lang w:val="en-US" w:eastAsia="zh-CN"/>
        </w:rPr>
      </w:pPr>
      <w:bookmarkStart w:id="467" w:name="_Hlk225773534"/>
      <w:bookmarkStart w:id="468" w:name="_Toc1278987015"/>
      <w:bookmarkStart w:id="469" w:name="_Toc2103487907_WPSOffice_Level1"/>
      <w:bookmarkStart w:id="470" w:name="_Toc2134447957"/>
      <w:bookmarkStart w:id="471" w:name="_Toc450869757"/>
      <w:bookmarkStart w:id="472" w:name="_Toc1228469917"/>
      <w:bookmarkStart w:id="473" w:name="_Toc876002453"/>
      <w:bookmarkStart w:id="474" w:name="_Toc1220109555_WPSOffice_Level1"/>
      <w:bookmarkStart w:id="475" w:name="_Toc1203796512"/>
      <w:bookmarkStart w:id="476" w:name="_Toc1658402222_WPSOffice_Level1"/>
      <w:bookmarkStart w:id="477" w:name="_Toc2055339244_WPSOffice_Level1"/>
      <w:bookmarkStart w:id="478" w:name="_Toc1364277335"/>
      <w:bookmarkStart w:id="479" w:name="_Toc577545602"/>
      <w:bookmarkStart w:id="480" w:name="_Toc1281126177_WPSOffice_Level1"/>
      <w:bookmarkStart w:id="481" w:name="_Toc342626813"/>
      <w:r>
        <w:rPr>
          <w:rFonts w:ascii="黑体" w:eastAsia="黑体" w:hAnsi="黑体" w:cs="黑体"/>
          <w:bCs/>
          <w:color w:val="auto"/>
          <w:kern w:val="21"/>
          <w:sz w:val="28"/>
          <w:szCs w:val="28"/>
          <w:lang w:val="en-US" w:eastAsia="zh-CN"/>
        </w:rPr>
        <w:t>一、采购清单（如存在前后不一致的情形，以此表为准）</w:t>
      </w:r>
    </w:p>
    <w:tbl>
      <w:tblPr>
        <w:tblW w:w="921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791"/>
        <w:gridCol w:w="2317"/>
        <w:gridCol w:w="928"/>
        <w:gridCol w:w="794"/>
        <w:gridCol w:w="1661"/>
        <w:gridCol w:w="1361"/>
        <w:gridCol w:w="1361"/>
      </w:tblGrid>
      <w:tr w:rsidR="001C46D9" w14:paraId="391FD461" w14:textId="77777777">
        <w:trPr>
          <w:trHeight w:val="624"/>
          <w:jc w:val="center"/>
        </w:trPr>
        <w:tc>
          <w:tcPr>
            <w:tcW w:w="791" w:type="dxa"/>
            <w:noWrap/>
            <w:vAlign w:val="center"/>
          </w:tcPr>
          <w:p w14:paraId="375F6CC3" w14:textId="77777777" w:rsidR="001C46D9" w:rsidRDefault="00000000">
            <w:pPr>
              <w:widowControl w:val="0"/>
              <w:adjustRightInd w:val="0"/>
              <w:snapToGrid w:val="0"/>
              <w:spacing w:after="0" w:line="240" w:lineRule="auto"/>
              <w:ind w:left="271"/>
              <w:jc w:val="center"/>
              <w:rPr>
                <w:rFonts w:asciiTheme="minorEastAsia" w:eastAsiaTheme="minorEastAsia" w:hAnsiTheme="minorEastAsia" w:cstheme="minorEastAsia"/>
                <w:bCs/>
                <w:color w:val="auto"/>
                <w:kern w:val="0"/>
                <w:sz w:val="24"/>
                <w:szCs w:val="24"/>
                <w:lang w:val="en-US" w:eastAsia="zh-CN"/>
              </w:rPr>
            </w:pPr>
            <w:bookmarkStart w:id="482" w:name="_Toc25523"/>
            <w:r>
              <w:rPr>
                <w:rFonts w:asciiTheme="minorEastAsia" w:eastAsiaTheme="minorEastAsia" w:hAnsiTheme="minorEastAsia" w:cstheme="minorEastAsia"/>
                <w:bCs/>
                <w:color w:val="auto"/>
                <w:kern w:val="0"/>
                <w:sz w:val="24"/>
                <w:szCs w:val="24"/>
                <w:lang w:val="en-US" w:eastAsia="zh-CN"/>
              </w:rPr>
              <w:t>序号</w:t>
            </w:r>
          </w:p>
        </w:tc>
        <w:tc>
          <w:tcPr>
            <w:tcW w:w="2317" w:type="dxa"/>
            <w:noWrap/>
            <w:vAlign w:val="center"/>
          </w:tcPr>
          <w:p w14:paraId="62DC4D41" w14:textId="77777777" w:rsidR="001C46D9" w:rsidRDefault="00000000">
            <w:pPr>
              <w:widowControl w:val="0"/>
              <w:adjustRightInd w:val="0"/>
              <w:snapToGrid w:val="0"/>
              <w:spacing w:after="0" w:line="240" w:lineRule="auto"/>
              <w:ind w:left="271"/>
              <w:jc w:val="center"/>
              <w:rPr>
                <w:rFonts w:asciiTheme="minorEastAsia" w:eastAsiaTheme="minorEastAsia" w:hAnsiTheme="minorEastAsia" w:cstheme="minorEastAsia"/>
                <w:bCs/>
                <w:color w:val="auto"/>
                <w:kern w:val="0"/>
                <w:sz w:val="24"/>
                <w:szCs w:val="24"/>
                <w:lang w:val="en-US" w:eastAsia="zh-CN"/>
              </w:rPr>
            </w:pPr>
            <w:r>
              <w:rPr>
                <w:rFonts w:asciiTheme="minorEastAsia" w:eastAsiaTheme="minorEastAsia" w:hAnsiTheme="minorEastAsia" w:cstheme="minorEastAsia"/>
                <w:bCs/>
                <w:color w:val="auto"/>
                <w:kern w:val="0"/>
                <w:sz w:val="24"/>
                <w:szCs w:val="24"/>
                <w:lang w:val="en-US" w:eastAsia="zh-CN"/>
              </w:rPr>
              <w:t>设备名称</w:t>
            </w:r>
          </w:p>
        </w:tc>
        <w:tc>
          <w:tcPr>
            <w:tcW w:w="928" w:type="dxa"/>
            <w:noWrap/>
            <w:vAlign w:val="center"/>
          </w:tcPr>
          <w:p w14:paraId="388C9D57" w14:textId="77777777" w:rsidR="001C46D9" w:rsidRDefault="00000000">
            <w:pPr>
              <w:widowControl w:val="0"/>
              <w:adjustRightInd w:val="0"/>
              <w:snapToGrid w:val="0"/>
              <w:spacing w:after="0" w:line="240" w:lineRule="auto"/>
              <w:jc w:val="center"/>
              <w:rPr>
                <w:rFonts w:asciiTheme="minorEastAsia" w:eastAsiaTheme="minorEastAsia" w:hAnsiTheme="minorEastAsia" w:cstheme="minorEastAsia"/>
                <w:bCs/>
                <w:color w:val="auto"/>
                <w:kern w:val="0"/>
                <w:sz w:val="24"/>
                <w:szCs w:val="24"/>
                <w:lang w:val="en-US" w:eastAsia="zh-CN"/>
              </w:rPr>
            </w:pPr>
            <w:r>
              <w:rPr>
                <w:rFonts w:asciiTheme="minorEastAsia" w:eastAsiaTheme="minorEastAsia" w:hAnsiTheme="minorEastAsia" w:cstheme="minorEastAsia"/>
                <w:bCs/>
                <w:color w:val="auto"/>
                <w:kern w:val="0"/>
                <w:sz w:val="24"/>
                <w:szCs w:val="24"/>
                <w:lang w:val="en-US" w:eastAsia="zh-CN"/>
              </w:rPr>
              <w:t>数量</w:t>
            </w:r>
          </w:p>
        </w:tc>
        <w:tc>
          <w:tcPr>
            <w:tcW w:w="794" w:type="dxa"/>
            <w:noWrap/>
            <w:vAlign w:val="center"/>
          </w:tcPr>
          <w:p w14:paraId="057CED93" w14:textId="77777777" w:rsidR="001C46D9" w:rsidRDefault="00000000">
            <w:pPr>
              <w:widowControl w:val="0"/>
              <w:adjustRightInd w:val="0"/>
              <w:snapToGrid w:val="0"/>
              <w:spacing w:after="0" w:line="240" w:lineRule="auto"/>
              <w:jc w:val="center"/>
              <w:rPr>
                <w:rFonts w:asciiTheme="minorEastAsia" w:eastAsiaTheme="minorEastAsia" w:hAnsiTheme="minorEastAsia" w:cstheme="minorEastAsia"/>
                <w:bCs/>
                <w:color w:val="auto"/>
                <w:kern w:val="0"/>
                <w:sz w:val="24"/>
                <w:szCs w:val="24"/>
                <w:lang w:val="en-US" w:eastAsia="zh-CN"/>
              </w:rPr>
            </w:pPr>
            <w:r>
              <w:rPr>
                <w:rFonts w:asciiTheme="minorEastAsia" w:eastAsiaTheme="minorEastAsia" w:hAnsiTheme="minorEastAsia" w:cstheme="minorEastAsia"/>
                <w:bCs/>
                <w:color w:val="auto"/>
                <w:kern w:val="0"/>
                <w:sz w:val="24"/>
                <w:szCs w:val="24"/>
                <w:lang w:val="en-US" w:eastAsia="zh-CN"/>
              </w:rPr>
              <w:t>单位</w:t>
            </w:r>
          </w:p>
        </w:tc>
        <w:tc>
          <w:tcPr>
            <w:tcW w:w="1661" w:type="dxa"/>
            <w:noWrap/>
            <w:vAlign w:val="center"/>
          </w:tcPr>
          <w:p w14:paraId="24B2C126" w14:textId="77777777" w:rsidR="001C46D9" w:rsidRDefault="00000000">
            <w:pPr>
              <w:widowControl w:val="0"/>
              <w:adjustRightInd w:val="0"/>
              <w:snapToGrid w:val="0"/>
              <w:spacing w:after="0" w:line="240" w:lineRule="auto"/>
              <w:jc w:val="center"/>
              <w:rPr>
                <w:rFonts w:asciiTheme="minorEastAsia" w:eastAsiaTheme="minorEastAsia" w:hAnsiTheme="minorEastAsia" w:cstheme="minorEastAsia"/>
                <w:bCs/>
                <w:color w:val="auto"/>
                <w:kern w:val="0"/>
                <w:sz w:val="24"/>
                <w:szCs w:val="24"/>
                <w:lang w:val="en-US" w:eastAsia="zh-CN"/>
              </w:rPr>
            </w:pPr>
            <w:r>
              <w:rPr>
                <w:rFonts w:asciiTheme="minorEastAsia" w:eastAsiaTheme="minorEastAsia" w:hAnsiTheme="minorEastAsia" w:cstheme="minorEastAsia"/>
                <w:bCs/>
                <w:color w:val="auto"/>
                <w:kern w:val="0"/>
                <w:sz w:val="24"/>
                <w:szCs w:val="24"/>
                <w:lang w:val="en-US" w:eastAsia="zh-CN"/>
              </w:rPr>
              <w:t>所属行业</w:t>
            </w:r>
          </w:p>
        </w:tc>
        <w:tc>
          <w:tcPr>
            <w:tcW w:w="1361" w:type="dxa"/>
            <w:noWrap/>
            <w:vAlign w:val="center"/>
          </w:tcPr>
          <w:p w14:paraId="78A890BD" w14:textId="77777777" w:rsidR="001C46D9" w:rsidRDefault="00000000">
            <w:pPr>
              <w:widowControl w:val="0"/>
              <w:adjustRightInd w:val="0"/>
              <w:snapToGrid w:val="0"/>
              <w:spacing w:after="0" w:line="240" w:lineRule="auto"/>
              <w:jc w:val="center"/>
              <w:rPr>
                <w:rFonts w:asciiTheme="minorEastAsia" w:eastAsiaTheme="minorEastAsia" w:hAnsiTheme="minorEastAsia" w:cstheme="minorEastAsia"/>
                <w:bCs/>
                <w:color w:val="auto"/>
                <w:kern w:val="0"/>
                <w:sz w:val="24"/>
                <w:szCs w:val="24"/>
                <w:lang w:val="en-US" w:eastAsia="zh-CN"/>
              </w:rPr>
            </w:pPr>
            <w:r>
              <w:rPr>
                <w:rFonts w:asciiTheme="minorEastAsia" w:eastAsiaTheme="minorEastAsia" w:hAnsiTheme="minorEastAsia" w:cstheme="minorEastAsia"/>
                <w:bCs/>
                <w:color w:val="auto"/>
                <w:kern w:val="0"/>
                <w:sz w:val="24"/>
                <w:szCs w:val="24"/>
                <w:lang w:val="en" w:eastAsia="zh-CN"/>
              </w:rPr>
              <w:t>节能产品类型</w:t>
            </w:r>
          </w:p>
        </w:tc>
        <w:tc>
          <w:tcPr>
            <w:tcW w:w="1361" w:type="dxa"/>
            <w:noWrap/>
            <w:vAlign w:val="center"/>
          </w:tcPr>
          <w:p w14:paraId="75C59CDE" w14:textId="77777777" w:rsidR="001C46D9" w:rsidRDefault="00000000">
            <w:pPr>
              <w:widowControl w:val="0"/>
              <w:adjustRightInd w:val="0"/>
              <w:snapToGrid w:val="0"/>
              <w:spacing w:after="0" w:line="240" w:lineRule="auto"/>
              <w:jc w:val="center"/>
              <w:rPr>
                <w:rFonts w:asciiTheme="minorEastAsia" w:eastAsiaTheme="minorEastAsia" w:hAnsiTheme="minorEastAsia" w:cstheme="minorEastAsia"/>
                <w:bCs/>
                <w:color w:val="auto"/>
                <w:kern w:val="0"/>
                <w:sz w:val="24"/>
                <w:szCs w:val="24"/>
                <w:lang w:val="en" w:eastAsia="zh-CN"/>
              </w:rPr>
            </w:pPr>
            <w:r>
              <w:rPr>
                <w:rFonts w:asciiTheme="minorEastAsia" w:eastAsiaTheme="minorEastAsia" w:hAnsiTheme="minorEastAsia" w:cstheme="minorEastAsia"/>
                <w:bCs/>
                <w:color w:val="auto"/>
                <w:kern w:val="0"/>
                <w:sz w:val="24"/>
                <w:szCs w:val="24"/>
                <w:lang w:val="en" w:eastAsia="zh-CN"/>
              </w:rPr>
              <w:t>环境标志产品类型</w:t>
            </w:r>
          </w:p>
        </w:tc>
      </w:tr>
      <w:tr w:rsidR="001C46D9" w14:paraId="08DD4B76" w14:textId="77777777">
        <w:trPr>
          <w:trHeight w:val="624"/>
          <w:jc w:val="center"/>
        </w:trPr>
        <w:tc>
          <w:tcPr>
            <w:tcW w:w="9213" w:type="dxa"/>
            <w:gridSpan w:val="7"/>
            <w:noWrap/>
            <w:vAlign w:val="center"/>
          </w:tcPr>
          <w:p w14:paraId="15235E17"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物联网平台及设备</w:t>
            </w:r>
          </w:p>
        </w:tc>
      </w:tr>
      <w:tr w:rsidR="001C46D9" w14:paraId="676FB064" w14:textId="77777777">
        <w:trPr>
          <w:trHeight w:val="624"/>
          <w:jc w:val="center"/>
        </w:trPr>
        <w:tc>
          <w:tcPr>
            <w:tcW w:w="791" w:type="dxa"/>
            <w:noWrap/>
            <w:vAlign w:val="center"/>
          </w:tcPr>
          <w:p w14:paraId="2CA49CB3"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1</w:t>
            </w:r>
          </w:p>
        </w:tc>
        <w:tc>
          <w:tcPr>
            <w:tcW w:w="2317" w:type="dxa"/>
            <w:noWrap/>
            <w:vAlign w:val="center"/>
          </w:tcPr>
          <w:p w14:paraId="421C46A9"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温湿度传感器</w:t>
            </w:r>
          </w:p>
        </w:tc>
        <w:tc>
          <w:tcPr>
            <w:tcW w:w="928" w:type="dxa"/>
            <w:noWrap/>
            <w:vAlign w:val="center"/>
          </w:tcPr>
          <w:p w14:paraId="51CF8DBF"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4</w:t>
            </w:r>
          </w:p>
        </w:tc>
        <w:tc>
          <w:tcPr>
            <w:tcW w:w="794" w:type="dxa"/>
            <w:noWrap/>
            <w:vAlign w:val="center"/>
          </w:tcPr>
          <w:p w14:paraId="227DB5C0"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个</w:t>
            </w:r>
          </w:p>
        </w:tc>
        <w:tc>
          <w:tcPr>
            <w:tcW w:w="1661" w:type="dxa"/>
            <w:tcBorders>
              <w:top w:val="nil"/>
              <w:left w:val="single" w:sz="4" w:space="0" w:color="auto"/>
              <w:bottom w:val="single" w:sz="4" w:space="0" w:color="auto"/>
              <w:right w:val="single" w:sz="4" w:space="0" w:color="auto"/>
            </w:tcBorders>
            <w:shd w:val="clear" w:color="000000" w:fill="FFFFFF"/>
            <w:noWrap/>
            <w:vAlign w:val="center"/>
          </w:tcPr>
          <w:p w14:paraId="4BB246AA"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shd w:val="clear" w:color="000000" w:fill="FFFFFF"/>
            <w:noWrap/>
            <w:vAlign w:val="center"/>
          </w:tcPr>
          <w:p w14:paraId="114DBF47"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shd w:val="clear" w:color="000000" w:fill="FFFFFF"/>
            <w:noWrap/>
            <w:vAlign w:val="center"/>
          </w:tcPr>
          <w:p w14:paraId="6EAFC043"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r>
      <w:tr w:rsidR="001C46D9" w14:paraId="6D0B803E" w14:textId="77777777">
        <w:trPr>
          <w:trHeight w:val="624"/>
          <w:jc w:val="center"/>
        </w:trPr>
        <w:tc>
          <w:tcPr>
            <w:tcW w:w="791" w:type="dxa"/>
            <w:noWrap/>
            <w:vAlign w:val="center"/>
          </w:tcPr>
          <w:p w14:paraId="42CED574"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bookmarkStart w:id="483" w:name="_Hlk226097133"/>
            <w:r>
              <w:rPr>
                <w:rFonts w:asciiTheme="minorEastAsia" w:eastAsiaTheme="minorEastAsia" w:hAnsiTheme="minorEastAsia" w:cstheme="minorEastAsia"/>
                <w:kern w:val="0"/>
                <w:sz w:val="24"/>
                <w:szCs w:val="24"/>
                <w:lang w:val="en-US" w:eastAsia="zh-CN" w:bidi="ar"/>
              </w:rPr>
              <w:t>2</w:t>
            </w:r>
          </w:p>
        </w:tc>
        <w:tc>
          <w:tcPr>
            <w:tcW w:w="2317" w:type="dxa"/>
            <w:noWrap/>
            <w:vAlign w:val="center"/>
          </w:tcPr>
          <w:p w14:paraId="13DF96EA"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空气质量传感器</w:t>
            </w:r>
          </w:p>
        </w:tc>
        <w:tc>
          <w:tcPr>
            <w:tcW w:w="928" w:type="dxa"/>
            <w:noWrap/>
            <w:vAlign w:val="center"/>
          </w:tcPr>
          <w:p w14:paraId="03AD4556"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29499BC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个</w:t>
            </w:r>
          </w:p>
        </w:tc>
        <w:tc>
          <w:tcPr>
            <w:tcW w:w="1661" w:type="dxa"/>
            <w:tcBorders>
              <w:top w:val="nil"/>
              <w:left w:val="single" w:sz="4" w:space="0" w:color="auto"/>
              <w:bottom w:val="single" w:sz="4" w:space="0" w:color="auto"/>
              <w:right w:val="single" w:sz="4" w:space="0" w:color="auto"/>
            </w:tcBorders>
            <w:shd w:val="clear" w:color="000000" w:fill="FFFFFF"/>
            <w:noWrap/>
            <w:vAlign w:val="center"/>
          </w:tcPr>
          <w:p w14:paraId="07EB041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shd w:val="clear" w:color="000000" w:fill="FFFFFF"/>
            <w:noWrap/>
            <w:vAlign w:val="center"/>
          </w:tcPr>
          <w:p w14:paraId="5E084FBA"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shd w:val="clear" w:color="000000" w:fill="FFFFFF"/>
            <w:noWrap/>
            <w:vAlign w:val="center"/>
          </w:tcPr>
          <w:p w14:paraId="7FE771F3"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r>
      <w:bookmarkEnd w:id="483"/>
      <w:tr w:rsidR="001C46D9" w14:paraId="720A2413" w14:textId="77777777">
        <w:trPr>
          <w:trHeight w:val="624"/>
          <w:jc w:val="center"/>
        </w:trPr>
        <w:tc>
          <w:tcPr>
            <w:tcW w:w="791" w:type="dxa"/>
            <w:noWrap/>
            <w:vAlign w:val="center"/>
          </w:tcPr>
          <w:p w14:paraId="6D43CC39"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3</w:t>
            </w:r>
          </w:p>
        </w:tc>
        <w:tc>
          <w:tcPr>
            <w:tcW w:w="2317" w:type="dxa"/>
            <w:noWrap/>
            <w:vAlign w:val="center"/>
          </w:tcPr>
          <w:p w14:paraId="5CFE90BB"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通信模组</w:t>
            </w:r>
          </w:p>
        </w:tc>
        <w:tc>
          <w:tcPr>
            <w:tcW w:w="928" w:type="dxa"/>
            <w:noWrap/>
            <w:vAlign w:val="center"/>
          </w:tcPr>
          <w:p w14:paraId="2D0330AC"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6E6F0F0C"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个</w:t>
            </w:r>
          </w:p>
        </w:tc>
        <w:tc>
          <w:tcPr>
            <w:tcW w:w="1661" w:type="dxa"/>
            <w:tcBorders>
              <w:top w:val="nil"/>
              <w:left w:val="single" w:sz="4" w:space="0" w:color="auto"/>
              <w:bottom w:val="single" w:sz="4" w:space="0" w:color="auto"/>
              <w:right w:val="single" w:sz="4" w:space="0" w:color="auto"/>
            </w:tcBorders>
            <w:shd w:val="clear" w:color="000000" w:fill="FFFFFF"/>
            <w:noWrap/>
            <w:vAlign w:val="center"/>
          </w:tcPr>
          <w:p w14:paraId="35A1340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shd w:val="clear" w:color="000000" w:fill="FFFFFF"/>
            <w:noWrap/>
            <w:vAlign w:val="center"/>
          </w:tcPr>
          <w:p w14:paraId="04559CF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shd w:val="clear" w:color="000000" w:fill="FFFFFF"/>
            <w:noWrap/>
            <w:vAlign w:val="center"/>
          </w:tcPr>
          <w:p w14:paraId="6373F1A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r>
      <w:tr w:rsidR="001C46D9" w14:paraId="790771D2" w14:textId="77777777">
        <w:trPr>
          <w:trHeight w:val="624"/>
          <w:jc w:val="center"/>
        </w:trPr>
        <w:tc>
          <w:tcPr>
            <w:tcW w:w="791" w:type="dxa"/>
            <w:noWrap/>
            <w:vAlign w:val="center"/>
          </w:tcPr>
          <w:p w14:paraId="0A16E4A4"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bookmarkStart w:id="484" w:name="_Hlk226097039"/>
            <w:r>
              <w:rPr>
                <w:rFonts w:asciiTheme="minorEastAsia" w:eastAsiaTheme="minorEastAsia" w:hAnsiTheme="minorEastAsia" w:cstheme="minorEastAsia"/>
                <w:kern w:val="0"/>
                <w:sz w:val="24"/>
                <w:szCs w:val="24"/>
                <w:lang w:val="en-US" w:eastAsia="zh-CN" w:bidi="ar"/>
              </w:rPr>
              <w:t>4</w:t>
            </w:r>
          </w:p>
        </w:tc>
        <w:tc>
          <w:tcPr>
            <w:tcW w:w="2317" w:type="dxa"/>
            <w:noWrap/>
            <w:vAlign w:val="center"/>
          </w:tcPr>
          <w:p w14:paraId="2B4E253F"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物联网平台</w:t>
            </w:r>
          </w:p>
        </w:tc>
        <w:tc>
          <w:tcPr>
            <w:tcW w:w="928" w:type="dxa"/>
            <w:noWrap/>
            <w:vAlign w:val="center"/>
          </w:tcPr>
          <w:p w14:paraId="6FF7A82B"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0AFB6200"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套</w:t>
            </w:r>
          </w:p>
        </w:tc>
        <w:tc>
          <w:tcPr>
            <w:tcW w:w="1661" w:type="dxa"/>
            <w:tcBorders>
              <w:top w:val="nil"/>
              <w:left w:val="single" w:sz="4" w:space="0" w:color="auto"/>
              <w:bottom w:val="single" w:sz="4" w:space="0" w:color="auto"/>
              <w:right w:val="single" w:sz="4" w:space="0" w:color="auto"/>
            </w:tcBorders>
            <w:shd w:val="clear" w:color="000000" w:fill="FFFFFF"/>
            <w:noWrap/>
            <w:vAlign w:val="center"/>
          </w:tcPr>
          <w:p w14:paraId="68EB4E8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软件和信息技术服务业</w:t>
            </w:r>
          </w:p>
        </w:tc>
        <w:tc>
          <w:tcPr>
            <w:tcW w:w="1361" w:type="dxa"/>
            <w:tcBorders>
              <w:top w:val="nil"/>
              <w:left w:val="nil"/>
              <w:bottom w:val="single" w:sz="4" w:space="0" w:color="auto"/>
              <w:right w:val="single" w:sz="4" w:space="0" w:color="auto"/>
            </w:tcBorders>
            <w:shd w:val="clear" w:color="000000" w:fill="FFFFFF"/>
            <w:noWrap/>
            <w:vAlign w:val="center"/>
          </w:tcPr>
          <w:p w14:paraId="2630512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shd w:val="clear" w:color="000000" w:fill="FFFFFF"/>
            <w:noWrap/>
            <w:vAlign w:val="center"/>
          </w:tcPr>
          <w:p w14:paraId="26A73E2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r>
      <w:bookmarkEnd w:id="484"/>
      <w:tr w:rsidR="001C46D9" w14:paraId="756C320A" w14:textId="77777777">
        <w:trPr>
          <w:trHeight w:val="624"/>
          <w:jc w:val="center"/>
        </w:trPr>
        <w:tc>
          <w:tcPr>
            <w:tcW w:w="791" w:type="dxa"/>
            <w:noWrap/>
            <w:vAlign w:val="center"/>
          </w:tcPr>
          <w:p w14:paraId="2DA66C77"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5</w:t>
            </w:r>
          </w:p>
        </w:tc>
        <w:tc>
          <w:tcPr>
            <w:tcW w:w="2317" w:type="dxa"/>
            <w:noWrap/>
            <w:vAlign w:val="center"/>
          </w:tcPr>
          <w:p w14:paraId="649BEFB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物联网网关</w:t>
            </w:r>
          </w:p>
        </w:tc>
        <w:tc>
          <w:tcPr>
            <w:tcW w:w="928" w:type="dxa"/>
            <w:noWrap/>
            <w:vAlign w:val="center"/>
          </w:tcPr>
          <w:p w14:paraId="4D481B31"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62480D3A"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个</w:t>
            </w:r>
          </w:p>
        </w:tc>
        <w:tc>
          <w:tcPr>
            <w:tcW w:w="1661" w:type="dxa"/>
            <w:tcBorders>
              <w:top w:val="nil"/>
              <w:left w:val="single" w:sz="4" w:space="0" w:color="auto"/>
              <w:bottom w:val="single" w:sz="4" w:space="0" w:color="auto"/>
              <w:right w:val="single" w:sz="4" w:space="0" w:color="auto"/>
            </w:tcBorders>
            <w:shd w:val="clear" w:color="000000" w:fill="FFFFFF"/>
            <w:noWrap/>
            <w:vAlign w:val="center"/>
          </w:tcPr>
          <w:p w14:paraId="01304F87"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bookmarkStart w:id="485" w:name="RANGE!N7"/>
            <w:bookmarkStart w:id="486" w:name="OLE_LINK26"/>
            <w:r>
              <w:rPr>
                <w:rFonts w:ascii="宋体" w:eastAsia="宋体" w:hAnsi="宋体" w:cs="宋体"/>
                <w:kern w:val="0"/>
                <w:sz w:val="24"/>
                <w:szCs w:val="24"/>
                <w:lang w:val="en-US" w:eastAsia="zh-CN"/>
              </w:rPr>
              <w:t>工业</w:t>
            </w:r>
            <w:bookmarkEnd w:id="485"/>
            <w:bookmarkEnd w:id="486"/>
          </w:p>
        </w:tc>
        <w:tc>
          <w:tcPr>
            <w:tcW w:w="1361" w:type="dxa"/>
            <w:tcBorders>
              <w:top w:val="nil"/>
              <w:left w:val="nil"/>
              <w:bottom w:val="single" w:sz="4" w:space="0" w:color="auto"/>
              <w:right w:val="single" w:sz="4" w:space="0" w:color="auto"/>
            </w:tcBorders>
            <w:shd w:val="clear" w:color="000000" w:fill="FFFFFF"/>
            <w:noWrap/>
            <w:vAlign w:val="center"/>
          </w:tcPr>
          <w:p w14:paraId="35679F4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shd w:val="clear" w:color="000000" w:fill="FFFFFF"/>
            <w:noWrap/>
            <w:vAlign w:val="center"/>
          </w:tcPr>
          <w:p w14:paraId="635600D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r>
      <w:tr w:rsidR="001C46D9" w14:paraId="0DD7DB43" w14:textId="77777777">
        <w:trPr>
          <w:trHeight w:val="624"/>
          <w:jc w:val="center"/>
        </w:trPr>
        <w:tc>
          <w:tcPr>
            <w:tcW w:w="791" w:type="dxa"/>
            <w:noWrap/>
            <w:vAlign w:val="center"/>
          </w:tcPr>
          <w:p w14:paraId="52C8B154"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bookmarkStart w:id="487" w:name="RANGE!B8"/>
            <w:bookmarkStart w:id="488" w:name="_Hlk226097243"/>
            <w:r>
              <w:t>6</w:t>
            </w:r>
            <w:bookmarkEnd w:id="487"/>
          </w:p>
        </w:tc>
        <w:tc>
          <w:tcPr>
            <w:tcW w:w="2317" w:type="dxa"/>
            <w:noWrap/>
            <w:vAlign w:val="center"/>
          </w:tcPr>
          <w:p w14:paraId="7847BB8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台式计算机</w:t>
            </w:r>
          </w:p>
        </w:tc>
        <w:tc>
          <w:tcPr>
            <w:tcW w:w="928" w:type="dxa"/>
            <w:noWrap/>
            <w:vAlign w:val="center"/>
          </w:tcPr>
          <w:p w14:paraId="72F320D5"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743F7B18"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台</w:t>
            </w:r>
          </w:p>
        </w:tc>
        <w:tc>
          <w:tcPr>
            <w:tcW w:w="1661" w:type="dxa"/>
            <w:tcBorders>
              <w:top w:val="nil"/>
              <w:left w:val="single" w:sz="4" w:space="0" w:color="auto"/>
              <w:bottom w:val="single" w:sz="4" w:space="0" w:color="auto"/>
              <w:right w:val="single" w:sz="4" w:space="0" w:color="auto"/>
            </w:tcBorders>
            <w:shd w:val="clear" w:color="000000" w:fill="FFFFFF"/>
            <w:noWrap/>
            <w:vAlign w:val="center"/>
          </w:tcPr>
          <w:p w14:paraId="4262415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shd w:val="clear" w:color="000000" w:fill="FFFFFF"/>
            <w:noWrap/>
            <w:vAlign w:val="center"/>
          </w:tcPr>
          <w:p w14:paraId="4E7105D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强制节能</w:t>
            </w:r>
          </w:p>
        </w:tc>
        <w:tc>
          <w:tcPr>
            <w:tcW w:w="1361" w:type="dxa"/>
            <w:tcBorders>
              <w:top w:val="nil"/>
              <w:left w:val="nil"/>
              <w:bottom w:val="single" w:sz="4" w:space="0" w:color="auto"/>
              <w:right w:val="single" w:sz="4" w:space="0" w:color="auto"/>
            </w:tcBorders>
            <w:shd w:val="clear" w:color="000000" w:fill="FFFFFF"/>
            <w:noWrap/>
            <w:vAlign w:val="center"/>
          </w:tcPr>
          <w:p w14:paraId="60FABAA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优先环保</w:t>
            </w:r>
          </w:p>
        </w:tc>
      </w:tr>
      <w:tr w:rsidR="001C46D9" w14:paraId="10EA104A" w14:textId="77777777">
        <w:trPr>
          <w:trHeight w:val="624"/>
          <w:jc w:val="center"/>
        </w:trPr>
        <w:tc>
          <w:tcPr>
            <w:tcW w:w="791" w:type="dxa"/>
            <w:noWrap/>
            <w:vAlign w:val="center"/>
          </w:tcPr>
          <w:p w14:paraId="2D03421A"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bookmarkStart w:id="489" w:name="RANGE!B9"/>
            <w:bookmarkStart w:id="490" w:name="_Hlk226097338"/>
            <w:bookmarkEnd w:id="488"/>
            <w:r>
              <w:t>7</w:t>
            </w:r>
            <w:bookmarkEnd w:id="489"/>
          </w:p>
        </w:tc>
        <w:tc>
          <w:tcPr>
            <w:tcW w:w="2317" w:type="dxa"/>
            <w:noWrap/>
            <w:vAlign w:val="center"/>
          </w:tcPr>
          <w:p w14:paraId="710BB21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操作台</w:t>
            </w:r>
          </w:p>
        </w:tc>
        <w:tc>
          <w:tcPr>
            <w:tcW w:w="928" w:type="dxa"/>
            <w:noWrap/>
            <w:vAlign w:val="center"/>
          </w:tcPr>
          <w:p w14:paraId="68BC039B"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0FE336D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套</w:t>
            </w:r>
          </w:p>
        </w:tc>
        <w:tc>
          <w:tcPr>
            <w:tcW w:w="1661" w:type="dxa"/>
            <w:tcBorders>
              <w:top w:val="nil"/>
              <w:left w:val="single" w:sz="4" w:space="0" w:color="auto"/>
              <w:bottom w:val="single" w:sz="4" w:space="0" w:color="auto"/>
              <w:right w:val="single" w:sz="4" w:space="0" w:color="auto"/>
            </w:tcBorders>
            <w:shd w:val="clear" w:color="000000" w:fill="FFFFFF"/>
            <w:noWrap/>
            <w:vAlign w:val="center"/>
          </w:tcPr>
          <w:p w14:paraId="1ABB8E4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shd w:val="clear" w:color="000000" w:fill="FFFFFF"/>
            <w:noWrap/>
            <w:vAlign w:val="center"/>
          </w:tcPr>
          <w:p w14:paraId="284F02A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shd w:val="clear" w:color="000000" w:fill="FFFFFF"/>
            <w:noWrap/>
            <w:vAlign w:val="center"/>
          </w:tcPr>
          <w:p w14:paraId="7A25A2F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r>
      <w:bookmarkEnd w:id="490"/>
      <w:tr w:rsidR="001C46D9" w14:paraId="53D041FA" w14:textId="77777777">
        <w:trPr>
          <w:trHeight w:val="90"/>
          <w:jc w:val="center"/>
        </w:trPr>
        <w:tc>
          <w:tcPr>
            <w:tcW w:w="791" w:type="dxa"/>
            <w:noWrap/>
            <w:vAlign w:val="center"/>
          </w:tcPr>
          <w:p w14:paraId="7E7F94A9"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8</w:t>
            </w:r>
          </w:p>
        </w:tc>
        <w:tc>
          <w:tcPr>
            <w:tcW w:w="2317" w:type="dxa"/>
            <w:noWrap/>
            <w:vAlign w:val="center"/>
          </w:tcPr>
          <w:p w14:paraId="7F7716EB"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网络机柜</w:t>
            </w:r>
          </w:p>
        </w:tc>
        <w:tc>
          <w:tcPr>
            <w:tcW w:w="928" w:type="dxa"/>
            <w:noWrap/>
            <w:vAlign w:val="center"/>
          </w:tcPr>
          <w:p w14:paraId="16B73B92"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0E750FC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台</w:t>
            </w:r>
          </w:p>
        </w:tc>
        <w:tc>
          <w:tcPr>
            <w:tcW w:w="1661" w:type="dxa"/>
            <w:tcBorders>
              <w:top w:val="nil"/>
              <w:left w:val="single" w:sz="4" w:space="0" w:color="auto"/>
              <w:bottom w:val="single" w:sz="4" w:space="0" w:color="auto"/>
              <w:right w:val="single" w:sz="4" w:space="0" w:color="auto"/>
            </w:tcBorders>
            <w:shd w:val="clear" w:color="000000" w:fill="FFFFFF"/>
            <w:noWrap/>
            <w:vAlign w:val="center"/>
          </w:tcPr>
          <w:p w14:paraId="3BEC1B6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shd w:val="clear" w:color="000000" w:fill="FFFFFF"/>
            <w:noWrap/>
            <w:vAlign w:val="center"/>
          </w:tcPr>
          <w:p w14:paraId="6BE4999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shd w:val="clear" w:color="000000" w:fill="FFFFFF"/>
            <w:noWrap/>
          </w:tcPr>
          <w:p w14:paraId="3BE4CE6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r>
      <w:tr w:rsidR="001C46D9" w14:paraId="4A003F7D" w14:textId="77777777">
        <w:trPr>
          <w:trHeight w:val="624"/>
          <w:jc w:val="center"/>
        </w:trPr>
        <w:tc>
          <w:tcPr>
            <w:tcW w:w="791" w:type="dxa"/>
            <w:noWrap/>
            <w:vAlign w:val="center"/>
          </w:tcPr>
          <w:p w14:paraId="778002DC"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9</w:t>
            </w:r>
          </w:p>
        </w:tc>
        <w:tc>
          <w:tcPr>
            <w:tcW w:w="2317" w:type="dxa"/>
            <w:noWrap/>
            <w:vAlign w:val="center"/>
          </w:tcPr>
          <w:p w14:paraId="04FAB979"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服务器机柜</w:t>
            </w:r>
          </w:p>
        </w:tc>
        <w:tc>
          <w:tcPr>
            <w:tcW w:w="928" w:type="dxa"/>
            <w:noWrap/>
            <w:vAlign w:val="center"/>
          </w:tcPr>
          <w:p w14:paraId="21A9FAB3"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11037128"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台</w:t>
            </w:r>
          </w:p>
        </w:tc>
        <w:tc>
          <w:tcPr>
            <w:tcW w:w="1661" w:type="dxa"/>
            <w:tcBorders>
              <w:top w:val="nil"/>
              <w:left w:val="single" w:sz="4" w:space="0" w:color="auto"/>
              <w:bottom w:val="single" w:sz="4" w:space="0" w:color="auto"/>
              <w:right w:val="single" w:sz="4" w:space="0" w:color="auto"/>
            </w:tcBorders>
            <w:shd w:val="clear" w:color="000000" w:fill="FFFFFF"/>
            <w:noWrap/>
            <w:vAlign w:val="center"/>
          </w:tcPr>
          <w:p w14:paraId="4C18D3F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shd w:val="clear" w:color="000000" w:fill="FFFFFF"/>
            <w:noWrap/>
            <w:vAlign w:val="center"/>
          </w:tcPr>
          <w:p w14:paraId="6F895D2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shd w:val="clear" w:color="000000" w:fill="FFFFFF"/>
            <w:noWrap/>
          </w:tcPr>
          <w:p w14:paraId="03C8D0D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r>
      <w:tr w:rsidR="001C46D9" w14:paraId="7005D98C" w14:textId="77777777">
        <w:trPr>
          <w:trHeight w:val="624"/>
          <w:jc w:val="center"/>
        </w:trPr>
        <w:tc>
          <w:tcPr>
            <w:tcW w:w="9213" w:type="dxa"/>
            <w:gridSpan w:val="7"/>
            <w:noWrap/>
            <w:vAlign w:val="center"/>
          </w:tcPr>
          <w:p w14:paraId="06907C8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存储平台及配套软件</w:t>
            </w:r>
          </w:p>
        </w:tc>
      </w:tr>
      <w:tr w:rsidR="001C46D9" w14:paraId="3910428E"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2B77CAE5"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10</w:t>
            </w:r>
          </w:p>
        </w:tc>
        <w:tc>
          <w:tcPr>
            <w:tcW w:w="2317" w:type="dxa"/>
            <w:noWrap/>
            <w:vAlign w:val="center"/>
          </w:tcPr>
          <w:p w14:paraId="2DAF708F"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存储平台</w:t>
            </w:r>
          </w:p>
        </w:tc>
        <w:tc>
          <w:tcPr>
            <w:tcW w:w="928" w:type="dxa"/>
            <w:noWrap/>
            <w:vAlign w:val="center"/>
          </w:tcPr>
          <w:p w14:paraId="3E7DEEB9"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3</w:t>
            </w:r>
          </w:p>
        </w:tc>
        <w:tc>
          <w:tcPr>
            <w:tcW w:w="794" w:type="dxa"/>
            <w:noWrap/>
            <w:vAlign w:val="center"/>
          </w:tcPr>
          <w:p w14:paraId="003C01B5"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台</w:t>
            </w:r>
          </w:p>
        </w:tc>
        <w:tc>
          <w:tcPr>
            <w:tcW w:w="1661" w:type="dxa"/>
            <w:tcBorders>
              <w:top w:val="nil"/>
              <w:left w:val="single" w:sz="4" w:space="0" w:color="auto"/>
              <w:bottom w:val="single" w:sz="4" w:space="0" w:color="auto"/>
              <w:right w:val="single" w:sz="4" w:space="0" w:color="auto"/>
            </w:tcBorders>
            <w:shd w:val="clear" w:color="000000" w:fill="FFFFFF"/>
            <w:noWrap/>
            <w:vAlign w:val="center"/>
          </w:tcPr>
          <w:p w14:paraId="191A2FB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shd w:val="clear" w:color="000000" w:fill="FFFFFF"/>
            <w:noWrap/>
            <w:vAlign w:val="center"/>
          </w:tcPr>
          <w:p w14:paraId="1CA4FA0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shd w:val="clear" w:color="000000" w:fill="FFFFFF"/>
            <w:noWrap/>
            <w:vAlign w:val="center"/>
          </w:tcPr>
          <w:p w14:paraId="0018235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r>
      <w:tr w:rsidR="001C46D9" w14:paraId="3285C161"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3FD610C9"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11</w:t>
            </w:r>
          </w:p>
        </w:tc>
        <w:tc>
          <w:tcPr>
            <w:tcW w:w="2317" w:type="dxa"/>
            <w:noWrap/>
            <w:vAlign w:val="center"/>
          </w:tcPr>
          <w:p w14:paraId="124ED646"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计算虚拟化软件</w:t>
            </w:r>
          </w:p>
        </w:tc>
        <w:tc>
          <w:tcPr>
            <w:tcW w:w="928" w:type="dxa"/>
            <w:noWrap/>
            <w:vAlign w:val="center"/>
          </w:tcPr>
          <w:p w14:paraId="757EFA71"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6</w:t>
            </w:r>
          </w:p>
        </w:tc>
        <w:tc>
          <w:tcPr>
            <w:tcW w:w="794" w:type="dxa"/>
            <w:noWrap/>
            <w:vAlign w:val="center"/>
          </w:tcPr>
          <w:p w14:paraId="235AB80A"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套</w:t>
            </w:r>
          </w:p>
        </w:tc>
        <w:tc>
          <w:tcPr>
            <w:tcW w:w="1661" w:type="dxa"/>
            <w:tcBorders>
              <w:top w:val="nil"/>
              <w:left w:val="single" w:sz="4" w:space="0" w:color="auto"/>
              <w:bottom w:val="single" w:sz="4" w:space="0" w:color="auto"/>
              <w:right w:val="single" w:sz="4" w:space="0" w:color="auto"/>
            </w:tcBorders>
            <w:shd w:val="clear" w:color="000000" w:fill="FFFFFF"/>
            <w:noWrap/>
            <w:vAlign w:val="center"/>
          </w:tcPr>
          <w:p w14:paraId="6A531C3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软件和信息技术服务业</w:t>
            </w:r>
          </w:p>
        </w:tc>
        <w:tc>
          <w:tcPr>
            <w:tcW w:w="1361" w:type="dxa"/>
            <w:tcBorders>
              <w:top w:val="nil"/>
              <w:left w:val="nil"/>
              <w:bottom w:val="single" w:sz="4" w:space="0" w:color="auto"/>
              <w:right w:val="single" w:sz="4" w:space="0" w:color="auto"/>
            </w:tcBorders>
            <w:shd w:val="clear" w:color="000000" w:fill="FFFFFF"/>
            <w:noWrap/>
            <w:vAlign w:val="center"/>
          </w:tcPr>
          <w:p w14:paraId="116D655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shd w:val="clear" w:color="000000" w:fill="FFFFFF"/>
            <w:noWrap/>
            <w:vAlign w:val="center"/>
          </w:tcPr>
          <w:p w14:paraId="2CD640E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r>
      <w:tr w:rsidR="001C46D9" w14:paraId="740B061A"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505874B0"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12</w:t>
            </w:r>
          </w:p>
        </w:tc>
        <w:tc>
          <w:tcPr>
            <w:tcW w:w="2317" w:type="dxa"/>
            <w:noWrap/>
            <w:vAlign w:val="center"/>
          </w:tcPr>
          <w:p w14:paraId="6C816498"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网络虚拟化软件</w:t>
            </w:r>
          </w:p>
        </w:tc>
        <w:tc>
          <w:tcPr>
            <w:tcW w:w="928" w:type="dxa"/>
            <w:noWrap/>
            <w:vAlign w:val="center"/>
          </w:tcPr>
          <w:p w14:paraId="3AFD0132"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6</w:t>
            </w:r>
          </w:p>
        </w:tc>
        <w:tc>
          <w:tcPr>
            <w:tcW w:w="794" w:type="dxa"/>
            <w:noWrap/>
            <w:vAlign w:val="center"/>
          </w:tcPr>
          <w:p w14:paraId="1723BD3F"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套</w:t>
            </w:r>
          </w:p>
        </w:tc>
        <w:tc>
          <w:tcPr>
            <w:tcW w:w="1661" w:type="dxa"/>
            <w:tcBorders>
              <w:top w:val="nil"/>
              <w:left w:val="single" w:sz="4" w:space="0" w:color="auto"/>
              <w:bottom w:val="single" w:sz="4" w:space="0" w:color="auto"/>
              <w:right w:val="single" w:sz="4" w:space="0" w:color="auto"/>
            </w:tcBorders>
            <w:shd w:val="clear" w:color="000000" w:fill="FFFFFF"/>
            <w:noWrap/>
            <w:vAlign w:val="center"/>
          </w:tcPr>
          <w:p w14:paraId="511FEAC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bookmarkStart w:id="491" w:name="OLE_LINK34"/>
            <w:r>
              <w:rPr>
                <w:rFonts w:ascii="宋体" w:eastAsia="宋体" w:hAnsi="宋体" w:cs="宋体"/>
                <w:kern w:val="0"/>
                <w:sz w:val="24"/>
                <w:szCs w:val="24"/>
                <w:lang w:val="en-US" w:eastAsia="zh-CN"/>
              </w:rPr>
              <w:t>软件和信息技术服务业</w:t>
            </w:r>
            <w:bookmarkEnd w:id="491"/>
          </w:p>
        </w:tc>
        <w:tc>
          <w:tcPr>
            <w:tcW w:w="1361" w:type="dxa"/>
            <w:tcBorders>
              <w:top w:val="nil"/>
              <w:left w:val="nil"/>
              <w:bottom w:val="single" w:sz="4" w:space="0" w:color="auto"/>
              <w:right w:val="single" w:sz="4" w:space="0" w:color="auto"/>
            </w:tcBorders>
            <w:shd w:val="clear" w:color="000000" w:fill="FFFFFF"/>
            <w:noWrap/>
            <w:vAlign w:val="center"/>
          </w:tcPr>
          <w:p w14:paraId="507FE7A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shd w:val="clear" w:color="000000" w:fill="FFFFFF"/>
            <w:noWrap/>
            <w:vAlign w:val="center"/>
          </w:tcPr>
          <w:p w14:paraId="55E602E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r>
      <w:tr w:rsidR="001C46D9" w14:paraId="0149AE7C"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65F602A3"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13</w:t>
            </w:r>
          </w:p>
        </w:tc>
        <w:tc>
          <w:tcPr>
            <w:tcW w:w="2317" w:type="dxa"/>
            <w:noWrap/>
            <w:vAlign w:val="center"/>
          </w:tcPr>
          <w:p w14:paraId="29D01656"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存储虚拟化软件</w:t>
            </w:r>
          </w:p>
        </w:tc>
        <w:tc>
          <w:tcPr>
            <w:tcW w:w="928" w:type="dxa"/>
            <w:noWrap/>
            <w:vAlign w:val="center"/>
          </w:tcPr>
          <w:p w14:paraId="2EF5A308"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6</w:t>
            </w:r>
          </w:p>
        </w:tc>
        <w:tc>
          <w:tcPr>
            <w:tcW w:w="794" w:type="dxa"/>
            <w:noWrap/>
            <w:vAlign w:val="center"/>
          </w:tcPr>
          <w:p w14:paraId="207C2FD1"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套</w:t>
            </w:r>
          </w:p>
        </w:tc>
        <w:tc>
          <w:tcPr>
            <w:tcW w:w="1661" w:type="dxa"/>
            <w:tcBorders>
              <w:top w:val="nil"/>
              <w:left w:val="single" w:sz="4" w:space="0" w:color="auto"/>
              <w:bottom w:val="single" w:sz="4" w:space="0" w:color="auto"/>
              <w:right w:val="single" w:sz="4" w:space="0" w:color="auto"/>
            </w:tcBorders>
            <w:shd w:val="clear" w:color="000000" w:fill="FFFFFF"/>
            <w:noWrap/>
            <w:vAlign w:val="center"/>
          </w:tcPr>
          <w:p w14:paraId="57432A7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软件和信息技术服务业</w:t>
            </w:r>
          </w:p>
        </w:tc>
        <w:tc>
          <w:tcPr>
            <w:tcW w:w="1361" w:type="dxa"/>
            <w:tcBorders>
              <w:top w:val="nil"/>
              <w:left w:val="nil"/>
              <w:bottom w:val="single" w:sz="4" w:space="0" w:color="auto"/>
              <w:right w:val="single" w:sz="4" w:space="0" w:color="auto"/>
            </w:tcBorders>
            <w:shd w:val="clear" w:color="000000" w:fill="FFFFFF"/>
            <w:noWrap/>
            <w:vAlign w:val="center"/>
          </w:tcPr>
          <w:p w14:paraId="46C0B9E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shd w:val="clear" w:color="000000" w:fill="FFFFFF"/>
            <w:noWrap/>
            <w:vAlign w:val="center"/>
          </w:tcPr>
          <w:p w14:paraId="6AA9706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r>
      <w:tr w:rsidR="001C46D9" w14:paraId="4D69A03D"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02B76BB8"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14</w:t>
            </w:r>
          </w:p>
        </w:tc>
        <w:tc>
          <w:tcPr>
            <w:tcW w:w="2317" w:type="dxa"/>
            <w:noWrap/>
            <w:vAlign w:val="center"/>
          </w:tcPr>
          <w:p w14:paraId="51AC2CD0"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云计算管理平台</w:t>
            </w:r>
          </w:p>
        </w:tc>
        <w:tc>
          <w:tcPr>
            <w:tcW w:w="928" w:type="dxa"/>
            <w:noWrap/>
            <w:vAlign w:val="center"/>
          </w:tcPr>
          <w:p w14:paraId="55400B07"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6</w:t>
            </w:r>
          </w:p>
        </w:tc>
        <w:tc>
          <w:tcPr>
            <w:tcW w:w="794" w:type="dxa"/>
            <w:noWrap/>
            <w:vAlign w:val="center"/>
          </w:tcPr>
          <w:p w14:paraId="14F3E682"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套</w:t>
            </w:r>
          </w:p>
        </w:tc>
        <w:tc>
          <w:tcPr>
            <w:tcW w:w="1661" w:type="dxa"/>
            <w:tcBorders>
              <w:top w:val="nil"/>
              <w:left w:val="single" w:sz="4" w:space="0" w:color="auto"/>
              <w:bottom w:val="single" w:sz="4" w:space="0" w:color="auto"/>
              <w:right w:val="single" w:sz="4" w:space="0" w:color="auto"/>
            </w:tcBorders>
            <w:shd w:val="clear" w:color="000000" w:fill="FFFFFF"/>
            <w:noWrap/>
            <w:vAlign w:val="center"/>
          </w:tcPr>
          <w:p w14:paraId="6BDED05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软件和信息技术服务业</w:t>
            </w:r>
          </w:p>
        </w:tc>
        <w:tc>
          <w:tcPr>
            <w:tcW w:w="1361" w:type="dxa"/>
            <w:tcBorders>
              <w:top w:val="nil"/>
              <w:left w:val="nil"/>
              <w:bottom w:val="single" w:sz="4" w:space="0" w:color="auto"/>
              <w:right w:val="single" w:sz="4" w:space="0" w:color="auto"/>
            </w:tcBorders>
            <w:shd w:val="clear" w:color="000000" w:fill="FFFFFF"/>
            <w:noWrap/>
            <w:vAlign w:val="center"/>
          </w:tcPr>
          <w:p w14:paraId="5DEB352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shd w:val="clear" w:color="000000" w:fill="FFFFFF"/>
            <w:noWrap/>
            <w:vAlign w:val="center"/>
          </w:tcPr>
          <w:p w14:paraId="2363F98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highlight w:val="yellow"/>
                <w:lang w:val="en-US" w:eastAsia="zh-CN"/>
              </w:rPr>
            </w:pPr>
            <w:r>
              <w:rPr>
                <w:rFonts w:ascii="宋体" w:eastAsia="宋体" w:hAnsi="宋体" w:cs="宋体"/>
                <w:kern w:val="0"/>
                <w:sz w:val="24"/>
                <w:szCs w:val="24"/>
                <w:lang w:val="en-US" w:eastAsia="zh-CN"/>
              </w:rPr>
              <w:t>/</w:t>
            </w:r>
          </w:p>
        </w:tc>
      </w:tr>
      <w:tr w:rsidR="001C46D9" w14:paraId="19135862"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68353453"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15</w:t>
            </w:r>
          </w:p>
        </w:tc>
        <w:tc>
          <w:tcPr>
            <w:tcW w:w="2317" w:type="dxa"/>
            <w:noWrap/>
            <w:vAlign w:val="center"/>
          </w:tcPr>
          <w:p w14:paraId="5C255122"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便携式计算机</w:t>
            </w:r>
          </w:p>
        </w:tc>
        <w:tc>
          <w:tcPr>
            <w:tcW w:w="928" w:type="dxa"/>
            <w:noWrap/>
            <w:vAlign w:val="center"/>
          </w:tcPr>
          <w:p w14:paraId="1EA65E4B"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3</w:t>
            </w:r>
          </w:p>
        </w:tc>
        <w:tc>
          <w:tcPr>
            <w:tcW w:w="794" w:type="dxa"/>
            <w:noWrap/>
            <w:vAlign w:val="center"/>
          </w:tcPr>
          <w:p w14:paraId="6F7C2E06"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tcBorders>
              <w:top w:val="nil"/>
              <w:left w:val="single" w:sz="4" w:space="0" w:color="auto"/>
              <w:bottom w:val="single" w:sz="4" w:space="0" w:color="auto"/>
              <w:right w:val="single" w:sz="4" w:space="0" w:color="auto"/>
            </w:tcBorders>
            <w:noWrap/>
            <w:vAlign w:val="center"/>
          </w:tcPr>
          <w:p w14:paraId="09FE80AA"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039A9D3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强制节能</w:t>
            </w:r>
          </w:p>
        </w:tc>
        <w:tc>
          <w:tcPr>
            <w:tcW w:w="1361" w:type="dxa"/>
            <w:tcBorders>
              <w:top w:val="nil"/>
              <w:left w:val="nil"/>
              <w:bottom w:val="single" w:sz="4" w:space="0" w:color="auto"/>
              <w:right w:val="single" w:sz="4" w:space="0" w:color="auto"/>
            </w:tcBorders>
            <w:noWrap/>
            <w:vAlign w:val="center"/>
          </w:tcPr>
          <w:p w14:paraId="5D8D842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优先环保</w:t>
            </w:r>
          </w:p>
        </w:tc>
      </w:tr>
      <w:tr w:rsidR="001C46D9" w14:paraId="2437E522"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16327262"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16</w:t>
            </w:r>
          </w:p>
        </w:tc>
        <w:tc>
          <w:tcPr>
            <w:tcW w:w="2317" w:type="dxa"/>
            <w:noWrap/>
            <w:vAlign w:val="center"/>
          </w:tcPr>
          <w:p w14:paraId="285AD7B8"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防静电活动地板</w:t>
            </w:r>
          </w:p>
        </w:tc>
        <w:tc>
          <w:tcPr>
            <w:tcW w:w="928" w:type="dxa"/>
            <w:noWrap/>
            <w:vAlign w:val="center"/>
          </w:tcPr>
          <w:p w14:paraId="40127793"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21</w:t>
            </w:r>
          </w:p>
        </w:tc>
        <w:tc>
          <w:tcPr>
            <w:tcW w:w="794" w:type="dxa"/>
            <w:noWrap/>
            <w:vAlign w:val="center"/>
          </w:tcPr>
          <w:p w14:paraId="1F82120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平方</w:t>
            </w:r>
          </w:p>
        </w:tc>
        <w:tc>
          <w:tcPr>
            <w:tcW w:w="1661" w:type="dxa"/>
            <w:tcBorders>
              <w:top w:val="nil"/>
              <w:left w:val="single" w:sz="4" w:space="0" w:color="auto"/>
              <w:bottom w:val="single" w:sz="4" w:space="0" w:color="auto"/>
              <w:right w:val="single" w:sz="4" w:space="0" w:color="auto"/>
            </w:tcBorders>
            <w:noWrap/>
            <w:vAlign w:val="center"/>
          </w:tcPr>
          <w:p w14:paraId="5BFB59C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54B03E6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08579D3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662C4EAD"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0F5E1721"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lastRenderedPageBreak/>
              <w:t>17</w:t>
            </w:r>
          </w:p>
        </w:tc>
        <w:tc>
          <w:tcPr>
            <w:tcW w:w="2317" w:type="dxa"/>
            <w:noWrap/>
            <w:vAlign w:val="center"/>
          </w:tcPr>
          <w:p w14:paraId="27AA154C"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二级踏步</w:t>
            </w:r>
          </w:p>
        </w:tc>
        <w:tc>
          <w:tcPr>
            <w:tcW w:w="928" w:type="dxa"/>
            <w:noWrap/>
            <w:vAlign w:val="center"/>
          </w:tcPr>
          <w:p w14:paraId="42FFC2F3"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68E6C2E9"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个</w:t>
            </w:r>
          </w:p>
        </w:tc>
        <w:tc>
          <w:tcPr>
            <w:tcW w:w="1661" w:type="dxa"/>
            <w:tcBorders>
              <w:top w:val="nil"/>
              <w:left w:val="single" w:sz="4" w:space="0" w:color="auto"/>
              <w:bottom w:val="single" w:sz="4" w:space="0" w:color="auto"/>
              <w:right w:val="single" w:sz="4" w:space="0" w:color="auto"/>
            </w:tcBorders>
            <w:noWrap/>
            <w:vAlign w:val="center"/>
          </w:tcPr>
          <w:p w14:paraId="77D04E4A"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0D58716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15046F3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4A01E1B1"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4CD322AE"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18</w:t>
            </w:r>
          </w:p>
        </w:tc>
        <w:tc>
          <w:tcPr>
            <w:tcW w:w="2317" w:type="dxa"/>
            <w:noWrap/>
            <w:vAlign w:val="center"/>
          </w:tcPr>
          <w:p w14:paraId="5AE65343"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设备承重支架</w:t>
            </w:r>
          </w:p>
        </w:tc>
        <w:tc>
          <w:tcPr>
            <w:tcW w:w="928" w:type="dxa"/>
            <w:noWrap/>
            <w:vAlign w:val="center"/>
          </w:tcPr>
          <w:p w14:paraId="51151A50"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319F5B43"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tcBorders>
              <w:top w:val="nil"/>
              <w:left w:val="single" w:sz="4" w:space="0" w:color="auto"/>
              <w:bottom w:val="single" w:sz="4" w:space="0" w:color="auto"/>
              <w:right w:val="single" w:sz="4" w:space="0" w:color="auto"/>
            </w:tcBorders>
            <w:noWrap/>
            <w:vAlign w:val="center"/>
          </w:tcPr>
          <w:p w14:paraId="497CD7E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5573AC7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51ABE1CA"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7454E383" w14:textId="77777777">
        <w:trPr>
          <w:trHeight w:val="90"/>
          <w:jc w:val="center"/>
        </w:trPr>
        <w:tc>
          <w:tcPr>
            <w:tcW w:w="791" w:type="dxa"/>
            <w:noWrap/>
            <w:vAlign w:val="center"/>
          </w:tcPr>
          <w:p w14:paraId="453C1EF0" w14:textId="77777777" w:rsidR="001C46D9" w:rsidRDefault="001C46D9">
            <w:pPr>
              <w:jc w:val="center"/>
              <w:textAlignment w:val="center"/>
              <w:rPr>
                <w:rFonts w:asciiTheme="minorEastAsia" w:eastAsiaTheme="minorEastAsia" w:hAnsiTheme="minorEastAsia" w:cstheme="minorEastAsia"/>
                <w:kern w:val="0"/>
                <w:sz w:val="24"/>
                <w:szCs w:val="24"/>
                <w:lang w:val="en-US" w:eastAsia="zh-CN" w:bidi="ar"/>
              </w:rPr>
            </w:pPr>
          </w:p>
        </w:tc>
        <w:tc>
          <w:tcPr>
            <w:tcW w:w="2317" w:type="dxa"/>
            <w:noWrap/>
            <w:vAlign w:val="center"/>
          </w:tcPr>
          <w:p w14:paraId="2E7BBCA6"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宋体" w:eastAsia="宋体" w:hAnsi="宋体" w:cs="宋体"/>
                <w:kern w:val="0"/>
                <w:sz w:val="24"/>
                <w:szCs w:val="24"/>
                <w:lang w:val="en-US" w:eastAsia="zh-CN"/>
              </w:rPr>
              <w:t>交换机及网络配件</w:t>
            </w:r>
          </w:p>
        </w:tc>
        <w:tc>
          <w:tcPr>
            <w:tcW w:w="928" w:type="dxa"/>
            <w:noWrap/>
            <w:vAlign w:val="center"/>
          </w:tcPr>
          <w:p w14:paraId="5C00EF84" w14:textId="77777777" w:rsidR="001C46D9" w:rsidRDefault="001C46D9">
            <w:pPr>
              <w:jc w:val="right"/>
              <w:textAlignment w:val="center"/>
              <w:rPr>
                <w:rFonts w:asciiTheme="minorEastAsia" w:eastAsiaTheme="minorEastAsia" w:hAnsiTheme="minorEastAsia" w:cstheme="minorEastAsia"/>
                <w:kern w:val="0"/>
                <w:sz w:val="24"/>
                <w:szCs w:val="24"/>
                <w:lang w:val="en-US" w:eastAsia="zh-CN" w:bidi="ar"/>
              </w:rPr>
            </w:pPr>
          </w:p>
        </w:tc>
        <w:tc>
          <w:tcPr>
            <w:tcW w:w="794" w:type="dxa"/>
            <w:noWrap/>
            <w:vAlign w:val="center"/>
          </w:tcPr>
          <w:p w14:paraId="2AF1722C" w14:textId="77777777" w:rsidR="001C46D9" w:rsidRDefault="001C46D9">
            <w:pPr>
              <w:jc w:val="left"/>
              <w:textAlignment w:val="center"/>
              <w:rPr>
                <w:rFonts w:asciiTheme="minorEastAsia" w:eastAsiaTheme="minorEastAsia" w:hAnsiTheme="minorEastAsia" w:cstheme="minorEastAsia"/>
                <w:kern w:val="0"/>
                <w:sz w:val="24"/>
                <w:szCs w:val="24"/>
                <w:lang w:val="en-US" w:eastAsia="zh-CN" w:bidi="ar"/>
              </w:rPr>
            </w:pPr>
          </w:p>
        </w:tc>
        <w:tc>
          <w:tcPr>
            <w:tcW w:w="1661" w:type="dxa"/>
            <w:noWrap/>
            <w:vAlign w:val="center"/>
          </w:tcPr>
          <w:p w14:paraId="0BB5C5F3" w14:textId="77777777" w:rsidR="001C46D9" w:rsidRDefault="001C46D9">
            <w:pPr>
              <w:widowControl w:val="0"/>
              <w:spacing w:after="0" w:line="240" w:lineRule="auto"/>
              <w:jc w:val="center"/>
              <w:rPr>
                <w:rFonts w:asciiTheme="minorEastAsia" w:eastAsiaTheme="minorEastAsia" w:hAnsiTheme="minorEastAsia" w:cstheme="minorEastAsia"/>
                <w:bCs/>
                <w:color w:val="auto"/>
                <w:sz w:val="24"/>
                <w:szCs w:val="24"/>
                <w:lang w:val="en-US" w:eastAsia="zh-CN"/>
              </w:rPr>
            </w:pPr>
          </w:p>
        </w:tc>
        <w:tc>
          <w:tcPr>
            <w:tcW w:w="1361" w:type="dxa"/>
            <w:noWrap/>
            <w:vAlign w:val="center"/>
          </w:tcPr>
          <w:p w14:paraId="5777A516" w14:textId="77777777" w:rsidR="001C46D9" w:rsidRDefault="001C46D9">
            <w:pPr>
              <w:widowControl w:val="0"/>
              <w:spacing w:after="0" w:line="240" w:lineRule="auto"/>
              <w:jc w:val="center"/>
              <w:rPr>
                <w:rFonts w:asciiTheme="minorEastAsia" w:eastAsiaTheme="minorEastAsia" w:hAnsiTheme="minorEastAsia" w:cstheme="minorEastAsia"/>
                <w:bCs/>
                <w:color w:val="auto"/>
                <w:sz w:val="24"/>
                <w:szCs w:val="24"/>
                <w:lang w:val="en-US" w:eastAsia="zh-CN"/>
              </w:rPr>
            </w:pPr>
          </w:p>
        </w:tc>
        <w:tc>
          <w:tcPr>
            <w:tcW w:w="1361" w:type="dxa"/>
            <w:noWrap/>
            <w:vAlign w:val="center"/>
          </w:tcPr>
          <w:p w14:paraId="24052478" w14:textId="77777777" w:rsidR="001C46D9" w:rsidRDefault="001C46D9">
            <w:pPr>
              <w:widowControl w:val="0"/>
              <w:spacing w:after="0" w:line="240" w:lineRule="auto"/>
              <w:jc w:val="center"/>
              <w:rPr>
                <w:rFonts w:asciiTheme="minorEastAsia" w:eastAsiaTheme="minorEastAsia" w:hAnsiTheme="minorEastAsia" w:cstheme="minorEastAsia"/>
                <w:bCs/>
                <w:color w:val="auto"/>
                <w:sz w:val="24"/>
                <w:szCs w:val="24"/>
                <w:lang w:val="en-US" w:eastAsia="zh-CN"/>
              </w:rPr>
            </w:pPr>
          </w:p>
        </w:tc>
      </w:tr>
      <w:tr w:rsidR="001C46D9" w14:paraId="0214BE29"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77A90336"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19</w:t>
            </w:r>
          </w:p>
        </w:tc>
        <w:tc>
          <w:tcPr>
            <w:tcW w:w="2317" w:type="dxa"/>
            <w:noWrap/>
            <w:vAlign w:val="center"/>
          </w:tcPr>
          <w:p w14:paraId="29ED1AB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等电位联结箱</w:t>
            </w:r>
          </w:p>
        </w:tc>
        <w:tc>
          <w:tcPr>
            <w:tcW w:w="928" w:type="dxa"/>
            <w:noWrap/>
            <w:vAlign w:val="center"/>
          </w:tcPr>
          <w:p w14:paraId="0827A2B3"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73995EED"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tcBorders>
              <w:top w:val="nil"/>
              <w:left w:val="single" w:sz="4" w:space="0" w:color="auto"/>
              <w:bottom w:val="single" w:sz="4" w:space="0" w:color="auto"/>
              <w:right w:val="single" w:sz="4" w:space="0" w:color="auto"/>
            </w:tcBorders>
            <w:noWrap/>
            <w:vAlign w:val="center"/>
          </w:tcPr>
          <w:p w14:paraId="5DDBA94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4EF8DF8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3CA431B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271BD1B1"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70CFDB98"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20</w:t>
            </w:r>
          </w:p>
        </w:tc>
        <w:tc>
          <w:tcPr>
            <w:tcW w:w="2317" w:type="dxa"/>
            <w:noWrap/>
            <w:vAlign w:val="center"/>
          </w:tcPr>
          <w:p w14:paraId="712858F8"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室内高密AP</w:t>
            </w:r>
          </w:p>
        </w:tc>
        <w:tc>
          <w:tcPr>
            <w:tcW w:w="928" w:type="dxa"/>
            <w:noWrap/>
            <w:vAlign w:val="center"/>
          </w:tcPr>
          <w:p w14:paraId="33EA1183"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6</w:t>
            </w:r>
          </w:p>
        </w:tc>
        <w:tc>
          <w:tcPr>
            <w:tcW w:w="794" w:type="dxa"/>
            <w:noWrap/>
            <w:vAlign w:val="center"/>
          </w:tcPr>
          <w:p w14:paraId="35AEAC53"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个</w:t>
            </w:r>
          </w:p>
        </w:tc>
        <w:tc>
          <w:tcPr>
            <w:tcW w:w="1661" w:type="dxa"/>
            <w:tcBorders>
              <w:top w:val="nil"/>
              <w:left w:val="single" w:sz="4" w:space="0" w:color="auto"/>
              <w:bottom w:val="single" w:sz="4" w:space="0" w:color="auto"/>
              <w:right w:val="single" w:sz="4" w:space="0" w:color="auto"/>
            </w:tcBorders>
            <w:noWrap/>
            <w:vAlign w:val="center"/>
          </w:tcPr>
          <w:p w14:paraId="0915CEE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24AF838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7C56C04A"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7D0A01EC"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7148420C"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21</w:t>
            </w:r>
          </w:p>
        </w:tc>
        <w:tc>
          <w:tcPr>
            <w:tcW w:w="2317" w:type="dxa"/>
            <w:noWrap/>
            <w:vAlign w:val="center"/>
          </w:tcPr>
          <w:p w14:paraId="7C1AC2E3"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T型发射器</w:t>
            </w:r>
          </w:p>
        </w:tc>
        <w:tc>
          <w:tcPr>
            <w:tcW w:w="928" w:type="dxa"/>
            <w:noWrap/>
            <w:vAlign w:val="center"/>
          </w:tcPr>
          <w:p w14:paraId="29B37A79"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656E3F1C"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tcBorders>
              <w:top w:val="nil"/>
              <w:left w:val="single" w:sz="4" w:space="0" w:color="auto"/>
              <w:bottom w:val="single" w:sz="4" w:space="0" w:color="auto"/>
              <w:right w:val="single" w:sz="4" w:space="0" w:color="auto"/>
            </w:tcBorders>
            <w:noWrap/>
            <w:vAlign w:val="center"/>
          </w:tcPr>
          <w:p w14:paraId="5177F62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022A2B7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26D2B8D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04CD747A"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03F8A835"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22</w:t>
            </w:r>
          </w:p>
        </w:tc>
        <w:tc>
          <w:tcPr>
            <w:tcW w:w="2317" w:type="dxa"/>
            <w:noWrap/>
            <w:vAlign w:val="center"/>
          </w:tcPr>
          <w:p w14:paraId="7559BB43"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发射器</w:t>
            </w:r>
          </w:p>
        </w:tc>
        <w:tc>
          <w:tcPr>
            <w:tcW w:w="928" w:type="dxa"/>
            <w:noWrap/>
            <w:vAlign w:val="center"/>
          </w:tcPr>
          <w:p w14:paraId="0E71FA85"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45A4797D"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tcBorders>
              <w:top w:val="nil"/>
              <w:left w:val="single" w:sz="4" w:space="0" w:color="auto"/>
              <w:bottom w:val="single" w:sz="4" w:space="0" w:color="auto"/>
              <w:right w:val="single" w:sz="4" w:space="0" w:color="auto"/>
            </w:tcBorders>
            <w:noWrap/>
            <w:vAlign w:val="center"/>
          </w:tcPr>
          <w:p w14:paraId="51D57A97"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05CCC5F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1BD2E5FA"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42CFB951"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58FA18D4"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23</w:t>
            </w:r>
          </w:p>
        </w:tc>
        <w:tc>
          <w:tcPr>
            <w:tcW w:w="2317" w:type="dxa"/>
            <w:noWrap/>
            <w:vAlign w:val="center"/>
          </w:tcPr>
          <w:p w14:paraId="0D9752D0"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网络主机</w:t>
            </w:r>
          </w:p>
        </w:tc>
        <w:tc>
          <w:tcPr>
            <w:tcW w:w="928" w:type="dxa"/>
            <w:noWrap/>
            <w:vAlign w:val="center"/>
          </w:tcPr>
          <w:p w14:paraId="0150A838"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0E5217BB"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tcBorders>
              <w:top w:val="nil"/>
              <w:left w:val="single" w:sz="4" w:space="0" w:color="auto"/>
              <w:bottom w:val="single" w:sz="4" w:space="0" w:color="auto"/>
              <w:right w:val="single" w:sz="4" w:space="0" w:color="auto"/>
            </w:tcBorders>
            <w:noWrap/>
            <w:vAlign w:val="center"/>
          </w:tcPr>
          <w:p w14:paraId="7E651AE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07C6F21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7641511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0756CCA8"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36051E7C"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24</w:t>
            </w:r>
          </w:p>
        </w:tc>
        <w:tc>
          <w:tcPr>
            <w:tcW w:w="2317" w:type="dxa"/>
            <w:noWrap/>
            <w:vAlign w:val="center"/>
          </w:tcPr>
          <w:p w14:paraId="7D6F4E83"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交换机1</w:t>
            </w:r>
          </w:p>
        </w:tc>
        <w:tc>
          <w:tcPr>
            <w:tcW w:w="928" w:type="dxa"/>
            <w:noWrap/>
            <w:vAlign w:val="center"/>
          </w:tcPr>
          <w:p w14:paraId="32240521"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2AE5A179"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tcBorders>
              <w:top w:val="nil"/>
              <w:left w:val="single" w:sz="4" w:space="0" w:color="auto"/>
              <w:bottom w:val="single" w:sz="4" w:space="0" w:color="auto"/>
              <w:right w:val="single" w:sz="4" w:space="0" w:color="auto"/>
            </w:tcBorders>
            <w:noWrap/>
            <w:vAlign w:val="center"/>
          </w:tcPr>
          <w:p w14:paraId="46707AA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641ED88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0E66585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56A1DDC4"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27F60979"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25</w:t>
            </w:r>
          </w:p>
        </w:tc>
        <w:tc>
          <w:tcPr>
            <w:tcW w:w="2317" w:type="dxa"/>
            <w:noWrap/>
            <w:vAlign w:val="center"/>
          </w:tcPr>
          <w:p w14:paraId="24D6228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无线路由器</w:t>
            </w:r>
          </w:p>
        </w:tc>
        <w:tc>
          <w:tcPr>
            <w:tcW w:w="928" w:type="dxa"/>
            <w:noWrap/>
            <w:vAlign w:val="center"/>
          </w:tcPr>
          <w:p w14:paraId="45F75807"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3CF8ED38"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tcBorders>
              <w:top w:val="nil"/>
              <w:left w:val="single" w:sz="4" w:space="0" w:color="auto"/>
              <w:bottom w:val="single" w:sz="4" w:space="0" w:color="auto"/>
              <w:right w:val="single" w:sz="4" w:space="0" w:color="auto"/>
            </w:tcBorders>
            <w:noWrap/>
            <w:vAlign w:val="center"/>
          </w:tcPr>
          <w:p w14:paraId="34B14DA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10FD682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64922BA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77E4E2D9"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1AC58D36"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26</w:t>
            </w:r>
          </w:p>
        </w:tc>
        <w:tc>
          <w:tcPr>
            <w:tcW w:w="2317" w:type="dxa"/>
            <w:noWrap/>
            <w:vAlign w:val="center"/>
          </w:tcPr>
          <w:p w14:paraId="27C6FE66"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交换机2</w:t>
            </w:r>
          </w:p>
        </w:tc>
        <w:tc>
          <w:tcPr>
            <w:tcW w:w="928" w:type="dxa"/>
            <w:noWrap/>
            <w:vAlign w:val="center"/>
          </w:tcPr>
          <w:p w14:paraId="181A6839"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481D0C0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tcBorders>
              <w:top w:val="nil"/>
              <w:left w:val="single" w:sz="4" w:space="0" w:color="auto"/>
              <w:bottom w:val="single" w:sz="4" w:space="0" w:color="auto"/>
              <w:right w:val="single" w:sz="4" w:space="0" w:color="auto"/>
            </w:tcBorders>
            <w:noWrap/>
            <w:vAlign w:val="center"/>
          </w:tcPr>
          <w:p w14:paraId="1D6340A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03B45E4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3990825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521B11D3"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22DF9539"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27</w:t>
            </w:r>
          </w:p>
        </w:tc>
        <w:tc>
          <w:tcPr>
            <w:tcW w:w="2317" w:type="dxa"/>
            <w:noWrap/>
            <w:vAlign w:val="center"/>
          </w:tcPr>
          <w:p w14:paraId="766C5EE1"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单口网络插座</w:t>
            </w:r>
          </w:p>
        </w:tc>
        <w:tc>
          <w:tcPr>
            <w:tcW w:w="928" w:type="dxa"/>
            <w:noWrap/>
            <w:vAlign w:val="center"/>
          </w:tcPr>
          <w:p w14:paraId="3680E044"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0928545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个</w:t>
            </w:r>
          </w:p>
        </w:tc>
        <w:tc>
          <w:tcPr>
            <w:tcW w:w="1661" w:type="dxa"/>
            <w:tcBorders>
              <w:top w:val="nil"/>
              <w:left w:val="single" w:sz="4" w:space="0" w:color="auto"/>
              <w:bottom w:val="single" w:sz="4" w:space="0" w:color="auto"/>
              <w:right w:val="single" w:sz="4" w:space="0" w:color="auto"/>
            </w:tcBorders>
            <w:noWrap/>
            <w:vAlign w:val="center"/>
          </w:tcPr>
          <w:p w14:paraId="6B394E7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1083636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1B882C6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16197C42"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7387B945"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28</w:t>
            </w:r>
          </w:p>
        </w:tc>
        <w:tc>
          <w:tcPr>
            <w:tcW w:w="2317" w:type="dxa"/>
            <w:noWrap/>
            <w:vAlign w:val="center"/>
          </w:tcPr>
          <w:p w14:paraId="38DB824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双口网络插座</w:t>
            </w:r>
          </w:p>
        </w:tc>
        <w:tc>
          <w:tcPr>
            <w:tcW w:w="928" w:type="dxa"/>
            <w:noWrap/>
            <w:vAlign w:val="center"/>
          </w:tcPr>
          <w:p w14:paraId="5822B616"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46B05C55"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个</w:t>
            </w:r>
          </w:p>
        </w:tc>
        <w:tc>
          <w:tcPr>
            <w:tcW w:w="1661" w:type="dxa"/>
            <w:tcBorders>
              <w:top w:val="nil"/>
              <w:left w:val="single" w:sz="4" w:space="0" w:color="auto"/>
              <w:bottom w:val="single" w:sz="4" w:space="0" w:color="auto"/>
              <w:right w:val="single" w:sz="4" w:space="0" w:color="auto"/>
            </w:tcBorders>
            <w:noWrap/>
            <w:vAlign w:val="center"/>
          </w:tcPr>
          <w:p w14:paraId="76D309C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192A525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07A6691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7C3AE356"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6AC0A39A"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29</w:t>
            </w:r>
          </w:p>
        </w:tc>
        <w:tc>
          <w:tcPr>
            <w:tcW w:w="2317" w:type="dxa"/>
            <w:noWrap/>
            <w:vAlign w:val="center"/>
          </w:tcPr>
          <w:p w14:paraId="7B512A8D"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24口接入交换机</w:t>
            </w:r>
          </w:p>
        </w:tc>
        <w:tc>
          <w:tcPr>
            <w:tcW w:w="928" w:type="dxa"/>
            <w:noWrap/>
            <w:vAlign w:val="center"/>
          </w:tcPr>
          <w:p w14:paraId="73DA5ABB"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1AD7AD59"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tcBorders>
              <w:top w:val="nil"/>
              <w:left w:val="single" w:sz="4" w:space="0" w:color="auto"/>
              <w:bottom w:val="single" w:sz="4" w:space="0" w:color="auto"/>
              <w:right w:val="single" w:sz="4" w:space="0" w:color="auto"/>
            </w:tcBorders>
            <w:noWrap/>
            <w:vAlign w:val="center"/>
          </w:tcPr>
          <w:p w14:paraId="5F21FB1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35AA46F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607178F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1EDDF620"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7A30563F"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30</w:t>
            </w:r>
          </w:p>
        </w:tc>
        <w:tc>
          <w:tcPr>
            <w:tcW w:w="2317" w:type="dxa"/>
            <w:noWrap/>
            <w:vAlign w:val="center"/>
          </w:tcPr>
          <w:p w14:paraId="2B69A068"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网络配线架</w:t>
            </w:r>
          </w:p>
        </w:tc>
        <w:tc>
          <w:tcPr>
            <w:tcW w:w="928" w:type="dxa"/>
            <w:noWrap/>
            <w:vAlign w:val="center"/>
          </w:tcPr>
          <w:p w14:paraId="0E3B7074"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1955CE3C"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个</w:t>
            </w:r>
          </w:p>
        </w:tc>
        <w:tc>
          <w:tcPr>
            <w:tcW w:w="1661" w:type="dxa"/>
            <w:tcBorders>
              <w:top w:val="nil"/>
              <w:left w:val="single" w:sz="4" w:space="0" w:color="auto"/>
              <w:bottom w:val="single" w:sz="4" w:space="0" w:color="auto"/>
              <w:right w:val="single" w:sz="4" w:space="0" w:color="auto"/>
            </w:tcBorders>
            <w:noWrap/>
            <w:vAlign w:val="center"/>
          </w:tcPr>
          <w:p w14:paraId="0BD5A13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1D95ED5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1BBF8F0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2C0F9A3F"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4437FE85"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31</w:t>
            </w:r>
          </w:p>
        </w:tc>
        <w:tc>
          <w:tcPr>
            <w:tcW w:w="2317" w:type="dxa"/>
            <w:noWrap/>
            <w:vAlign w:val="center"/>
          </w:tcPr>
          <w:p w14:paraId="332C0670"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光纤配线架</w:t>
            </w:r>
          </w:p>
        </w:tc>
        <w:tc>
          <w:tcPr>
            <w:tcW w:w="928" w:type="dxa"/>
            <w:noWrap/>
            <w:vAlign w:val="center"/>
          </w:tcPr>
          <w:p w14:paraId="3AFFD386"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0362978C"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tcBorders>
              <w:top w:val="nil"/>
              <w:left w:val="single" w:sz="4" w:space="0" w:color="auto"/>
              <w:bottom w:val="single" w:sz="4" w:space="0" w:color="auto"/>
              <w:right w:val="single" w:sz="4" w:space="0" w:color="auto"/>
            </w:tcBorders>
            <w:noWrap/>
            <w:vAlign w:val="center"/>
          </w:tcPr>
          <w:p w14:paraId="785C7D7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0F474E5A"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3D9584A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6B82FEA6"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6D9D1B9B"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32</w:t>
            </w:r>
          </w:p>
        </w:tc>
        <w:tc>
          <w:tcPr>
            <w:tcW w:w="2317" w:type="dxa"/>
            <w:noWrap/>
            <w:vAlign w:val="center"/>
          </w:tcPr>
          <w:p w14:paraId="3F38F668"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球型摄像机</w:t>
            </w:r>
          </w:p>
        </w:tc>
        <w:tc>
          <w:tcPr>
            <w:tcW w:w="928" w:type="dxa"/>
            <w:noWrap/>
            <w:vAlign w:val="center"/>
          </w:tcPr>
          <w:p w14:paraId="0751B93E"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653C419C"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tcBorders>
              <w:top w:val="nil"/>
              <w:left w:val="single" w:sz="4" w:space="0" w:color="auto"/>
              <w:bottom w:val="single" w:sz="4" w:space="0" w:color="auto"/>
              <w:right w:val="single" w:sz="4" w:space="0" w:color="auto"/>
            </w:tcBorders>
            <w:noWrap/>
            <w:vAlign w:val="center"/>
          </w:tcPr>
          <w:p w14:paraId="53ADDF7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5062408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64535223"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1B0A6E12"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1B7022C3"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33</w:t>
            </w:r>
          </w:p>
        </w:tc>
        <w:tc>
          <w:tcPr>
            <w:tcW w:w="2317" w:type="dxa"/>
            <w:noWrap/>
            <w:vAlign w:val="center"/>
          </w:tcPr>
          <w:p w14:paraId="37F26171"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桥架1</w:t>
            </w:r>
          </w:p>
        </w:tc>
        <w:tc>
          <w:tcPr>
            <w:tcW w:w="928" w:type="dxa"/>
            <w:noWrap/>
            <w:vAlign w:val="center"/>
          </w:tcPr>
          <w:p w14:paraId="6890F448"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55</w:t>
            </w:r>
          </w:p>
        </w:tc>
        <w:tc>
          <w:tcPr>
            <w:tcW w:w="794" w:type="dxa"/>
            <w:noWrap/>
            <w:vAlign w:val="center"/>
          </w:tcPr>
          <w:p w14:paraId="1BF84BE5"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米</w:t>
            </w:r>
          </w:p>
        </w:tc>
        <w:tc>
          <w:tcPr>
            <w:tcW w:w="1661" w:type="dxa"/>
            <w:tcBorders>
              <w:top w:val="nil"/>
              <w:left w:val="single" w:sz="4" w:space="0" w:color="auto"/>
              <w:bottom w:val="single" w:sz="4" w:space="0" w:color="auto"/>
              <w:right w:val="single" w:sz="4" w:space="0" w:color="auto"/>
            </w:tcBorders>
            <w:noWrap/>
            <w:vAlign w:val="center"/>
          </w:tcPr>
          <w:p w14:paraId="1F844C9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317AD96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50F3262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3CAE6BBA"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7A2D7736"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34</w:t>
            </w:r>
          </w:p>
        </w:tc>
        <w:tc>
          <w:tcPr>
            <w:tcW w:w="2317" w:type="dxa"/>
            <w:noWrap/>
            <w:vAlign w:val="center"/>
          </w:tcPr>
          <w:p w14:paraId="3D43482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桥架2</w:t>
            </w:r>
          </w:p>
        </w:tc>
        <w:tc>
          <w:tcPr>
            <w:tcW w:w="928" w:type="dxa"/>
            <w:noWrap/>
            <w:vAlign w:val="center"/>
          </w:tcPr>
          <w:p w14:paraId="5934E666"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15</w:t>
            </w:r>
          </w:p>
        </w:tc>
        <w:tc>
          <w:tcPr>
            <w:tcW w:w="794" w:type="dxa"/>
            <w:noWrap/>
            <w:vAlign w:val="center"/>
          </w:tcPr>
          <w:p w14:paraId="5D77C12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米</w:t>
            </w:r>
          </w:p>
        </w:tc>
        <w:tc>
          <w:tcPr>
            <w:tcW w:w="1661" w:type="dxa"/>
            <w:tcBorders>
              <w:top w:val="nil"/>
              <w:left w:val="single" w:sz="4" w:space="0" w:color="auto"/>
              <w:bottom w:val="single" w:sz="4" w:space="0" w:color="auto"/>
              <w:right w:val="single" w:sz="4" w:space="0" w:color="auto"/>
            </w:tcBorders>
            <w:noWrap/>
            <w:vAlign w:val="center"/>
          </w:tcPr>
          <w:p w14:paraId="5639D6C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tcBorders>
              <w:top w:val="nil"/>
              <w:left w:val="nil"/>
              <w:bottom w:val="single" w:sz="4" w:space="0" w:color="auto"/>
              <w:right w:val="single" w:sz="4" w:space="0" w:color="auto"/>
            </w:tcBorders>
            <w:noWrap/>
            <w:vAlign w:val="center"/>
          </w:tcPr>
          <w:p w14:paraId="03F243F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tcBorders>
              <w:top w:val="nil"/>
              <w:left w:val="nil"/>
              <w:bottom w:val="single" w:sz="4" w:space="0" w:color="auto"/>
              <w:right w:val="single" w:sz="4" w:space="0" w:color="auto"/>
            </w:tcBorders>
            <w:noWrap/>
            <w:vAlign w:val="center"/>
          </w:tcPr>
          <w:p w14:paraId="0025941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6839EB4A"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0A679BB6" w14:textId="77777777" w:rsidR="001C46D9" w:rsidRDefault="001C46D9">
            <w:pPr>
              <w:jc w:val="center"/>
              <w:textAlignment w:val="center"/>
              <w:rPr>
                <w:rFonts w:asciiTheme="minorEastAsia" w:eastAsiaTheme="minorEastAsia" w:hAnsiTheme="minorEastAsia" w:cstheme="minorEastAsia"/>
                <w:kern w:val="0"/>
                <w:sz w:val="24"/>
                <w:szCs w:val="24"/>
                <w:lang w:val="en-US" w:eastAsia="zh-CN" w:bidi="ar"/>
              </w:rPr>
            </w:pPr>
          </w:p>
        </w:tc>
        <w:tc>
          <w:tcPr>
            <w:tcW w:w="2317" w:type="dxa"/>
            <w:noWrap/>
            <w:vAlign w:val="center"/>
          </w:tcPr>
          <w:p w14:paraId="43CD4E83"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宋体" w:eastAsia="宋体" w:hAnsi="宋体" w:cs="宋体"/>
                <w:kern w:val="0"/>
                <w:sz w:val="24"/>
                <w:szCs w:val="24"/>
                <w:lang w:val="en-US" w:eastAsia="zh-CN"/>
              </w:rPr>
              <w:t>录播系统</w:t>
            </w:r>
          </w:p>
        </w:tc>
        <w:tc>
          <w:tcPr>
            <w:tcW w:w="928" w:type="dxa"/>
            <w:noWrap/>
            <w:vAlign w:val="center"/>
          </w:tcPr>
          <w:p w14:paraId="3649D6AD" w14:textId="77777777" w:rsidR="001C46D9" w:rsidRDefault="001C46D9">
            <w:pPr>
              <w:jc w:val="right"/>
              <w:textAlignment w:val="center"/>
              <w:rPr>
                <w:rFonts w:asciiTheme="minorEastAsia" w:eastAsiaTheme="minorEastAsia" w:hAnsiTheme="minorEastAsia" w:cstheme="minorEastAsia"/>
                <w:kern w:val="0"/>
                <w:sz w:val="24"/>
                <w:szCs w:val="24"/>
                <w:lang w:val="en-US" w:eastAsia="zh-CN" w:bidi="ar"/>
              </w:rPr>
            </w:pPr>
          </w:p>
        </w:tc>
        <w:tc>
          <w:tcPr>
            <w:tcW w:w="794" w:type="dxa"/>
            <w:noWrap/>
            <w:vAlign w:val="center"/>
          </w:tcPr>
          <w:p w14:paraId="49BD7194" w14:textId="77777777" w:rsidR="001C46D9" w:rsidRDefault="001C46D9">
            <w:pPr>
              <w:jc w:val="left"/>
              <w:textAlignment w:val="center"/>
              <w:rPr>
                <w:rFonts w:asciiTheme="minorEastAsia" w:eastAsiaTheme="minorEastAsia" w:hAnsiTheme="minorEastAsia" w:cstheme="minorEastAsia"/>
                <w:kern w:val="0"/>
                <w:sz w:val="24"/>
                <w:szCs w:val="24"/>
                <w:lang w:val="en-US" w:eastAsia="zh-CN" w:bidi="ar"/>
              </w:rPr>
            </w:pPr>
          </w:p>
        </w:tc>
        <w:tc>
          <w:tcPr>
            <w:tcW w:w="1661" w:type="dxa"/>
            <w:noWrap/>
            <w:vAlign w:val="center"/>
          </w:tcPr>
          <w:p w14:paraId="03BB2697" w14:textId="77777777" w:rsidR="001C46D9" w:rsidRDefault="001C46D9">
            <w:pPr>
              <w:widowControl w:val="0"/>
              <w:spacing w:after="0" w:line="240" w:lineRule="auto"/>
              <w:jc w:val="center"/>
              <w:rPr>
                <w:rFonts w:asciiTheme="minorEastAsia" w:eastAsiaTheme="minorEastAsia" w:hAnsiTheme="minorEastAsia" w:cstheme="minorEastAsia"/>
                <w:bCs/>
                <w:color w:val="auto"/>
                <w:sz w:val="24"/>
                <w:szCs w:val="24"/>
                <w:lang w:val="en-US" w:eastAsia="zh-CN"/>
              </w:rPr>
            </w:pPr>
          </w:p>
        </w:tc>
        <w:tc>
          <w:tcPr>
            <w:tcW w:w="1361" w:type="dxa"/>
            <w:noWrap/>
            <w:vAlign w:val="center"/>
          </w:tcPr>
          <w:p w14:paraId="3DC430F1" w14:textId="77777777" w:rsidR="001C46D9" w:rsidRDefault="001C46D9">
            <w:pPr>
              <w:widowControl w:val="0"/>
              <w:spacing w:after="0" w:line="240" w:lineRule="auto"/>
              <w:jc w:val="center"/>
              <w:rPr>
                <w:rFonts w:asciiTheme="minorEastAsia" w:eastAsiaTheme="minorEastAsia" w:hAnsiTheme="minorEastAsia" w:cstheme="minorEastAsia"/>
                <w:bCs/>
                <w:color w:val="auto"/>
                <w:sz w:val="24"/>
                <w:szCs w:val="24"/>
                <w:lang w:val="en-US" w:eastAsia="zh-CN"/>
              </w:rPr>
            </w:pPr>
          </w:p>
        </w:tc>
        <w:tc>
          <w:tcPr>
            <w:tcW w:w="1361" w:type="dxa"/>
            <w:noWrap/>
            <w:vAlign w:val="center"/>
          </w:tcPr>
          <w:p w14:paraId="2A966F55" w14:textId="77777777" w:rsidR="001C46D9" w:rsidRDefault="001C46D9">
            <w:pPr>
              <w:widowControl w:val="0"/>
              <w:spacing w:after="0" w:line="240" w:lineRule="auto"/>
              <w:jc w:val="center"/>
              <w:rPr>
                <w:rFonts w:asciiTheme="minorEastAsia" w:eastAsiaTheme="minorEastAsia" w:hAnsiTheme="minorEastAsia" w:cstheme="minorEastAsia"/>
                <w:bCs/>
                <w:color w:val="auto"/>
                <w:sz w:val="24"/>
                <w:szCs w:val="24"/>
                <w:lang w:val="en-US" w:eastAsia="zh-CN"/>
              </w:rPr>
            </w:pPr>
          </w:p>
        </w:tc>
      </w:tr>
      <w:tr w:rsidR="001C46D9" w14:paraId="66E1B26A"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110466CE"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35</w:t>
            </w:r>
          </w:p>
        </w:tc>
        <w:tc>
          <w:tcPr>
            <w:tcW w:w="2317" w:type="dxa"/>
            <w:noWrap/>
            <w:vAlign w:val="center"/>
          </w:tcPr>
          <w:p w14:paraId="70E8960B"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会议录播主机</w:t>
            </w:r>
          </w:p>
        </w:tc>
        <w:tc>
          <w:tcPr>
            <w:tcW w:w="928" w:type="dxa"/>
            <w:noWrap/>
            <w:vAlign w:val="center"/>
          </w:tcPr>
          <w:p w14:paraId="25D12074"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62D6D0BD"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6612D14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7AF2885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4565A11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083104D0"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7B867C26"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lastRenderedPageBreak/>
              <w:t>36</w:t>
            </w:r>
          </w:p>
        </w:tc>
        <w:tc>
          <w:tcPr>
            <w:tcW w:w="2317" w:type="dxa"/>
            <w:noWrap/>
            <w:vAlign w:val="center"/>
          </w:tcPr>
          <w:p w14:paraId="7155B05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语音识别服务软件</w:t>
            </w:r>
          </w:p>
        </w:tc>
        <w:tc>
          <w:tcPr>
            <w:tcW w:w="928" w:type="dxa"/>
            <w:noWrap/>
            <w:vAlign w:val="center"/>
          </w:tcPr>
          <w:p w14:paraId="7F5BFC02"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06DFCE4B"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noWrap/>
            <w:vAlign w:val="center"/>
          </w:tcPr>
          <w:p w14:paraId="52F9C69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软件和信息技术服务业</w:t>
            </w:r>
          </w:p>
        </w:tc>
        <w:tc>
          <w:tcPr>
            <w:tcW w:w="1361" w:type="dxa"/>
            <w:noWrap/>
            <w:vAlign w:val="center"/>
          </w:tcPr>
          <w:p w14:paraId="5343B923"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6822555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1A6834F0"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5B924BFE"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37</w:t>
            </w:r>
          </w:p>
        </w:tc>
        <w:tc>
          <w:tcPr>
            <w:tcW w:w="2317" w:type="dxa"/>
            <w:noWrap/>
            <w:vAlign w:val="center"/>
          </w:tcPr>
          <w:p w14:paraId="167A447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语音转写会议后台服务软件</w:t>
            </w:r>
          </w:p>
        </w:tc>
        <w:tc>
          <w:tcPr>
            <w:tcW w:w="928" w:type="dxa"/>
            <w:noWrap/>
            <w:vAlign w:val="center"/>
          </w:tcPr>
          <w:p w14:paraId="6BA14000"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242137BD"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noWrap/>
            <w:vAlign w:val="center"/>
          </w:tcPr>
          <w:p w14:paraId="29640B5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软件和信息技术服务业</w:t>
            </w:r>
          </w:p>
        </w:tc>
        <w:tc>
          <w:tcPr>
            <w:tcW w:w="1361" w:type="dxa"/>
            <w:noWrap/>
            <w:vAlign w:val="center"/>
          </w:tcPr>
          <w:p w14:paraId="7E135BC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47B5897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515A7F81"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2AC39B54"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38</w:t>
            </w:r>
          </w:p>
        </w:tc>
        <w:tc>
          <w:tcPr>
            <w:tcW w:w="2317" w:type="dxa"/>
            <w:noWrap/>
            <w:vAlign w:val="center"/>
          </w:tcPr>
          <w:p w14:paraId="2D2AAB93"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4K云台摄像机</w:t>
            </w:r>
          </w:p>
        </w:tc>
        <w:tc>
          <w:tcPr>
            <w:tcW w:w="928" w:type="dxa"/>
            <w:noWrap/>
            <w:vAlign w:val="center"/>
          </w:tcPr>
          <w:p w14:paraId="5904F9DF"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3</w:t>
            </w:r>
          </w:p>
        </w:tc>
        <w:tc>
          <w:tcPr>
            <w:tcW w:w="794" w:type="dxa"/>
            <w:noWrap/>
            <w:vAlign w:val="center"/>
          </w:tcPr>
          <w:p w14:paraId="2EF2C730"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32D05AD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7E3A0B93"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13DAF0F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617D8C8F"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17DA60EA" w14:textId="77777777" w:rsidR="001C46D9" w:rsidRDefault="00000000">
            <w:pPr>
              <w:jc w:val="center"/>
              <w:textAlignment w:val="center"/>
              <w:rPr>
                <w:rFonts w:asciiTheme="minorEastAsia" w:eastAsiaTheme="minorEastAsia" w:hAnsiTheme="minorEastAsia" w:cstheme="minorEastAsia"/>
                <w:kern w:val="0"/>
                <w:sz w:val="24"/>
                <w:szCs w:val="24"/>
                <w:lang w:val="en-US" w:eastAsia="zh-CN" w:bidi="ar"/>
              </w:rPr>
            </w:pPr>
            <w:r>
              <w:t>39</w:t>
            </w:r>
          </w:p>
        </w:tc>
        <w:tc>
          <w:tcPr>
            <w:tcW w:w="2317" w:type="dxa"/>
            <w:noWrap/>
            <w:vAlign w:val="center"/>
          </w:tcPr>
          <w:p w14:paraId="2FC4BDD0" w14:textId="77777777" w:rsidR="001C46D9" w:rsidRDefault="00000000">
            <w:pPr>
              <w:jc w:val="left"/>
              <w:textAlignment w:val="center"/>
              <w:rPr>
                <w:rFonts w:ascii="宋体" w:eastAsia="宋体" w:hAnsi="宋体" w:cs="宋体"/>
                <w:kern w:val="0"/>
                <w:sz w:val="24"/>
                <w:szCs w:val="24"/>
                <w:lang w:val="en-US" w:eastAsia="zh-CN"/>
              </w:rPr>
            </w:pPr>
            <w:r>
              <w:rPr>
                <w:rFonts w:ascii="宋体" w:eastAsia="宋体" w:hAnsi="宋体" w:cs="宋体"/>
                <w:kern w:val="0"/>
                <w:sz w:val="24"/>
                <w:szCs w:val="24"/>
                <w:lang w:val="en-US" w:eastAsia="zh-CN"/>
              </w:rPr>
              <w:t>摄像机控制键盘</w:t>
            </w:r>
          </w:p>
        </w:tc>
        <w:tc>
          <w:tcPr>
            <w:tcW w:w="928" w:type="dxa"/>
            <w:noWrap/>
            <w:vAlign w:val="center"/>
          </w:tcPr>
          <w:p w14:paraId="29B28F02" w14:textId="77777777" w:rsidR="001C46D9" w:rsidRDefault="00000000">
            <w:pPr>
              <w:jc w:val="righ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rPr>
              <w:t>1</w:t>
            </w:r>
          </w:p>
        </w:tc>
        <w:tc>
          <w:tcPr>
            <w:tcW w:w="794" w:type="dxa"/>
            <w:noWrap/>
            <w:vAlign w:val="center"/>
          </w:tcPr>
          <w:p w14:paraId="42250D47"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rPr>
              <w:t>套</w:t>
            </w:r>
          </w:p>
        </w:tc>
        <w:tc>
          <w:tcPr>
            <w:tcW w:w="1661" w:type="dxa"/>
            <w:noWrap/>
            <w:vAlign w:val="center"/>
          </w:tcPr>
          <w:p w14:paraId="227B368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6BE8D6A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5E7FA22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18B40D73" w14:textId="77777777">
        <w:trPr>
          <w:trHeight w:val="624"/>
          <w:jc w:val="center"/>
        </w:trPr>
        <w:tc>
          <w:tcPr>
            <w:tcW w:w="791" w:type="dxa"/>
            <w:noWrap/>
            <w:vAlign w:val="center"/>
          </w:tcPr>
          <w:p w14:paraId="28863F97" w14:textId="77777777" w:rsidR="001C46D9" w:rsidRDefault="001C46D9">
            <w:pPr>
              <w:jc w:val="center"/>
              <w:textAlignment w:val="center"/>
              <w:rPr>
                <w:rFonts w:asciiTheme="minorEastAsia" w:eastAsiaTheme="minorEastAsia" w:hAnsiTheme="minorEastAsia" w:cstheme="minorEastAsia"/>
                <w:kern w:val="0"/>
                <w:sz w:val="24"/>
                <w:szCs w:val="24"/>
                <w:lang w:val="en-US" w:eastAsia="zh-CN" w:bidi="ar"/>
              </w:rPr>
            </w:pPr>
          </w:p>
        </w:tc>
        <w:tc>
          <w:tcPr>
            <w:tcW w:w="2317" w:type="dxa"/>
            <w:noWrap/>
            <w:vAlign w:val="center"/>
          </w:tcPr>
          <w:p w14:paraId="41423E13"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宋体" w:eastAsia="宋体" w:hAnsi="宋体" w:cs="宋体"/>
                <w:kern w:val="0"/>
                <w:sz w:val="24"/>
                <w:szCs w:val="24"/>
                <w:lang w:val="en-US" w:eastAsia="zh-CN"/>
              </w:rPr>
              <w:t>LED电子屏及显示系统</w:t>
            </w:r>
          </w:p>
        </w:tc>
        <w:tc>
          <w:tcPr>
            <w:tcW w:w="928" w:type="dxa"/>
            <w:noWrap/>
            <w:vAlign w:val="center"/>
          </w:tcPr>
          <w:p w14:paraId="25543DEA" w14:textId="77777777" w:rsidR="001C46D9" w:rsidRDefault="001C46D9">
            <w:pPr>
              <w:jc w:val="right"/>
              <w:textAlignment w:val="center"/>
              <w:rPr>
                <w:rFonts w:asciiTheme="minorEastAsia" w:eastAsiaTheme="minorEastAsia" w:hAnsiTheme="minorEastAsia" w:cstheme="minorEastAsia"/>
                <w:kern w:val="0"/>
                <w:sz w:val="24"/>
                <w:szCs w:val="24"/>
                <w:lang w:val="en-US" w:eastAsia="zh-CN" w:bidi="ar"/>
              </w:rPr>
            </w:pPr>
          </w:p>
        </w:tc>
        <w:tc>
          <w:tcPr>
            <w:tcW w:w="794" w:type="dxa"/>
            <w:noWrap/>
            <w:vAlign w:val="center"/>
          </w:tcPr>
          <w:p w14:paraId="2BD7F9C6" w14:textId="77777777" w:rsidR="001C46D9" w:rsidRDefault="001C46D9">
            <w:pPr>
              <w:jc w:val="left"/>
              <w:textAlignment w:val="center"/>
              <w:rPr>
                <w:rFonts w:asciiTheme="minorEastAsia" w:eastAsiaTheme="minorEastAsia" w:hAnsiTheme="minorEastAsia" w:cstheme="minorEastAsia"/>
                <w:kern w:val="0"/>
                <w:sz w:val="24"/>
                <w:szCs w:val="24"/>
                <w:lang w:val="en-US" w:eastAsia="zh-CN" w:bidi="ar"/>
              </w:rPr>
            </w:pPr>
          </w:p>
        </w:tc>
        <w:tc>
          <w:tcPr>
            <w:tcW w:w="1661" w:type="dxa"/>
            <w:noWrap/>
            <w:vAlign w:val="center"/>
          </w:tcPr>
          <w:p w14:paraId="1795EA83" w14:textId="77777777" w:rsidR="001C46D9" w:rsidRDefault="001C46D9">
            <w:pPr>
              <w:widowControl w:val="0"/>
              <w:spacing w:after="0" w:line="240" w:lineRule="auto"/>
              <w:jc w:val="center"/>
              <w:rPr>
                <w:rFonts w:asciiTheme="minorEastAsia" w:eastAsiaTheme="minorEastAsia" w:hAnsiTheme="minorEastAsia" w:cstheme="minorEastAsia"/>
                <w:bCs/>
                <w:color w:val="auto"/>
                <w:sz w:val="24"/>
                <w:szCs w:val="24"/>
                <w:lang w:val="en-US" w:eastAsia="zh-CN"/>
              </w:rPr>
            </w:pPr>
          </w:p>
        </w:tc>
        <w:tc>
          <w:tcPr>
            <w:tcW w:w="1361" w:type="dxa"/>
            <w:noWrap/>
            <w:vAlign w:val="center"/>
          </w:tcPr>
          <w:p w14:paraId="6D52654D" w14:textId="77777777" w:rsidR="001C46D9" w:rsidRDefault="001C46D9">
            <w:pPr>
              <w:widowControl w:val="0"/>
              <w:spacing w:after="0" w:line="240" w:lineRule="auto"/>
              <w:jc w:val="center"/>
              <w:rPr>
                <w:rFonts w:asciiTheme="minorEastAsia" w:eastAsiaTheme="minorEastAsia" w:hAnsiTheme="minorEastAsia" w:cstheme="minorEastAsia"/>
                <w:bCs/>
                <w:color w:val="auto"/>
                <w:sz w:val="24"/>
                <w:szCs w:val="24"/>
                <w:lang w:val="en-US" w:eastAsia="zh-CN"/>
              </w:rPr>
            </w:pPr>
          </w:p>
        </w:tc>
        <w:tc>
          <w:tcPr>
            <w:tcW w:w="1361" w:type="dxa"/>
            <w:noWrap/>
            <w:vAlign w:val="center"/>
          </w:tcPr>
          <w:p w14:paraId="0D052047" w14:textId="77777777" w:rsidR="001C46D9" w:rsidRDefault="001C46D9">
            <w:pPr>
              <w:widowControl w:val="0"/>
              <w:spacing w:after="0" w:line="240" w:lineRule="auto"/>
              <w:jc w:val="center"/>
              <w:rPr>
                <w:rFonts w:asciiTheme="minorEastAsia" w:eastAsiaTheme="minorEastAsia" w:hAnsiTheme="minorEastAsia" w:cstheme="minorEastAsia"/>
                <w:bCs/>
                <w:color w:val="auto"/>
                <w:sz w:val="24"/>
                <w:szCs w:val="24"/>
                <w:lang w:val="en-US" w:eastAsia="zh-CN"/>
              </w:rPr>
            </w:pPr>
          </w:p>
        </w:tc>
      </w:tr>
      <w:tr w:rsidR="001C46D9" w14:paraId="4D4232FA"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4E74BD75"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40</w:t>
            </w:r>
          </w:p>
        </w:tc>
        <w:tc>
          <w:tcPr>
            <w:tcW w:w="2317" w:type="dxa"/>
            <w:noWrap/>
            <w:vAlign w:val="center"/>
          </w:tcPr>
          <w:p w14:paraId="6F9512AF"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户内全彩LED屏</w:t>
            </w:r>
          </w:p>
        </w:tc>
        <w:tc>
          <w:tcPr>
            <w:tcW w:w="928" w:type="dxa"/>
            <w:noWrap/>
            <w:vAlign w:val="center"/>
          </w:tcPr>
          <w:p w14:paraId="44FAB3F7"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26.3</w:t>
            </w:r>
          </w:p>
        </w:tc>
        <w:tc>
          <w:tcPr>
            <w:tcW w:w="794" w:type="dxa"/>
            <w:noWrap/>
            <w:vAlign w:val="center"/>
          </w:tcPr>
          <w:p w14:paraId="60D6F640"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平方米</w:t>
            </w:r>
          </w:p>
        </w:tc>
        <w:tc>
          <w:tcPr>
            <w:tcW w:w="1661" w:type="dxa"/>
            <w:noWrap/>
            <w:vAlign w:val="center"/>
          </w:tcPr>
          <w:p w14:paraId="31B1E83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11256BB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63A1B24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39F072DE"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7FAA7616"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41</w:t>
            </w:r>
          </w:p>
        </w:tc>
        <w:tc>
          <w:tcPr>
            <w:tcW w:w="2317" w:type="dxa"/>
            <w:noWrap/>
            <w:vAlign w:val="center"/>
          </w:tcPr>
          <w:p w14:paraId="49811EF4"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发送盒</w:t>
            </w:r>
          </w:p>
        </w:tc>
        <w:tc>
          <w:tcPr>
            <w:tcW w:w="928" w:type="dxa"/>
            <w:noWrap/>
            <w:vAlign w:val="center"/>
          </w:tcPr>
          <w:p w14:paraId="798D654E"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10</w:t>
            </w:r>
          </w:p>
        </w:tc>
        <w:tc>
          <w:tcPr>
            <w:tcW w:w="794" w:type="dxa"/>
            <w:noWrap/>
            <w:vAlign w:val="center"/>
          </w:tcPr>
          <w:p w14:paraId="40746C6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4D6F8A0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4B0FFE5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3F9E60B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2A713032"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58737F32"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42</w:t>
            </w:r>
          </w:p>
        </w:tc>
        <w:tc>
          <w:tcPr>
            <w:tcW w:w="2317" w:type="dxa"/>
            <w:noWrap/>
            <w:vAlign w:val="center"/>
          </w:tcPr>
          <w:p w14:paraId="61E3851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户内单色LED屏</w:t>
            </w:r>
          </w:p>
        </w:tc>
        <w:tc>
          <w:tcPr>
            <w:tcW w:w="928" w:type="dxa"/>
            <w:noWrap/>
            <w:vAlign w:val="center"/>
          </w:tcPr>
          <w:p w14:paraId="7076B593"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3.74</w:t>
            </w:r>
          </w:p>
        </w:tc>
        <w:tc>
          <w:tcPr>
            <w:tcW w:w="794" w:type="dxa"/>
            <w:noWrap/>
            <w:vAlign w:val="center"/>
          </w:tcPr>
          <w:p w14:paraId="1520B4E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平方米</w:t>
            </w:r>
          </w:p>
        </w:tc>
        <w:tc>
          <w:tcPr>
            <w:tcW w:w="1661" w:type="dxa"/>
            <w:noWrap/>
            <w:vAlign w:val="center"/>
          </w:tcPr>
          <w:p w14:paraId="22C8B5F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08FAB45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14E4D94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25C3C47D" w14:textId="77777777">
        <w:trPr>
          <w:trHeight w:val="624"/>
          <w:jc w:val="center"/>
        </w:trPr>
        <w:tc>
          <w:tcPr>
            <w:tcW w:w="791" w:type="dxa"/>
            <w:noWrap/>
            <w:vAlign w:val="center"/>
          </w:tcPr>
          <w:p w14:paraId="5352C41B"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43</w:t>
            </w:r>
          </w:p>
        </w:tc>
        <w:tc>
          <w:tcPr>
            <w:tcW w:w="2317" w:type="dxa"/>
            <w:noWrap/>
            <w:vAlign w:val="center"/>
          </w:tcPr>
          <w:p w14:paraId="293A26C3"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配电柜</w:t>
            </w:r>
          </w:p>
        </w:tc>
        <w:tc>
          <w:tcPr>
            <w:tcW w:w="928" w:type="dxa"/>
            <w:noWrap/>
            <w:vAlign w:val="center"/>
          </w:tcPr>
          <w:p w14:paraId="36EDD058"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5C5EA113"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35563F5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48C842C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45B7585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11A105CE" w14:textId="77777777">
        <w:trPr>
          <w:trHeight w:val="624"/>
          <w:jc w:val="center"/>
        </w:trPr>
        <w:tc>
          <w:tcPr>
            <w:tcW w:w="791" w:type="dxa"/>
            <w:noWrap/>
            <w:vAlign w:val="center"/>
          </w:tcPr>
          <w:p w14:paraId="6255B790"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44</w:t>
            </w:r>
          </w:p>
        </w:tc>
        <w:tc>
          <w:tcPr>
            <w:tcW w:w="2317" w:type="dxa"/>
            <w:noWrap/>
            <w:vAlign w:val="center"/>
          </w:tcPr>
          <w:p w14:paraId="0D700C72"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电视机</w:t>
            </w:r>
          </w:p>
        </w:tc>
        <w:tc>
          <w:tcPr>
            <w:tcW w:w="928" w:type="dxa"/>
            <w:noWrap/>
            <w:vAlign w:val="center"/>
          </w:tcPr>
          <w:p w14:paraId="1E9A31EE"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4</w:t>
            </w:r>
          </w:p>
        </w:tc>
        <w:tc>
          <w:tcPr>
            <w:tcW w:w="794" w:type="dxa"/>
            <w:noWrap/>
            <w:vAlign w:val="center"/>
          </w:tcPr>
          <w:p w14:paraId="1C7A3A00"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180FD0D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31CC975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强制节能</w:t>
            </w:r>
          </w:p>
        </w:tc>
        <w:tc>
          <w:tcPr>
            <w:tcW w:w="1361" w:type="dxa"/>
            <w:noWrap/>
            <w:vAlign w:val="center"/>
          </w:tcPr>
          <w:p w14:paraId="10D68B0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优先环保</w:t>
            </w:r>
          </w:p>
        </w:tc>
      </w:tr>
      <w:tr w:rsidR="001C46D9" w14:paraId="37751436" w14:textId="77777777">
        <w:trPr>
          <w:trHeight w:val="624"/>
          <w:jc w:val="center"/>
        </w:trPr>
        <w:tc>
          <w:tcPr>
            <w:tcW w:w="791" w:type="dxa"/>
            <w:noWrap/>
            <w:vAlign w:val="center"/>
          </w:tcPr>
          <w:p w14:paraId="69687D62"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45</w:t>
            </w:r>
          </w:p>
        </w:tc>
        <w:tc>
          <w:tcPr>
            <w:tcW w:w="2317" w:type="dxa"/>
            <w:noWrap/>
            <w:vAlign w:val="center"/>
          </w:tcPr>
          <w:p w14:paraId="689F18BA"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视频处理器</w:t>
            </w:r>
          </w:p>
        </w:tc>
        <w:tc>
          <w:tcPr>
            <w:tcW w:w="928" w:type="dxa"/>
            <w:noWrap/>
            <w:vAlign w:val="center"/>
          </w:tcPr>
          <w:p w14:paraId="3A8488A3"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097AB2BB"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4327576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5751998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707AF0C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1B815101" w14:textId="77777777">
        <w:trPr>
          <w:trHeight w:val="624"/>
          <w:jc w:val="center"/>
        </w:trPr>
        <w:tc>
          <w:tcPr>
            <w:tcW w:w="791" w:type="dxa"/>
            <w:noWrap/>
            <w:vAlign w:val="center"/>
          </w:tcPr>
          <w:p w14:paraId="21951B62"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46</w:t>
            </w:r>
          </w:p>
        </w:tc>
        <w:tc>
          <w:tcPr>
            <w:tcW w:w="2317" w:type="dxa"/>
            <w:noWrap/>
            <w:vAlign w:val="center"/>
          </w:tcPr>
          <w:p w14:paraId="7048482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无缝高清矩阵切换器</w:t>
            </w:r>
          </w:p>
        </w:tc>
        <w:tc>
          <w:tcPr>
            <w:tcW w:w="928" w:type="dxa"/>
            <w:noWrap/>
            <w:vAlign w:val="center"/>
          </w:tcPr>
          <w:p w14:paraId="2005F4CA"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1F8CA866"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noWrap/>
            <w:vAlign w:val="center"/>
          </w:tcPr>
          <w:p w14:paraId="722521A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tcPr>
          <w:p w14:paraId="1589D4C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tcPr>
          <w:p w14:paraId="63B46B3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04FBAFE7" w14:textId="77777777">
        <w:trPr>
          <w:trHeight w:val="624"/>
          <w:jc w:val="center"/>
        </w:trPr>
        <w:tc>
          <w:tcPr>
            <w:tcW w:w="791" w:type="dxa"/>
            <w:noWrap/>
            <w:vAlign w:val="center"/>
          </w:tcPr>
          <w:p w14:paraId="4B0D6629"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47</w:t>
            </w:r>
          </w:p>
        </w:tc>
        <w:tc>
          <w:tcPr>
            <w:tcW w:w="2317" w:type="dxa"/>
            <w:noWrap/>
            <w:vAlign w:val="center"/>
          </w:tcPr>
          <w:p w14:paraId="5C1501B8"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HDMI超高清无缝输入卡</w:t>
            </w:r>
          </w:p>
        </w:tc>
        <w:tc>
          <w:tcPr>
            <w:tcW w:w="928" w:type="dxa"/>
            <w:noWrap/>
            <w:vAlign w:val="center"/>
          </w:tcPr>
          <w:p w14:paraId="2CEFCCFB"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3</w:t>
            </w:r>
          </w:p>
        </w:tc>
        <w:tc>
          <w:tcPr>
            <w:tcW w:w="794" w:type="dxa"/>
            <w:noWrap/>
            <w:vAlign w:val="center"/>
          </w:tcPr>
          <w:p w14:paraId="06978A8F"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块</w:t>
            </w:r>
          </w:p>
        </w:tc>
        <w:tc>
          <w:tcPr>
            <w:tcW w:w="1661" w:type="dxa"/>
            <w:noWrap/>
            <w:vAlign w:val="center"/>
          </w:tcPr>
          <w:p w14:paraId="7EAB4D7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tcPr>
          <w:p w14:paraId="0CC7ACF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tcPr>
          <w:p w14:paraId="634263C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7A3DC5EB" w14:textId="77777777">
        <w:trPr>
          <w:trHeight w:val="624"/>
          <w:jc w:val="center"/>
        </w:trPr>
        <w:tc>
          <w:tcPr>
            <w:tcW w:w="791" w:type="dxa"/>
            <w:noWrap/>
            <w:vAlign w:val="center"/>
          </w:tcPr>
          <w:p w14:paraId="4697F122"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48</w:t>
            </w:r>
          </w:p>
        </w:tc>
        <w:tc>
          <w:tcPr>
            <w:tcW w:w="2317" w:type="dxa"/>
            <w:noWrap/>
            <w:vAlign w:val="center"/>
          </w:tcPr>
          <w:p w14:paraId="4E0A7261"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HDMI超高清无缝输出卡</w:t>
            </w:r>
          </w:p>
        </w:tc>
        <w:tc>
          <w:tcPr>
            <w:tcW w:w="928" w:type="dxa"/>
            <w:noWrap/>
            <w:vAlign w:val="center"/>
          </w:tcPr>
          <w:p w14:paraId="01D2C297"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3</w:t>
            </w:r>
          </w:p>
        </w:tc>
        <w:tc>
          <w:tcPr>
            <w:tcW w:w="794" w:type="dxa"/>
            <w:noWrap/>
            <w:vAlign w:val="center"/>
          </w:tcPr>
          <w:p w14:paraId="0D7FDC0C"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块</w:t>
            </w:r>
          </w:p>
        </w:tc>
        <w:tc>
          <w:tcPr>
            <w:tcW w:w="1661" w:type="dxa"/>
            <w:noWrap/>
            <w:vAlign w:val="center"/>
          </w:tcPr>
          <w:p w14:paraId="7D296CE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tcPr>
          <w:p w14:paraId="3943179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tcPr>
          <w:p w14:paraId="5DED78B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0A9B9F8A" w14:textId="77777777">
        <w:trPr>
          <w:trHeight w:val="624"/>
          <w:jc w:val="center"/>
        </w:trPr>
        <w:tc>
          <w:tcPr>
            <w:tcW w:w="791" w:type="dxa"/>
            <w:noWrap/>
            <w:vAlign w:val="center"/>
          </w:tcPr>
          <w:p w14:paraId="2EDED1B7"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49</w:t>
            </w:r>
          </w:p>
        </w:tc>
        <w:tc>
          <w:tcPr>
            <w:tcW w:w="2317" w:type="dxa"/>
            <w:noWrap/>
            <w:vAlign w:val="center"/>
          </w:tcPr>
          <w:p w14:paraId="3520315F"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影视灯（顶光灯）</w:t>
            </w:r>
          </w:p>
        </w:tc>
        <w:tc>
          <w:tcPr>
            <w:tcW w:w="928" w:type="dxa"/>
            <w:noWrap/>
            <w:vAlign w:val="center"/>
          </w:tcPr>
          <w:p w14:paraId="2F12E5D3"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12</w:t>
            </w:r>
          </w:p>
        </w:tc>
        <w:tc>
          <w:tcPr>
            <w:tcW w:w="794" w:type="dxa"/>
            <w:noWrap/>
            <w:vAlign w:val="center"/>
          </w:tcPr>
          <w:p w14:paraId="0307A11A"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56BC26E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tcPr>
          <w:p w14:paraId="0B2E530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tcPr>
          <w:p w14:paraId="0B34FB5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62AA73E9" w14:textId="77777777">
        <w:trPr>
          <w:trHeight w:val="624"/>
          <w:jc w:val="center"/>
        </w:trPr>
        <w:tc>
          <w:tcPr>
            <w:tcW w:w="791" w:type="dxa"/>
            <w:noWrap/>
            <w:vAlign w:val="center"/>
          </w:tcPr>
          <w:p w14:paraId="0F441D92"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50</w:t>
            </w:r>
          </w:p>
        </w:tc>
        <w:tc>
          <w:tcPr>
            <w:tcW w:w="2317" w:type="dxa"/>
            <w:noWrap/>
            <w:vAlign w:val="center"/>
          </w:tcPr>
          <w:p w14:paraId="432F1280"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影视灯（面灯）</w:t>
            </w:r>
          </w:p>
        </w:tc>
        <w:tc>
          <w:tcPr>
            <w:tcW w:w="928" w:type="dxa"/>
            <w:noWrap/>
            <w:vAlign w:val="center"/>
          </w:tcPr>
          <w:p w14:paraId="7FE595A2"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12</w:t>
            </w:r>
          </w:p>
        </w:tc>
        <w:tc>
          <w:tcPr>
            <w:tcW w:w="794" w:type="dxa"/>
            <w:noWrap/>
            <w:vAlign w:val="center"/>
          </w:tcPr>
          <w:p w14:paraId="25AA5F9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1421E18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tcPr>
          <w:p w14:paraId="72D597F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tcPr>
          <w:p w14:paraId="0733A0B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53110A95" w14:textId="77777777">
        <w:trPr>
          <w:trHeight w:val="624"/>
          <w:jc w:val="center"/>
        </w:trPr>
        <w:tc>
          <w:tcPr>
            <w:tcW w:w="791" w:type="dxa"/>
            <w:noWrap/>
            <w:vAlign w:val="center"/>
          </w:tcPr>
          <w:p w14:paraId="402D9826"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51</w:t>
            </w:r>
          </w:p>
        </w:tc>
        <w:tc>
          <w:tcPr>
            <w:tcW w:w="2317" w:type="dxa"/>
            <w:noWrap/>
            <w:vAlign w:val="center"/>
          </w:tcPr>
          <w:p w14:paraId="3032AFDD"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控台</w:t>
            </w:r>
          </w:p>
        </w:tc>
        <w:tc>
          <w:tcPr>
            <w:tcW w:w="928" w:type="dxa"/>
            <w:noWrap/>
            <w:vAlign w:val="center"/>
          </w:tcPr>
          <w:p w14:paraId="239184C2"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209EC74B"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0650404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tcPr>
          <w:p w14:paraId="4FBF51F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tcPr>
          <w:p w14:paraId="79B9417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08E4C4BD" w14:textId="77777777">
        <w:trPr>
          <w:trHeight w:val="624"/>
          <w:jc w:val="center"/>
        </w:trPr>
        <w:tc>
          <w:tcPr>
            <w:tcW w:w="791" w:type="dxa"/>
            <w:noWrap/>
            <w:vAlign w:val="center"/>
          </w:tcPr>
          <w:p w14:paraId="4FCFD151"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52</w:t>
            </w:r>
          </w:p>
        </w:tc>
        <w:tc>
          <w:tcPr>
            <w:tcW w:w="2317" w:type="dxa"/>
            <w:noWrap/>
            <w:vAlign w:val="center"/>
          </w:tcPr>
          <w:p w14:paraId="729DEC6F"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直通箱</w:t>
            </w:r>
          </w:p>
        </w:tc>
        <w:tc>
          <w:tcPr>
            <w:tcW w:w="928" w:type="dxa"/>
            <w:noWrap/>
            <w:vAlign w:val="center"/>
          </w:tcPr>
          <w:p w14:paraId="2F8460A0"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047BAF2C"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17FBE4A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tcPr>
          <w:p w14:paraId="3580BBC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tcPr>
          <w:p w14:paraId="26B1AA73"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3BD1F209" w14:textId="77777777">
        <w:trPr>
          <w:trHeight w:val="624"/>
          <w:jc w:val="center"/>
        </w:trPr>
        <w:tc>
          <w:tcPr>
            <w:tcW w:w="791" w:type="dxa"/>
            <w:noWrap/>
            <w:vAlign w:val="center"/>
          </w:tcPr>
          <w:p w14:paraId="4B5C3AA9"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lastRenderedPageBreak/>
              <w:t>53</w:t>
            </w:r>
          </w:p>
        </w:tc>
        <w:tc>
          <w:tcPr>
            <w:tcW w:w="2317" w:type="dxa"/>
            <w:noWrap/>
            <w:vAlign w:val="center"/>
          </w:tcPr>
          <w:p w14:paraId="2C43417C"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信号放大器</w:t>
            </w:r>
          </w:p>
        </w:tc>
        <w:tc>
          <w:tcPr>
            <w:tcW w:w="928" w:type="dxa"/>
            <w:noWrap/>
            <w:vAlign w:val="center"/>
          </w:tcPr>
          <w:p w14:paraId="2B33EE97"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0254E7B5"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0E49BDD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tcPr>
          <w:p w14:paraId="3E054FC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tcPr>
          <w:p w14:paraId="6CD17DB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52922125" w14:textId="77777777">
        <w:trPr>
          <w:trHeight w:val="624"/>
          <w:jc w:val="center"/>
        </w:trPr>
        <w:tc>
          <w:tcPr>
            <w:tcW w:w="791" w:type="dxa"/>
            <w:noWrap/>
            <w:vAlign w:val="center"/>
          </w:tcPr>
          <w:p w14:paraId="003F219C" w14:textId="77777777" w:rsidR="001C46D9" w:rsidRDefault="001C46D9">
            <w:pPr>
              <w:jc w:val="center"/>
              <w:textAlignment w:val="center"/>
              <w:rPr>
                <w:rFonts w:asciiTheme="minorEastAsia" w:eastAsiaTheme="minorEastAsia" w:hAnsiTheme="minorEastAsia" w:cstheme="minorEastAsia"/>
                <w:kern w:val="0"/>
                <w:sz w:val="24"/>
                <w:szCs w:val="24"/>
                <w:lang w:val="en-US" w:eastAsia="zh-CN" w:bidi="ar"/>
              </w:rPr>
            </w:pPr>
          </w:p>
        </w:tc>
        <w:tc>
          <w:tcPr>
            <w:tcW w:w="2317" w:type="dxa"/>
            <w:noWrap/>
            <w:vAlign w:val="center"/>
          </w:tcPr>
          <w:p w14:paraId="10F90516"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bidi="ar"/>
              </w:rPr>
              <w:t>AI音频设备及中控系统</w:t>
            </w:r>
          </w:p>
        </w:tc>
        <w:tc>
          <w:tcPr>
            <w:tcW w:w="928" w:type="dxa"/>
            <w:noWrap/>
            <w:vAlign w:val="center"/>
          </w:tcPr>
          <w:p w14:paraId="3C44E54D" w14:textId="77777777" w:rsidR="001C46D9" w:rsidRDefault="001C46D9">
            <w:pPr>
              <w:jc w:val="right"/>
              <w:textAlignment w:val="center"/>
              <w:rPr>
                <w:rFonts w:asciiTheme="minorEastAsia" w:eastAsiaTheme="minorEastAsia" w:hAnsiTheme="minorEastAsia" w:cstheme="minorEastAsia"/>
                <w:kern w:val="0"/>
                <w:sz w:val="24"/>
                <w:szCs w:val="24"/>
                <w:lang w:val="en-US" w:eastAsia="zh-CN" w:bidi="ar"/>
              </w:rPr>
            </w:pPr>
          </w:p>
        </w:tc>
        <w:tc>
          <w:tcPr>
            <w:tcW w:w="794" w:type="dxa"/>
            <w:noWrap/>
            <w:vAlign w:val="center"/>
          </w:tcPr>
          <w:p w14:paraId="3A1D87AE" w14:textId="77777777" w:rsidR="001C46D9" w:rsidRDefault="001C46D9">
            <w:pPr>
              <w:jc w:val="left"/>
              <w:textAlignment w:val="center"/>
              <w:rPr>
                <w:rFonts w:asciiTheme="minorEastAsia" w:eastAsiaTheme="minorEastAsia" w:hAnsiTheme="minorEastAsia" w:cstheme="minorEastAsia"/>
                <w:kern w:val="0"/>
                <w:sz w:val="24"/>
                <w:szCs w:val="24"/>
                <w:lang w:val="en-US" w:eastAsia="zh-CN" w:bidi="ar"/>
              </w:rPr>
            </w:pPr>
          </w:p>
        </w:tc>
        <w:tc>
          <w:tcPr>
            <w:tcW w:w="1661" w:type="dxa"/>
            <w:noWrap/>
            <w:vAlign w:val="center"/>
          </w:tcPr>
          <w:p w14:paraId="19EAFFEC" w14:textId="77777777" w:rsidR="001C46D9" w:rsidRDefault="001C46D9">
            <w:pPr>
              <w:widowControl w:val="0"/>
              <w:spacing w:after="0" w:line="240" w:lineRule="auto"/>
              <w:jc w:val="center"/>
              <w:rPr>
                <w:rFonts w:asciiTheme="minorEastAsia" w:eastAsiaTheme="minorEastAsia" w:hAnsiTheme="minorEastAsia" w:cstheme="minorEastAsia"/>
                <w:bCs/>
                <w:color w:val="auto"/>
                <w:sz w:val="24"/>
                <w:szCs w:val="24"/>
                <w:lang w:val="en-US" w:eastAsia="zh-CN"/>
              </w:rPr>
            </w:pPr>
          </w:p>
        </w:tc>
        <w:tc>
          <w:tcPr>
            <w:tcW w:w="1361" w:type="dxa"/>
            <w:noWrap/>
            <w:vAlign w:val="center"/>
          </w:tcPr>
          <w:p w14:paraId="6768AED0" w14:textId="77777777" w:rsidR="001C46D9" w:rsidRDefault="001C46D9">
            <w:pPr>
              <w:widowControl w:val="0"/>
              <w:spacing w:after="0" w:line="240" w:lineRule="auto"/>
              <w:jc w:val="center"/>
              <w:rPr>
                <w:rFonts w:asciiTheme="minorEastAsia" w:eastAsiaTheme="minorEastAsia" w:hAnsiTheme="minorEastAsia" w:cstheme="minorEastAsia"/>
                <w:bCs/>
                <w:color w:val="auto"/>
                <w:sz w:val="24"/>
                <w:szCs w:val="24"/>
                <w:lang w:val="en-US" w:eastAsia="zh-CN"/>
              </w:rPr>
            </w:pPr>
          </w:p>
        </w:tc>
        <w:tc>
          <w:tcPr>
            <w:tcW w:w="1361" w:type="dxa"/>
            <w:noWrap/>
            <w:vAlign w:val="center"/>
          </w:tcPr>
          <w:p w14:paraId="3607569A" w14:textId="77777777" w:rsidR="001C46D9" w:rsidRDefault="001C46D9">
            <w:pPr>
              <w:widowControl w:val="0"/>
              <w:spacing w:after="0" w:line="240" w:lineRule="auto"/>
              <w:jc w:val="center"/>
              <w:rPr>
                <w:rFonts w:asciiTheme="minorEastAsia" w:eastAsiaTheme="minorEastAsia" w:hAnsiTheme="minorEastAsia" w:cstheme="minorEastAsia"/>
                <w:bCs/>
                <w:color w:val="auto"/>
                <w:sz w:val="24"/>
                <w:szCs w:val="24"/>
                <w:lang w:val="en-US" w:eastAsia="zh-CN"/>
              </w:rPr>
            </w:pPr>
          </w:p>
        </w:tc>
      </w:tr>
      <w:tr w:rsidR="001C46D9" w14:paraId="31C79CCB" w14:textId="77777777">
        <w:trPr>
          <w:trHeight w:val="624"/>
          <w:jc w:val="center"/>
        </w:trPr>
        <w:tc>
          <w:tcPr>
            <w:tcW w:w="791" w:type="dxa"/>
            <w:noWrap/>
            <w:vAlign w:val="center"/>
          </w:tcPr>
          <w:p w14:paraId="4B0E620E"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54</w:t>
            </w:r>
          </w:p>
        </w:tc>
        <w:tc>
          <w:tcPr>
            <w:tcW w:w="2317" w:type="dxa"/>
            <w:noWrap/>
            <w:vAlign w:val="center"/>
          </w:tcPr>
          <w:p w14:paraId="01D49638"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主扩线阵全频音箱</w:t>
            </w:r>
          </w:p>
        </w:tc>
        <w:tc>
          <w:tcPr>
            <w:tcW w:w="928" w:type="dxa"/>
            <w:noWrap/>
            <w:vAlign w:val="center"/>
          </w:tcPr>
          <w:p w14:paraId="5393A1BB"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4</w:t>
            </w:r>
          </w:p>
        </w:tc>
        <w:tc>
          <w:tcPr>
            <w:tcW w:w="794" w:type="dxa"/>
            <w:noWrap/>
            <w:vAlign w:val="center"/>
          </w:tcPr>
          <w:p w14:paraId="61B07666"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49BB146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2909813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6CAFDD3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750CA3D3"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51D6E898"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55</w:t>
            </w:r>
          </w:p>
        </w:tc>
        <w:tc>
          <w:tcPr>
            <w:tcW w:w="2317" w:type="dxa"/>
            <w:noWrap/>
            <w:vAlign w:val="center"/>
          </w:tcPr>
          <w:p w14:paraId="3CA5E8AF"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线阵田字架</w:t>
            </w:r>
          </w:p>
        </w:tc>
        <w:tc>
          <w:tcPr>
            <w:tcW w:w="928" w:type="dxa"/>
            <w:noWrap/>
            <w:vAlign w:val="center"/>
          </w:tcPr>
          <w:p w14:paraId="43DC56C5"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76F98B32"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noWrap/>
            <w:vAlign w:val="center"/>
          </w:tcPr>
          <w:p w14:paraId="5E5DEFE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54C8682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27514D3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348F46A9"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00F5DC3A"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56</w:t>
            </w:r>
          </w:p>
        </w:tc>
        <w:tc>
          <w:tcPr>
            <w:tcW w:w="2317" w:type="dxa"/>
            <w:noWrap/>
            <w:vAlign w:val="center"/>
          </w:tcPr>
          <w:p w14:paraId="730E593C"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LZT葫芦架</w:t>
            </w:r>
          </w:p>
        </w:tc>
        <w:tc>
          <w:tcPr>
            <w:tcW w:w="928" w:type="dxa"/>
            <w:noWrap/>
            <w:vAlign w:val="center"/>
          </w:tcPr>
          <w:p w14:paraId="08824D89"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09E52DA8"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noWrap/>
            <w:vAlign w:val="center"/>
          </w:tcPr>
          <w:p w14:paraId="381531F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2029AEF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7A29E6F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4954F0B9"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779697A2"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57</w:t>
            </w:r>
          </w:p>
        </w:tc>
        <w:tc>
          <w:tcPr>
            <w:tcW w:w="2317" w:type="dxa"/>
            <w:noWrap/>
            <w:vAlign w:val="center"/>
          </w:tcPr>
          <w:p w14:paraId="674424AD"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专业补声音箱</w:t>
            </w:r>
          </w:p>
        </w:tc>
        <w:tc>
          <w:tcPr>
            <w:tcW w:w="928" w:type="dxa"/>
            <w:noWrap/>
            <w:vAlign w:val="center"/>
          </w:tcPr>
          <w:p w14:paraId="3C3FE062"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4</w:t>
            </w:r>
          </w:p>
        </w:tc>
        <w:tc>
          <w:tcPr>
            <w:tcW w:w="794" w:type="dxa"/>
            <w:noWrap/>
            <w:vAlign w:val="center"/>
          </w:tcPr>
          <w:p w14:paraId="798FD9C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只</w:t>
            </w:r>
          </w:p>
        </w:tc>
        <w:tc>
          <w:tcPr>
            <w:tcW w:w="1661" w:type="dxa"/>
            <w:noWrap/>
            <w:vAlign w:val="center"/>
          </w:tcPr>
          <w:p w14:paraId="1EA2A0C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5FFDD08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2735784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668FC828"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5AA3BF60"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58</w:t>
            </w:r>
          </w:p>
        </w:tc>
        <w:tc>
          <w:tcPr>
            <w:tcW w:w="2317" w:type="dxa"/>
            <w:noWrap/>
            <w:vAlign w:val="center"/>
          </w:tcPr>
          <w:p w14:paraId="56F19B5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补声音箱支架</w:t>
            </w:r>
          </w:p>
        </w:tc>
        <w:tc>
          <w:tcPr>
            <w:tcW w:w="928" w:type="dxa"/>
            <w:noWrap/>
            <w:vAlign w:val="center"/>
          </w:tcPr>
          <w:p w14:paraId="0DE248A8"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4</w:t>
            </w:r>
          </w:p>
        </w:tc>
        <w:tc>
          <w:tcPr>
            <w:tcW w:w="794" w:type="dxa"/>
            <w:noWrap/>
            <w:vAlign w:val="center"/>
          </w:tcPr>
          <w:p w14:paraId="3D0A10E6"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只</w:t>
            </w:r>
          </w:p>
        </w:tc>
        <w:tc>
          <w:tcPr>
            <w:tcW w:w="1661" w:type="dxa"/>
            <w:noWrap/>
            <w:vAlign w:val="center"/>
          </w:tcPr>
          <w:p w14:paraId="4637266A"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4CC988B3"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6A8E0CD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0F0DDE35"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34FE92E1"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59</w:t>
            </w:r>
          </w:p>
        </w:tc>
        <w:tc>
          <w:tcPr>
            <w:tcW w:w="2317" w:type="dxa"/>
            <w:noWrap/>
            <w:vAlign w:val="center"/>
          </w:tcPr>
          <w:p w14:paraId="25558E3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专业功放1</w:t>
            </w:r>
          </w:p>
        </w:tc>
        <w:tc>
          <w:tcPr>
            <w:tcW w:w="928" w:type="dxa"/>
            <w:noWrap/>
            <w:vAlign w:val="center"/>
          </w:tcPr>
          <w:p w14:paraId="5E3EA575"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3</w:t>
            </w:r>
          </w:p>
        </w:tc>
        <w:tc>
          <w:tcPr>
            <w:tcW w:w="794" w:type="dxa"/>
            <w:noWrap/>
            <w:vAlign w:val="center"/>
          </w:tcPr>
          <w:p w14:paraId="245E578A"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5251216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0D7B1ED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475B27A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4195C08C"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2212603C"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60</w:t>
            </w:r>
          </w:p>
        </w:tc>
        <w:tc>
          <w:tcPr>
            <w:tcW w:w="2317" w:type="dxa"/>
            <w:noWrap/>
            <w:vAlign w:val="center"/>
          </w:tcPr>
          <w:p w14:paraId="3602B47D"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专业功放2</w:t>
            </w:r>
          </w:p>
        </w:tc>
        <w:tc>
          <w:tcPr>
            <w:tcW w:w="928" w:type="dxa"/>
            <w:noWrap/>
            <w:vAlign w:val="center"/>
          </w:tcPr>
          <w:p w14:paraId="20D2FF52"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5999B372"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7886014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47EB7A4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2FBEB0EA"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0148D5C1"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290895E6"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61</w:t>
            </w:r>
          </w:p>
        </w:tc>
        <w:tc>
          <w:tcPr>
            <w:tcW w:w="2317" w:type="dxa"/>
            <w:noWrap/>
            <w:vAlign w:val="center"/>
          </w:tcPr>
          <w:p w14:paraId="496B66A1"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专业返听音箱</w:t>
            </w:r>
          </w:p>
        </w:tc>
        <w:tc>
          <w:tcPr>
            <w:tcW w:w="928" w:type="dxa"/>
            <w:noWrap/>
            <w:vAlign w:val="center"/>
          </w:tcPr>
          <w:p w14:paraId="384D12AB"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7FD1FE56"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36172FB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328F414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3CC8E01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38992B3F"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623CFDF7"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62</w:t>
            </w:r>
          </w:p>
        </w:tc>
        <w:tc>
          <w:tcPr>
            <w:tcW w:w="2317" w:type="dxa"/>
            <w:noWrap/>
            <w:vAlign w:val="center"/>
          </w:tcPr>
          <w:p w14:paraId="58E7D70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专业台唇音箱</w:t>
            </w:r>
          </w:p>
        </w:tc>
        <w:tc>
          <w:tcPr>
            <w:tcW w:w="928" w:type="dxa"/>
            <w:noWrap/>
            <w:vAlign w:val="center"/>
          </w:tcPr>
          <w:p w14:paraId="51320FB9"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08920BAB"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65D6625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6C872E1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1900390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64ECA8E3"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671CD7F7"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63</w:t>
            </w:r>
          </w:p>
        </w:tc>
        <w:tc>
          <w:tcPr>
            <w:tcW w:w="2317" w:type="dxa"/>
            <w:noWrap/>
            <w:vAlign w:val="center"/>
          </w:tcPr>
          <w:p w14:paraId="589614E4"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专业超低频音箱</w:t>
            </w:r>
          </w:p>
        </w:tc>
        <w:tc>
          <w:tcPr>
            <w:tcW w:w="928" w:type="dxa"/>
            <w:noWrap/>
            <w:vAlign w:val="center"/>
          </w:tcPr>
          <w:p w14:paraId="10AC59D4"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3EFEDC2D"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只</w:t>
            </w:r>
          </w:p>
        </w:tc>
        <w:tc>
          <w:tcPr>
            <w:tcW w:w="1661" w:type="dxa"/>
            <w:noWrap/>
            <w:vAlign w:val="center"/>
          </w:tcPr>
          <w:p w14:paraId="5251931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1E84FD6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6EF916C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5E7B216C"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6617F463"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64</w:t>
            </w:r>
          </w:p>
        </w:tc>
        <w:tc>
          <w:tcPr>
            <w:tcW w:w="2317" w:type="dxa"/>
            <w:noWrap/>
            <w:vAlign w:val="center"/>
          </w:tcPr>
          <w:p w14:paraId="400777B2"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UT段一拖二无线手持话筒1</w:t>
            </w:r>
          </w:p>
        </w:tc>
        <w:tc>
          <w:tcPr>
            <w:tcW w:w="928" w:type="dxa"/>
            <w:noWrap/>
            <w:vAlign w:val="center"/>
          </w:tcPr>
          <w:p w14:paraId="7987B98F"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66E6913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noWrap/>
            <w:vAlign w:val="center"/>
          </w:tcPr>
          <w:p w14:paraId="365EDFC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70BA95A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410B02E7"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40A5922D"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34BE0D58"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65</w:t>
            </w:r>
          </w:p>
        </w:tc>
        <w:tc>
          <w:tcPr>
            <w:tcW w:w="2317" w:type="dxa"/>
            <w:noWrap/>
            <w:vAlign w:val="center"/>
          </w:tcPr>
          <w:p w14:paraId="7A12AC0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UT段一拖二无线头戴话筒2</w:t>
            </w:r>
          </w:p>
        </w:tc>
        <w:tc>
          <w:tcPr>
            <w:tcW w:w="928" w:type="dxa"/>
            <w:noWrap/>
            <w:vAlign w:val="center"/>
          </w:tcPr>
          <w:p w14:paraId="395E7830"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783595C9"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noWrap/>
            <w:vAlign w:val="center"/>
          </w:tcPr>
          <w:p w14:paraId="3AC043B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7CF3B67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2CAB3F3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2777D1FB"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2AE596B9"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66</w:t>
            </w:r>
          </w:p>
        </w:tc>
        <w:tc>
          <w:tcPr>
            <w:tcW w:w="2317" w:type="dxa"/>
            <w:noWrap/>
            <w:vAlign w:val="center"/>
          </w:tcPr>
          <w:p w14:paraId="44D410E5"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天线分配器</w:t>
            </w:r>
          </w:p>
        </w:tc>
        <w:tc>
          <w:tcPr>
            <w:tcW w:w="928" w:type="dxa"/>
            <w:noWrap/>
            <w:vAlign w:val="center"/>
          </w:tcPr>
          <w:p w14:paraId="16990B4B"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0852F785"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noWrap/>
            <w:vAlign w:val="center"/>
          </w:tcPr>
          <w:p w14:paraId="71EE506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5E905EC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6390076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7237C0D0"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3ABF576F"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67</w:t>
            </w:r>
          </w:p>
        </w:tc>
        <w:tc>
          <w:tcPr>
            <w:tcW w:w="2317" w:type="dxa"/>
            <w:noWrap/>
            <w:vAlign w:val="center"/>
          </w:tcPr>
          <w:p w14:paraId="598A2194"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头戴腰包</w:t>
            </w:r>
          </w:p>
        </w:tc>
        <w:tc>
          <w:tcPr>
            <w:tcW w:w="928" w:type="dxa"/>
            <w:noWrap/>
            <w:vAlign w:val="center"/>
          </w:tcPr>
          <w:p w14:paraId="233705F5"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10EC3DA8"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只</w:t>
            </w:r>
          </w:p>
        </w:tc>
        <w:tc>
          <w:tcPr>
            <w:tcW w:w="1661" w:type="dxa"/>
            <w:noWrap/>
            <w:vAlign w:val="center"/>
          </w:tcPr>
          <w:p w14:paraId="52060B9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4CF80E47"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634892E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782B5E2D"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5FECEE29"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68</w:t>
            </w:r>
          </w:p>
        </w:tc>
        <w:tc>
          <w:tcPr>
            <w:tcW w:w="2317" w:type="dxa"/>
            <w:noWrap/>
            <w:vAlign w:val="center"/>
          </w:tcPr>
          <w:p w14:paraId="1F798BD0"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数字调音台</w:t>
            </w:r>
          </w:p>
        </w:tc>
        <w:tc>
          <w:tcPr>
            <w:tcW w:w="928" w:type="dxa"/>
            <w:noWrap/>
            <w:vAlign w:val="center"/>
          </w:tcPr>
          <w:p w14:paraId="14F57A24"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285B66CF"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5583E1B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3F775DD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6157963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6D967CE3"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32C8D125"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69</w:t>
            </w:r>
          </w:p>
        </w:tc>
        <w:tc>
          <w:tcPr>
            <w:tcW w:w="2317" w:type="dxa"/>
            <w:noWrap/>
            <w:vAlign w:val="center"/>
          </w:tcPr>
          <w:p w14:paraId="5D0C4863"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AI音频处理器</w:t>
            </w:r>
          </w:p>
        </w:tc>
        <w:tc>
          <w:tcPr>
            <w:tcW w:w="928" w:type="dxa"/>
            <w:noWrap/>
            <w:vAlign w:val="center"/>
          </w:tcPr>
          <w:p w14:paraId="3B41F6E6"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6CA9B5D6"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45B1BC3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4E8F66C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6E66820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1BD09446"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4141FB8A"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70</w:t>
            </w:r>
          </w:p>
        </w:tc>
        <w:tc>
          <w:tcPr>
            <w:tcW w:w="2317" w:type="dxa"/>
            <w:noWrap/>
            <w:vAlign w:val="center"/>
          </w:tcPr>
          <w:p w14:paraId="1B5BA65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数字音频处理器软件</w:t>
            </w:r>
          </w:p>
        </w:tc>
        <w:tc>
          <w:tcPr>
            <w:tcW w:w="928" w:type="dxa"/>
            <w:noWrap/>
            <w:vAlign w:val="center"/>
          </w:tcPr>
          <w:p w14:paraId="26091CD7"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46A437A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noWrap/>
            <w:vAlign w:val="center"/>
          </w:tcPr>
          <w:p w14:paraId="24F7C97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50F81B1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5933304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4200559F"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2BD511E7"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lastRenderedPageBreak/>
              <w:t>71</w:t>
            </w:r>
          </w:p>
        </w:tc>
        <w:tc>
          <w:tcPr>
            <w:tcW w:w="2317" w:type="dxa"/>
            <w:noWrap/>
            <w:vAlign w:val="center"/>
          </w:tcPr>
          <w:p w14:paraId="281CA7E8"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移动端管理服务端软件</w:t>
            </w:r>
          </w:p>
        </w:tc>
        <w:tc>
          <w:tcPr>
            <w:tcW w:w="928" w:type="dxa"/>
            <w:noWrap/>
            <w:vAlign w:val="center"/>
          </w:tcPr>
          <w:p w14:paraId="6E6232B7"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4840829A"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noWrap/>
            <w:vAlign w:val="center"/>
          </w:tcPr>
          <w:p w14:paraId="6DDF2BFA"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25A71473"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15C858B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5624511E"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21E1993E"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72</w:t>
            </w:r>
          </w:p>
        </w:tc>
        <w:tc>
          <w:tcPr>
            <w:tcW w:w="2317" w:type="dxa"/>
            <w:noWrap/>
            <w:vAlign w:val="center"/>
          </w:tcPr>
          <w:p w14:paraId="66C0A940"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监听音箱</w:t>
            </w:r>
          </w:p>
        </w:tc>
        <w:tc>
          <w:tcPr>
            <w:tcW w:w="928" w:type="dxa"/>
            <w:noWrap/>
            <w:vAlign w:val="center"/>
          </w:tcPr>
          <w:p w14:paraId="0829F244"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4C3FD166"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对</w:t>
            </w:r>
          </w:p>
        </w:tc>
        <w:tc>
          <w:tcPr>
            <w:tcW w:w="1661" w:type="dxa"/>
            <w:noWrap/>
            <w:vAlign w:val="center"/>
          </w:tcPr>
          <w:p w14:paraId="475126D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0F4B2E4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523BAB37"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0D738189"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4A48DA91"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73</w:t>
            </w:r>
          </w:p>
        </w:tc>
        <w:tc>
          <w:tcPr>
            <w:tcW w:w="2317" w:type="dxa"/>
            <w:noWrap/>
            <w:vAlign w:val="center"/>
          </w:tcPr>
          <w:p w14:paraId="67F5D161"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演讲台话筒</w:t>
            </w:r>
          </w:p>
        </w:tc>
        <w:tc>
          <w:tcPr>
            <w:tcW w:w="928" w:type="dxa"/>
            <w:noWrap/>
            <w:vAlign w:val="center"/>
          </w:tcPr>
          <w:p w14:paraId="5C6E54DF"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0FBAD8AA"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0E16A99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167478F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0D5192A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2C887D13"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233D2416"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74</w:t>
            </w:r>
          </w:p>
        </w:tc>
        <w:tc>
          <w:tcPr>
            <w:tcW w:w="2317" w:type="dxa"/>
            <w:noWrap/>
            <w:vAlign w:val="center"/>
          </w:tcPr>
          <w:p w14:paraId="7B9E261F"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合唱话筒</w:t>
            </w:r>
          </w:p>
        </w:tc>
        <w:tc>
          <w:tcPr>
            <w:tcW w:w="928" w:type="dxa"/>
            <w:noWrap/>
            <w:vAlign w:val="center"/>
          </w:tcPr>
          <w:p w14:paraId="7D29740F"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4</w:t>
            </w:r>
          </w:p>
        </w:tc>
        <w:tc>
          <w:tcPr>
            <w:tcW w:w="794" w:type="dxa"/>
            <w:noWrap/>
            <w:vAlign w:val="center"/>
          </w:tcPr>
          <w:p w14:paraId="3A566CF1"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支</w:t>
            </w:r>
          </w:p>
        </w:tc>
        <w:tc>
          <w:tcPr>
            <w:tcW w:w="1661" w:type="dxa"/>
            <w:noWrap/>
            <w:vAlign w:val="center"/>
          </w:tcPr>
          <w:p w14:paraId="209E3F6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71F2404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7599E8E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15D72A75"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0B32FA54"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75</w:t>
            </w:r>
          </w:p>
        </w:tc>
        <w:tc>
          <w:tcPr>
            <w:tcW w:w="2317" w:type="dxa"/>
            <w:noWrap/>
            <w:vAlign w:val="center"/>
          </w:tcPr>
          <w:p w14:paraId="3DBA1360"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支架</w:t>
            </w:r>
          </w:p>
        </w:tc>
        <w:tc>
          <w:tcPr>
            <w:tcW w:w="928" w:type="dxa"/>
            <w:noWrap/>
            <w:vAlign w:val="center"/>
          </w:tcPr>
          <w:p w14:paraId="26861FD2"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4</w:t>
            </w:r>
          </w:p>
        </w:tc>
        <w:tc>
          <w:tcPr>
            <w:tcW w:w="794" w:type="dxa"/>
            <w:noWrap/>
            <w:vAlign w:val="center"/>
          </w:tcPr>
          <w:p w14:paraId="027F7BE2"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个</w:t>
            </w:r>
          </w:p>
        </w:tc>
        <w:tc>
          <w:tcPr>
            <w:tcW w:w="1661" w:type="dxa"/>
            <w:noWrap/>
            <w:vAlign w:val="center"/>
          </w:tcPr>
          <w:p w14:paraId="6FC0303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3B079BA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2DEA6FF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5C4AC868"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7A849368"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76</w:t>
            </w:r>
          </w:p>
        </w:tc>
        <w:tc>
          <w:tcPr>
            <w:tcW w:w="2317" w:type="dxa"/>
            <w:noWrap/>
            <w:vAlign w:val="center"/>
          </w:tcPr>
          <w:p w14:paraId="4B17F2D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电源管理器</w:t>
            </w:r>
          </w:p>
        </w:tc>
        <w:tc>
          <w:tcPr>
            <w:tcW w:w="928" w:type="dxa"/>
            <w:noWrap/>
            <w:vAlign w:val="center"/>
          </w:tcPr>
          <w:p w14:paraId="70CD12AD"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3</w:t>
            </w:r>
          </w:p>
        </w:tc>
        <w:tc>
          <w:tcPr>
            <w:tcW w:w="794" w:type="dxa"/>
            <w:noWrap/>
            <w:vAlign w:val="center"/>
          </w:tcPr>
          <w:p w14:paraId="0652637F"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21BFC14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5467695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1E41C5B7"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7814BD39"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3BF73033"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77</w:t>
            </w:r>
          </w:p>
        </w:tc>
        <w:tc>
          <w:tcPr>
            <w:tcW w:w="2317" w:type="dxa"/>
            <w:noWrap/>
            <w:vAlign w:val="center"/>
          </w:tcPr>
          <w:p w14:paraId="1500D605"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AI会议主机</w:t>
            </w:r>
          </w:p>
        </w:tc>
        <w:tc>
          <w:tcPr>
            <w:tcW w:w="928" w:type="dxa"/>
            <w:noWrap/>
            <w:vAlign w:val="center"/>
          </w:tcPr>
          <w:p w14:paraId="5C1F27DA"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3248AC3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2903818A"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068D508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7656B96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63A4E571"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4EAC351C"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78</w:t>
            </w:r>
          </w:p>
        </w:tc>
        <w:tc>
          <w:tcPr>
            <w:tcW w:w="2317" w:type="dxa"/>
            <w:noWrap/>
            <w:vAlign w:val="center"/>
          </w:tcPr>
          <w:p w14:paraId="3F7E4153"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会议主席话筒</w:t>
            </w:r>
          </w:p>
        </w:tc>
        <w:tc>
          <w:tcPr>
            <w:tcW w:w="928" w:type="dxa"/>
            <w:noWrap/>
            <w:vAlign w:val="center"/>
          </w:tcPr>
          <w:p w14:paraId="699CD1EF"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402EB449"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5AC73507"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274A259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6290AF6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20CF2009"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48030BA6"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79</w:t>
            </w:r>
          </w:p>
        </w:tc>
        <w:tc>
          <w:tcPr>
            <w:tcW w:w="2317" w:type="dxa"/>
            <w:noWrap/>
            <w:vAlign w:val="center"/>
          </w:tcPr>
          <w:p w14:paraId="37E2B2DA"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会议代表话筒</w:t>
            </w:r>
          </w:p>
        </w:tc>
        <w:tc>
          <w:tcPr>
            <w:tcW w:w="928" w:type="dxa"/>
            <w:noWrap/>
            <w:vAlign w:val="center"/>
          </w:tcPr>
          <w:p w14:paraId="0EF41CFB"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8</w:t>
            </w:r>
          </w:p>
        </w:tc>
        <w:tc>
          <w:tcPr>
            <w:tcW w:w="794" w:type="dxa"/>
            <w:noWrap/>
            <w:vAlign w:val="center"/>
          </w:tcPr>
          <w:p w14:paraId="46087D1C"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4EB4704A"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7B44ADE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14D0941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6137CE64" w14:textId="77777777">
        <w:trPr>
          <w:trHeight w:val="624"/>
          <w:jc w:val="center"/>
        </w:trPr>
        <w:tc>
          <w:tcPr>
            <w:tcW w:w="791" w:type="dxa"/>
            <w:noWrap/>
            <w:vAlign w:val="center"/>
          </w:tcPr>
          <w:p w14:paraId="450CCAA4" w14:textId="77777777" w:rsidR="001C46D9" w:rsidRDefault="001C46D9">
            <w:pPr>
              <w:jc w:val="center"/>
              <w:textAlignment w:val="center"/>
              <w:rPr>
                <w:rFonts w:asciiTheme="minorEastAsia" w:eastAsiaTheme="minorEastAsia" w:hAnsiTheme="minorEastAsia" w:cstheme="minorEastAsia"/>
                <w:kern w:val="0"/>
                <w:sz w:val="24"/>
                <w:szCs w:val="24"/>
                <w:lang w:val="en-US" w:eastAsia="zh-CN" w:bidi="ar"/>
              </w:rPr>
            </w:pPr>
          </w:p>
        </w:tc>
        <w:tc>
          <w:tcPr>
            <w:tcW w:w="2317" w:type="dxa"/>
            <w:noWrap/>
            <w:vAlign w:val="center"/>
          </w:tcPr>
          <w:p w14:paraId="16C6D976"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bidi="ar"/>
              </w:rPr>
              <w:t>无纸化会议设备及软件</w:t>
            </w:r>
          </w:p>
        </w:tc>
        <w:tc>
          <w:tcPr>
            <w:tcW w:w="928" w:type="dxa"/>
            <w:noWrap/>
            <w:vAlign w:val="center"/>
          </w:tcPr>
          <w:p w14:paraId="65913C36" w14:textId="77777777" w:rsidR="001C46D9" w:rsidRDefault="001C46D9">
            <w:pPr>
              <w:jc w:val="right"/>
              <w:textAlignment w:val="center"/>
              <w:rPr>
                <w:rFonts w:asciiTheme="minorEastAsia" w:eastAsiaTheme="minorEastAsia" w:hAnsiTheme="minorEastAsia" w:cstheme="minorEastAsia"/>
                <w:kern w:val="0"/>
                <w:sz w:val="24"/>
                <w:szCs w:val="24"/>
                <w:lang w:val="en-US" w:eastAsia="zh-CN" w:bidi="ar"/>
              </w:rPr>
            </w:pPr>
          </w:p>
        </w:tc>
        <w:tc>
          <w:tcPr>
            <w:tcW w:w="794" w:type="dxa"/>
            <w:noWrap/>
            <w:vAlign w:val="center"/>
          </w:tcPr>
          <w:p w14:paraId="0FBFD43D" w14:textId="77777777" w:rsidR="001C46D9" w:rsidRDefault="001C46D9">
            <w:pPr>
              <w:jc w:val="left"/>
              <w:textAlignment w:val="center"/>
              <w:rPr>
                <w:rFonts w:asciiTheme="minorEastAsia" w:eastAsiaTheme="minorEastAsia" w:hAnsiTheme="minorEastAsia" w:cstheme="minorEastAsia"/>
                <w:kern w:val="0"/>
                <w:sz w:val="24"/>
                <w:szCs w:val="24"/>
                <w:lang w:val="en-US" w:eastAsia="zh-CN" w:bidi="ar"/>
              </w:rPr>
            </w:pPr>
          </w:p>
        </w:tc>
        <w:tc>
          <w:tcPr>
            <w:tcW w:w="1661" w:type="dxa"/>
            <w:noWrap/>
            <w:vAlign w:val="center"/>
          </w:tcPr>
          <w:p w14:paraId="4D3DDBDC" w14:textId="77777777" w:rsidR="001C46D9" w:rsidRDefault="001C46D9">
            <w:pPr>
              <w:widowControl w:val="0"/>
              <w:spacing w:after="0" w:line="240" w:lineRule="auto"/>
              <w:jc w:val="center"/>
              <w:rPr>
                <w:rFonts w:asciiTheme="minorEastAsia" w:eastAsiaTheme="minorEastAsia" w:hAnsiTheme="minorEastAsia" w:cstheme="minorEastAsia"/>
                <w:bCs/>
                <w:color w:val="auto"/>
                <w:sz w:val="24"/>
                <w:szCs w:val="24"/>
                <w:lang w:val="en-US" w:eastAsia="zh-CN"/>
              </w:rPr>
            </w:pPr>
          </w:p>
        </w:tc>
        <w:tc>
          <w:tcPr>
            <w:tcW w:w="1361" w:type="dxa"/>
            <w:noWrap/>
            <w:vAlign w:val="center"/>
          </w:tcPr>
          <w:p w14:paraId="59286D7F" w14:textId="77777777" w:rsidR="001C46D9" w:rsidRDefault="001C46D9">
            <w:pPr>
              <w:widowControl w:val="0"/>
              <w:spacing w:after="0" w:line="240" w:lineRule="auto"/>
              <w:jc w:val="center"/>
              <w:rPr>
                <w:rFonts w:asciiTheme="minorEastAsia" w:eastAsiaTheme="minorEastAsia" w:hAnsiTheme="minorEastAsia" w:cstheme="minorEastAsia"/>
                <w:bCs/>
                <w:color w:val="auto"/>
                <w:sz w:val="24"/>
                <w:szCs w:val="24"/>
                <w:lang w:val="en-US" w:eastAsia="zh-CN"/>
              </w:rPr>
            </w:pPr>
          </w:p>
        </w:tc>
        <w:tc>
          <w:tcPr>
            <w:tcW w:w="1361" w:type="dxa"/>
            <w:noWrap/>
            <w:vAlign w:val="center"/>
          </w:tcPr>
          <w:p w14:paraId="7EFD9486" w14:textId="77777777" w:rsidR="001C46D9" w:rsidRDefault="001C46D9">
            <w:pPr>
              <w:widowControl w:val="0"/>
              <w:spacing w:after="0" w:line="240" w:lineRule="auto"/>
              <w:jc w:val="center"/>
              <w:rPr>
                <w:rFonts w:asciiTheme="minorEastAsia" w:eastAsiaTheme="minorEastAsia" w:hAnsiTheme="minorEastAsia" w:cstheme="minorEastAsia"/>
                <w:bCs/>
                <w:color w:val="auto"/>
                <w:sz w:val="24"/>
                <w:szCs w:val="24"/>
                <w:lang w:val="en-US" w:eastAsia="zh-CN"/>
              </w:rPr>
            </w:pPr>
          </w:p>
        </w:tc>
      </w:tr>
      <w:tr w:rsidR="001C46D9" w14:paraId="6DFCDBC8" w14:textId="77777777">
        <w:trPr>
          <w:trHeight w:val="624"/>
          <w:jc w:val="center"/>
        </w:trPr>
        <w:tc>
          <w:tcPr>
            <w:tcW w:w="791" w:type="dxa"/>
            <w:tcBorders>
              <w:top w:val="nil"/>
              <w:left w:val="single" w:sz="8" w:space="0" w:color="auto"/>
              <w:bottom w:val="single" w:sz="8" w:space="0" w:color="auto"/>
              <w:right w:val="single" w:sz="8" w:space="0" w:color="auto"/>
            </w:tcBorders>
            <w:noWrap/>
            <w:vAlign w:val="center"/>
          </w:tcPr>
          <w:p w14:paraId="34F5B9F4"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80</w:t>
            </w:r>
          </w:p>
        </w:tc>
        <w:tc>
          <w:tcPr>
            <w:tcW w:w="2317" w:type="dxa"/>
            <w:noWrap/>
            <w:vAlign w:val="center"/>
          </w:tcPr>
          <w:p w14:paraId="51EBA77F"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无纸化主机</w:t>
            </w:r>
          </w:p>
        </w:tc>
        <w:tc>
          <w:tcPr>
            <w:tcW w:w="928" w:type="dxa"/>
            <w:noWrap/>
            <w:vAlign w:val="center"/>
          </w:tcPr>
          <w:p w14:paraId="58859584"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17C5D5C0"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1BA5F6B3"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48F6039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20F4E4D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1F9AD0A8" w14:textId="77777777">
        <w:trPr>
          <w:trHeight w:val="624"/>
          <w:jc w:val="center"/>
        </w:trPr>
        <w:tc>
          <w:tcPr>
            <w:tcW w:w="791" w:type="dxa"/>
            <w:tcBorders>
              <w:top w:val="nil"/>
              <w:left w:val="single" w:sz="8" w:space="0" w:color="auto"/>
              <w:bottom w:val="single" w:sz="8" w:space="0" w:color="auto"/>
              <w:right w:val="single" w:sz="8" w:space="0" w:color="auto"/>
            </w:tcBorders>
            <w:noWrap/>
            <w:vAlign w:val="center"/>
          </w:tcPr>
          <w:p w14:paraId="18887E45"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81</w:t>
            </w:r>
          </w:p>
        </w:tc>
        <w:tc>
          <w:tcPr>
            <w:tcW w:w="2317" w:type="dxa"/>
            <w:noWrap/>
            <w:vAlign w:val="center"/>
          </w:tcPr>
          <w:p w14:paraId="4760E539"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智能无纸化会议管理服务器软件</w:t>
            </w:r>
          </w:p>
        </w:tc>
        <w:tc>
          <w:tcPr>
            <w:tcW w:w="928" w:type="dxa"/>
            <w:noWrap/>
            <w:vAlign w:val="center"/>
          </w:tcPr>
          <w:p w14:paraId="6B469279"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0D6E12D6"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noWrap/>
            <w:vAlign w:val="center"/>
          </w:tcPr>
          <w:p w14:paraId="52D55E5A"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软件和信息技术服务业</w:t>
            </w:r>
          </w:p>
        </w:tc>
        <w:tc>
          <w:tcPr>
            <w:tcW w:w="1361" w:type="dxa"/>
            <w:noWrap/>
            <w:vAlign w:val="center"/>
          </w:tcPr>
          <w:p w14:paraId="5E918EE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1123A5C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2A9A38F1" w14:textId="77777777">
        <w:trPr>
          <w:trHeight w:val="624"/>
          <w:jc w:val="center"/>
        </w:trPr>
        <w:tc>
          <w:tcPr>
            <w:tcW w:w="791" w:type="dxa"/>
            <w:tcBorders>
              <w:top w:val="nil"/>
              <w:left w:val="single" w:sz="8" w:space="0" w:color="auto"/>
              <w:bottom w:val="single" w:sz="8" w:space="0" w:color="auto"/>
              <w:right w:val="single" w:sz="8" w:space="0" w:color="auto"/>
            </w:tcBorders>
            <w:noWrap/>
            <w:vAlign w:val="center"/>
          </w:tcPr>
          <w:p w14:paraId="114373F5"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82</w:t>
            </w:r>
          </w:p>
        </w:tc>
        <w:tc>
          <w:tcPr>
            <w:tcW w:w="2317" w:type="dxa"/>
            <w:noWrap/>
            <w:vAlign w:val="center"/>
          </w:tcPr>
          <w:p w14:paraId="63C436F3"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无纸化流媒体主机</w:t>
            </w:r>
          </w:p>
        </w:tc>
        <w:tc>
          <w:tcPr>
            <w:tcW w:w="928" w:type="dxa"/>
            <w:noWrap/>
            <w:vAlign w:val="center"/>
          </w:tcPr>
          <w:p w14:paraId="797CE3E9"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4740677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0CCE29F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5C2C5AC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2CA3FFD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085FAB08" w14:textId="77777777">
        <w:trPr>
          <w:trHeight w:val="624"/>
          <w:jc w:val="center"/>
        </w:trPr>
        <w:tc>
          <w:tcPr>
            <w:tcW w:w="791" w:type="dxa"/>
            <w:tcBorders>
              <w:top w:val="nil"/>
              <w:left w:val="single" w:sz="8" w:space="0" w:color="auto"/>
              <w:bottom w:val="single" w:sz="8" w:space="0" w:color="auto"/>
              <w:right w:val="single" w:sz="8" w:space="0" w:color="auto"/>
            </w:tcBorders>
            <w:noWrap/>
            <w:vAlign w:val="center"/>
          </w:tcPr>
          <w:p w14:paraId="79872F9E"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83</w:t>
            </w:r>
          </w:p>
        </w:tc>
        <w:tc>
          <w:tcPr>
            <w:tcW w:w="2317" w:type="dxa"/>
            <w:noWrap/>
            <w:vAlign w:val="center"/>
          </w:tcPr>
          <w:p w14:paraId="523AB7D5"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无纸化流媒体服务器嵌入软件</w:t>
            </w:r>
          </w:p>
        </w:tc>
        <w:tc>
          <w:tcPr>
            <w:tcW w:w="928" w:type="dxa"/>
            <w:noWrap/>
            <w:vAlign w:val="center"/>
          </w:tcPr>
          <w:p w14:paraId="31AB54E6"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14E4D253"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noWrap/>
            <w:vAlign w:val="center"/>
          </w:tcPr>
          <w:p w14:paraId="29657AA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软件和信息技术服务业</w:t>
            </w:r>
          </w:p>
        </w:tc>
        <w:tc>
          <w:tcPr>
            <w:tcW w:w="1361" w:type="dxa"/>
            <w:noWrap/>
            <w:vAlign w:val="center"/>
          </w:tcPr>
          <w:p w14:paraId="351FB4A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1C627643"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29F753D4" w14:textId="77777777">
        <w:trPr>
          <w:trHeight w:val="624"/>
          <w:jc w:val="center"/>
        </w:trPr>
        <w:tc>
          <w:tcPr>
            <w:tcW w:w="791" w:type="dxa"/>
            <w:tcBorders>
              <w:top w:val="nil"/>
              <w:left w:val="single" w:sz="8" w:space="0" w:color="auto"/>
              <w:bottom w:val="single" w:sz="8" w:space="0" w:color="auto"/>
              <w:right w:val="single" w:sz="8" w:space="0" w:color="auto"/>
            </w:tcBorders>
            <w:noWrap/>
            <w:vAlign w:val="center"/>
          </w:tcPr>
          <w:p w14:paraId="5930F858"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84</w:t>
            </w:r>
          </w:p>
        </w:tc>
        <w:tc>
          <w:tcPr>
            <w:tcW w:w="2317" w:type="dxa"/>
            <w:noWrap/>
            <w:vAlign w:val="center"/>
          </w:tcPr>
          <w:p w14:paraId="46B428C7"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无纸化会议终端客户端软件</w:t>
            </w:r>
          </w:p>
        </w:tc>
        <w:tc>
          <w:tcPr>
            <w:tcW w:w="928" w:type="dxa"/>
            <w:noWrap/>
            <w:vAlign w:val="center"/>
          </w:tcPr>
          <w:p w14:paraId="088D27D9"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10</w:t>
            </w:r>
          </w:p>
        </w:tc>
        <w:tc>
          <w:tcPr>
            <w:tcW w:w="794" w:type="dxa"/>
            <w:noWrap/>
            <w:vAlign w:val="center"/>
          </w:tcPr>
          <w:p w14:paraId="2A3E633C"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noWrap/>
            <w:vAlign w:val="center"/>
          </w:tcPr>
          <w:p w14:paraId="3671BF8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软件和信息技术服务业</w:t>
            </w:r>
          </w:p>
        </w:tc>
        <w:tc>
          <w:tcPr>
            <w:tcW w:w="1361" w:type="dxa"/>
            <w:noWrap/>
            <w:vAlign w:val="center"/>
          </w:tcPr>
          <w:p w14:paraId="44CC6F03"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71CB93F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21FA49AB" w14:textId="77777777">
        <w:trPr>
          <w:trHeight w:val="624"/>
          <w:jc w:val="center"/>
        </w:trPr>
        <w:tc>
          <w:tcPr>
            <w:tcW w:w="791" w:type="dxa"/>
            <w:tcBorders>
              <w:top w:val="nil"/>
              <w:left w:val="single" w:sz="8" w:space="0" w:color="auto"/>
              <w:bottom w:val="single" w:sz="8" w:space="0" w:color="auto"/>
              <w:right w:val="single" w:sz="8" w:space="0" w:color="auto"/>
            </w:tcBorders>
            <w:noWrap/>
            <w:vAlign w:val="center"/>
          </w:tcPr>
          <w:p w14:paraId="1057A663"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85</w:t>
            </w:r>
          </w:p>
        </w:tc>
        <w:tc>
          <w:tcPr>
            <w:tcW w:w="2317" w:type="dxa"/>
            <w:noWrap/>
            <w:vAlign w:val="center"/>
          </w:tcPr>
          <w:p w14:paraId="0D96EA8D"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平板电脑1</w:t>
            </w:r>
          </w:p>
        </w:tc>
        <w:tc>
          <w:tcPr>
            <w:tcW w:w="928" w:type="dxa"/>
            <w:noWrap/>
            <w:vAlign w:val="center"/>
          </w:tcPr>
          <w:p w14:paraId="71B0DABE"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10</w:t>
            </w:r>
          </w:p>
        </w:tc>
        <w:tc>
          <w:tcPr>
            <w:tcW w:w="794" w:type="dxa"/>
            <w:noWrap/>
            <w:vAlign w:val="center"/>
          </w:tcPr>
          <w:p w14:paraId="28C49BB8"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19969C8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41FF300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强制节能</w:t>
            </w:r>
          </w:p>
        </w:tc>
        <w:tc>
          <w:tcPr>
            <w:tcW w:w="1361" w:type="dxa"/>
            <w:noWrap/>
            <w:vAlign w:val="center"/>
          </w:tcPr>
          <w:p w14:paraId="75E309C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优先环保</w:t>
            </w:r>
          </w:p>
        </w:tc>
      </w:tr>
      <w:tr w:rsidR="001C46D9" w14:paraId="4818DCA9" w14:textId="77777777">
        <w:trPr>
          <w:trHeight w:val="624"/>
          <w:jc w:val="center"/>
        </w:trPr>
        <w:tc>
          <w:tcPr>
            <w:tcW w:w="791" w:type="dxa"/>
            <w:tcBorders>
              <w:top w:val="nil"/>
              <w:left w:val="single" w:sz="8" w:space="0" w:color="auto"/>
              <w:bottom w:val="single" w:sz="8" w:space="0" w:color="auto"/>
              <w:right w:val="single" w:sz="8" w:space="0" w:color="auto"/>
            </w:tcBorders>
            <w:noWrap/>
            <w:vAlign w:val="center"/>
          </w:tcPr>
          <w:p w14:paraId="19E8F812"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86</w:t>
            </w:r>
          </w:p>
        </w:tc>
        <w:tc>
          <w:tcPr>
            <w:tcW w:w="2317" w:type="dxa"/>
            <w:noWrap/>
            <w:vAlign w:val="center"/>
          </w:tcPr>
          <w:p w14:paraId="198180F1"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电子桌牌</w:t>
            </w:r>
          </w:p>
        </w:tc>
        <w:tc>
          <w:tcPr>
            <w:tcW w:w="928" w:type="dxa"/>
            <w:noWrap/>
            <w:vAlign w:val="center"/>
          </w:tcPr>
          <w:p w14:paraId="183C4C16"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12</w:t>
            </w:r>
          </w:p>
        </w:tc>
        <w:tc>
          <w:tcPr>
            <w:tcW w:w="794" w:type="dxa"/>
            <w:noWrap/>
            <w:vAlign w:val="center"/>
          </w:tcPr>
          <w:p w14:paraId="5C3F93C0"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0E140997"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31C09B5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4514C00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16DCC6C2" w14:textId="77777777">
        <w:trPr>
          <w:trHeight w:val="624"/>
          <w:jc w:val="center"/>
        </w:trPr>
        <w:tc>
          <w:tcPr>
            <w:tcW w:w="791" w:type="dxa"/>
            <w:tcBorders>
              <w:top w:val="nil"/>
              <w:left w:val="single" w:sz="8" w:space="0" w:color="auto"/>
              <w:bottom w:val="single" w:sz="8" w:space="0" w:color="auto"/>
              <w:right w:val="single" w:sz="8" w:space="0" w:color="auto"/>
            </w:tcBorders>
            <w:noWrap/>
            <w:vAlign w:val="center"/>
          </w:tcPr>
          <w:p w14:paraId="7CD617BB"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t>87</w:t>
            </w:r>
          </w:p>
        </w:tc>
        <w:tc>
          <w:tcPr>
            <w:tcW w:w="2317" w:type="dxa"/>
            <w:noWrap/>
            <w:vAlign w:val="center"/>
          </w:tcPr>
          <w:p w14:paraId="3C59670E"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网络中控主机</w:t>
            </w:r>
          </w:p>
        </w:tc>
        <w:tc>
          <w:tcPr>
            <w:tcW w:w="928" w:type="dxa"/>
            <w:noWrap/>
            <w:vAlign w:val="center"/>
          </w:tcPr>
          <w:p w14:paraId="4CD36352"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64961575"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套</w:t>
            </w:r>
          </w:p>
        </w:tc>
        <w:tc>
          <w:tcPr>
            <w:tcW w:w="1661" w:type="dxa"/>
            <w:noWrap/>
            <w:vAlign w:val="center"/>
          </w:tcPr>
          <w:p w14:paraId="6CC20D1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6B7CC7D3"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2D0AEAC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21A015C0" w14:textId="77777777">
        <w:trPr>
          <w:trHeight w:val="624"/>
          <w:jc w:val="center"/>
        </w:trPr>
        <w:tc>
          <w:tcPr>
            <w:tcW w:w="791" w:type="dxa"/>
            <w:tcBorders>
              <w:top w:val="nil"/>
              <w:left w:val="single" w:sz="8" w:space="0" w:color="auto"/>
              <w:bottom w:val="single" w:sz="8" w:space="0" w:color="auto"/>
              <w:right w:val="single" w:sz="8" w:space="0" w:color="auto"/>
            </w:tcBorders>
            <w:noWrap/>
            <w:vAlign w:val="center"/>
          </w:tcPr>
          <w:p w14:paraId="2EC1AF62"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rPr>
                <w:lang w:eastAsia="zh-CN"/>
              </w:rPr>
              <w:t>88</w:t>
            </w:r>
          </w:p>
        </w:tc>
        <w:tc>
          <w:tcPr>
            <w:tcW w:w="2317" w:type="dxa"/>
            <w:noWrap/>
            <w:vAlign w:val="center"/>
          </w:tcPr>
          <w:p w14:paraId="57721133"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控制器</w:t>
            </w:r>
          </w:p>
        </w:tc>
        <w:tc>
          <w:tcPr>
            <w:tcW w:w="928" w:type="dxa"/>
            <w:noWrap/>
            <w:vAlign w:val="center"/>
          </w:tcPr>
          <w:p w14:paraId="4E0AC01F"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0D794300"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000C136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6A50CC9A"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38C611A7"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0735B119" w14:textId="77777777">
        <w:trPr>
          <w:trHeight w:val="624"/>
          <w:jc w:val="center"/>
        </w:trPr>
        <w:tc>
          <w:tcPr>
            <w:tcW w:w="791" w:type="dxa"/>
            <w:tcBorders>
              <w:top w:val="nil"/>
              <w:left w:val="single" w:sz="8" w:space="0" w:color="auto"/>
              <w:bottom w:val="single" w:sz="8" w:space="0" w:color="auto"/>
              <w:right w:val="single" w:sz="8" w:space="0" w:color="auto"/>
            </w:tcBorders>
            <w:noWrap/>
            <w:vAlign w:val="center"/>
          </w:tcPr>
          <w:p w14:paraId="156F37AD"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rPr>
                <w:lang w:eastAsia="zh-CN"/>
              </w:rPr>
              <w:lastRenderedPageBreak/>
              <w:t>89</w:t>
            </w:r>
          </w:p>
        </w:tc>
        <w:tc>
          <w:tcPr>
            <w:tcW w:w="2317" w:type="dxa"/>
            <w:noWrap/>
            <w:vAlign w:val="center"/>
          </w:tcPr>
          <w:p w14:paraId="66B7A1EA"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触摸屏</w:t>
            </w:r>
          </w:p>
        </w:tc>
        <w:tc>
          <w:tcPr>
            <w:tcW w:w="928" w:type="dxa"/>
            <w:noWrap/>
            <w:vAlign w:val="center"/>
          </w:tcPr>
          <w:p w14:paraId="2DCB8572"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73CB2E6B"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54C0AE1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7EE28AED"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53F8B49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470B9AAC" w14:textId="77777777">
        <w:trPr>
          <w:trHeight w:val="624"/>
          <w:jc w:val="center"/>
        </w:trPr>
        <w:tc>
          <w:tcPr>
            <w:tcW w:w="791" w:type="dxa"/>
            <w:noWrap/>
            <w:vAlign w:val="center"/>
          </w:tcPr>
          <w:p w14:paraId="31D7B931"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90</w:t>
            </w:r>
          </w:p>
        </w:tc>
        <w:tc>
          <w:tcPr>
            <w:tcW w:w="2317" w:type="dxa"/>
            <w:noWrap/>
            <w:vAlign w:val="center"/>
          </w:tcPr>
          <w:p w14:paraId="3BE84D9D"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平板电脑2</w:t>
            </w:r>
          </w:p>
        </w:tc>
        <w:tc>
          <w:tcPr>
            <w:tcW w:w="928" w:type="dxa"/>
            <w:noWrap/>
            <w:vAlign w:val="center"/>
          </w:tcPr>
          <w:p w14:paraId="59F65E72"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1</w:t>
            </w:r>
          </w:p>
        </w:tc>
        <w:tc>
          <w:tcPr>
            <w:tcW w:w="794" w:type="dxa"/>
            <w:noWrap/>
            <w:vAlign w:val="center"/>
          </w:tcPr>
          <w:p w14:paraId="5B921028"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台</w:t>
            </w:r>
          </w:p>
        </w:tc>
        <w:tc>
          <w:tcPr>
            <w:tcW w:w="1661" w:type="dxa"/>
            <w:noWrap/>
            <w:vAlign w:val="center"/>
          </w:tcPr>
          <w:p w14:paraId="0D82B91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6B031957"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强制节能</w:t>
            </w:r>
          </w:p>
        </w:tc>
        <w:tc>
          <w:tcPr>
            <w:tcW w:w="1361" w:type="dxa"/>
            <w:noWrap/>
            <w:vAlign w:val="center"/>
          </w:tcPr>
          <w:p w14:paraId="70F0201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优先环保</w:t>
            </w:r>
          </w:p>
        </w:tc>
      </w:tr>
      <w:tr w:rsidR="001C46D9" w14:paraId="2162B067" w14:textId="77777777">
        <w:trPr>
          <w:trHeight w:val="624"/>
          <w:jc w:val="center"/>
        </w:trPr>
        <w:tc>
          <w:tcPr>
            <w:tcW w:w="791" w:type="dxa"/>
            <w:noWrap/>
            <w:vAlign w:val="center"/>
          </w:tcPr>
          <w:p w14:paraId="2339989F" w14:textId="77777777" w:rsidR="001C46D9" w:rsidRDefault="00000000">
            <w:pPr>
              <w:jc w:val="center"/>
              <w:textAlignment w:val="center"/>
              <w:rPr>
                <w:rFonts w:asciiTheme="minorEastAsia" w:eastAsiaTheme="minorEastAsia" w:hAnsiTheme="minorEastAsia" w:cstheme="minorEastAsia"/>
                <w:bCs/>
                <w:color w:val="auto"/>
                <w:sz w:val="24"/>
                <w:szCs w:val="24"/>
                <w:lang w:val="en-US" w:eastAsia="zh-CN"/>
              </w:rPr>
            </w:pPr>
            <w:r>
              <w:rPr>
                <w:rFonts w:asciiTheme="minorEastAsia" w:eastAsiaTheme="minorEastAsia" w:hAnsiTheme="minorEastAsia" w:cstheme="minorEastAsia"/>
                <w:kern w:val="0"/>
                <w:sz w:val="24"/>
                <w:szCs w:val="24"/>
                <w:lang w:val="en-US" w:eastAsia="zh-CN" w:bidi="ar"/>
              </w:rPr>
              <w:t>91</w:t>
            </w:r>
          </w:p>
        </w:tc>
        <w:tc>
          <w:tcPr>
            <w:tcW w:w="2317" w:type="dxa"/>
            <w:noWrap/>
            <w:vAlign w:val="center"/>
          </w:tcPr>
          <w:p w14:paraId="73A0C0F5"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音频隔离器</w:t>
            </w:r>
          </w:p>
        </w:tc>
        <w:tc>
          <w:tcPr>
            <w:tcW w:w="928" w:type="dxa"/>
            <w:noWrap/>
            <w:vAlign w:val="center"/>
          </w:tcPr>
          <w:p w14:paraId="791775DB" w14:textId="77777777" w:rsidR="001C46D9" w:rsidRDefault="00000000">
            <w:pPr>
              <w:jc w:val="righ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2</w:t>
            </w:r>
          </w:p>
        </w:tc>
        <w:tc>
          <w:tcPr>
            <w:tcW w:w="794" w:type="dxa"/>
            <w:noWrap/>
            <w:vAlign w:val="center"/>
          </w:tcPr>
          <w:p w14:paraId="14114055" w14:textId="77777777" w:rsidR="001C46D9" w:rsidRDefault="00000000">
            <w:pPr>
              <w:jc w:val="left"/>
              <w:textAlignment w:val="center"/>
              <w:rPr>
                <w:rFonts w:asciiTheme="minorEastAsia" w:eastAsiaTheme="minorEastAsia" w:hAnsiTheme="minorEastAsia" w:cstheme="minorEastAsia"/>
                <w:bCs/>
                <w:color w:val="auto"/>
                <w:sz w:val="24"/>
                <w:szCs w:val="24"/>
                <w:lang w:val="en-US" w:eastAsia="zh-CN" w:bidi="ar"/>
              </w:rPr>
            </w:pPr>
            <w:r>
              <w:rPr>
                <w:rFonts w:asciiTheme="minorEastAsia" w:eastAsiaTheme="minorEastAsia" w:hAnsiTheme="minorEastAsia" w:cstheme="minorEastAsia"/>
                <w:kern w:val="0"/>
                <w:sz w:val="24"/>
                <w:szCs w:val="24"/>
                <w:lang w:val="en-US" w:eastAsia="zh-CN" w:bidi="ar"/>
              </w:rPr>
              <w:t>个</w:t>
            </w:r>
          </w:p>
        </w:tc>
        <w:tc>
          <w:tcPr>
            <w:tcW w:w="1661" w:type="dxa"/>
            <w:noWrap/>
            <w:vAlign w:val="center"/>
          </w:tcPr>
          <w:p w14:paraId="74DDB46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785E9DBE"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60D6896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r>
      <w:tr w:rsidR="001C46D9" w14:paraId="08CD9418" w14:textId="77777777">
        <w:trPr>
          <w:trHeight w:val="624"/>
          <w:jc w:val="center"/>
        </w:trPr>
        <w:tc>
          <w:tcPr>
            <w:tcW w:w="9213" w:type="dxa"/>
            <w:gridSpan w:val="7"/>
            <w:noWrap/>
            <w:vAlign w:val="center"/>
          </w:tcPr>
          <w:p w14:paraId="621633C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报告厅装修及装饰</w:t>
            </w:r>
          </w:p>
        </w:tc>
      </w:tr>
      <w:tr w:rsidR="001C46D9" w14:paraId="31E1D9F0"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51B709AD" w14:textId="77777777" w:rsidR="001C46D9" w:rsidRDefault="00000000">
            <w:pPr>
              <w:jc w:val="center"/>
              <w:textAlignment w:val="center"/>
              <w:rPr>
                <w:rFonts w:asciiTheme="minorEastAsia" w:eastAsiaTheme="minorEastAsia" w:hAnsiTheme="minorEastAsia" w:cstheme="minorEastAsia"/>
                <w:kern w:val="0"/>
                <w:sz w:val="24"/>
                <w:szCs w:val="24"/>
                <w:lang w:val="en-US" w:eastAsia="zh-CN" w:bidi="ar"/>
              </w:rPr>
            </w:pPr>
            <w:r>
              <w:t>92</w:t>
            </w:r>
          </w:p>
        </w:tc>
        <w:tc>
          <w:tcPr>
            <w:tcW w:w="2317" w:type="dxa"/>
            <w:noWrap/>
            <w:vAlign w:val="center"/>
          </w:tcPr>
          <w:p w14:paraId="75FB0B16"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宋体" w:eastAsia="宋体" w:hAnsi="宋体" w:cs="宋体"/>
                <w:kern w:val="0"/>
                <w:sz w:val="24"/>
                <w:szCs w:val="24"/>
                <w:lang w:val="en-US" w:eastAsia="zh-CN"/>
              </w:rPr>
              <w:t>技术服务</w:t>
            </w:r>
          </w:p>
        </w:tc>
        <w:tc>
          <w:tcPr>
            <w:tcW w:w="928" w:type="dxa"/>
            <w:noWrap/>
            <w:vAlign w:val="center"/>
          </w:tcPr>
          <w:p w14:paraId="3AE531A5" w14:textId="77777777" w:rsidR="001C46D9" w:rsidRDefault="00000000">
            <w:pPr>
              <w:jc w:val="right"/>
              <w:textAlignment w:val="center"/>
              <w:rPr>
                <w:rFonts w:asciiTheme="minorEastAsia" w:eastAsiaTheme="minorEastAsia" w:hAnsiTheme="minorEastAsia" w:cstheme="minorEastAsia"/>
                <w:kern w:val="0"/>
                <w:sz w:val="24"/>
                <w:szCs w:val="24"/>
                <w:lang w:val="en-US" w:eastAsia="zh-CN" w:bidi="ar"/>
              </w:rPr>
            </w:pPr>
            <w:r>
              <w:rPr>
                <w:rFonts w:ascii="宋体" w:eastAsia="宋体" w:hAnsi="宋体" w:cs="宋体"/>
                <w:kern w:val="0"/>
                <w:sz w:val="24"/>
                <w:szCs w:val="24"/>
                <w:lang w:val="en-US" w:eastAsia="zh-CN"/>
              </w:rPr>
              <w:t>1</w:t>
            </w:r>
          </w:p>
        </w:tc>
        <w:tc>
          <w:tcPr>
            <w:tcW w:w="794" w:type="dxa"/>
            <w:noWrap/>
            <w:vAlign w:val="center"/>
          </w:tcPr>
          <w:p w14:paraId="05AE5B17"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等线" w:eastAsia="等线" w:hAnsi="等线" w:cs="宋体"/>
                <w:kern w:val="0"/>
                <w:sz w:val="24"/>
                <w:szCs w:val="24"/>
                <w:lang w:val="en-US" w:eastAsia="zh-CN"/>
              </w:rPr>
              <w:t>项</w:t>
            </w:r>
          </w:p>
        </w:tc>
        <w:tc>
          <w:tcPr>
            <w:tcW w:w="1661" w:type="dxa"/>
            <w:noWrap/>
            <w:vAlign w:val="bottom"/>
          </w:tcPr>
          <w:p w14:paraId="0CE9342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等线" w:eastAsia="等线" w:hAnsi="等线" w:cs="宋体"/>
                <w:kern w:val="0"/>
                <w:sz w:val="24"/>
                <w:szCs w:val="24"/>
                <w:lang w:val="en-US" w:eastAsia="zh-CN"/>
              </w:rPr>
              <w:t>/</w:t>
            </w:r>
          </w:p>
        </w:tc>
        <w:tc>
          <w:tcPr>
            <w:tcW w:w="1361" w:type="dxa"/>
            <w:noWrap/>
            <w:vAlign w:val="bottom"/>
          </w:tcPr>
          <w:p w14:paraId="6982C23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等线" w:eastAsia="等线" w:hAnsi="等线" w:cs="宋体"/>
                <w:kern w:val="0"/>
                <w:sz w:val="24"/>
                <w:szCs w:val="24"/>
                <w:lang w:val="en-US" w:eastAsia="zh-CN"/>
              </w:rPr>
              <w:t>/</w:t>
            </w:r>
          </w:p>
        </w:tc>
        <w:tc>
          <w:tcPr>
            <w:tcW w:w="1361" w:type="dxa"/>
            <w:noWrap/>
            <w:vAlign w:val="bottom"/>
          </w:tcPr>
          <w:p w14:paraId="5861901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等线" w:eastAsia="等线" w:hAnsi="等线" w:cs="宋体"/>
                <w:kern w:val="0"/>
                <w:sz w:val="24"/>
                <w:szCs w:val="24"/>
                <w:lang w:val="en-US" w:eastAsia="zh-CN"/>
              </w:rPr>
              <w:t>/</w:t>
            </w:r>
          </w:p>
        </w:tc>
      </w:tr>
      <w:tr w:rsidR="001C46D9" w14:paraId="6F1DD948"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40729146" w14:textId="77777777" w:rsidR="001C46D9" w:rsidRDefault="00000000">
            <w:pPr>
              <w:jc w:val="center"/>
              <w:textAlignment w:val="center"/>
              <w:rPr>
                <w:rFonts w:asciiTheme="minorEastAsia" w:eastAsiaTheme="minorEastAsia" w:hAnsiTheme="minorEastAsia" w:cstheme="minorEastAsia"/>
                <w:kern w:val="0"/>
                <w:sz w:val="24"/>
                <w:szCs w:val="24"/>
                <w:lang w:val="en-US" w:eastAsia="zh-CN" w:bidi="ar"/>
              </w:rPr>
            </w:pPr>
            <w:r>
              <w:t>93</w:t>
            </w:r>
          </w:p>
        </w:tc>
        <w:tc>
          <w:tcPr>
            <w:tcW w:w="2317" w:type="dxa"/>
            <w:noWrap/>
            <w:vAlign w:val="center"/>
          </w:tcPr>
          <w:p w14:paraId="063BF00B"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宋体" w:eastAsia="宋体" w:hAnsi="宋体" w:cs="宋体"/>
                <w:kern w:val="0"/>
                <w:sz w:val="24"/>
                <w:szCs w:val="24"/>
                <w:lang w:val="en-US" w:eastAsia="zh-CN"/>
              </w:rPr>
              <w:t>辅材</w:t>
            </w:r>
          </w:p>
        </w:tc>
        <w:tc>
          <w:tcPr>
            <w:tcW w:w="928" w:type="dxa"/>
            <w:noWrap/>
            <w:vAlign w:val="center"/>
          </w:tcPr>
          <w:p w14:paraId="44747FA8" w14:textId="77777777" w:rsidR="001C46D9" w:rsidRDefault="00000000">
            <w:pPr>
              <w:jc w:val="right"/>
              <w:textAlignment w:val="center"/>
              <w:rPr>
                <w:rFonts w:asciiTheme="minorEastAsia" w:eastAsiaTheme="minorEastAsia" w:hAnsiTheme="minorEastAsia" w:cstheme="minorEastAsia"/>
                <w:kern w:val="0"/>
                <w:sz w:val="24"/>
                <w:szCs w:val="24"/>
                <w:lang w:val="en-US" w:eastAsia="zh-CN" w:bidi="ar"/>
              </w:rPr>
            </w:pPr>
            <w:r>
              <w:rPr>
                <w:rFonts w:ascii="宋体" w:eastAsia="宋体" w:hAnsi="宋体" w:cs="宋体"/>
                <w:kern w:val="0"/>
                <w:sz w:val="24"/>
                <w:szCs w:val="24"/>
                <w:lang w:val="en-US" w:eastAsia="zh-CN"/>
              </w:rPr>
              <w:t>1</w:t>
            </w:r>
          </w:p>
        </w:tc>
        <w:tc>
          <w:tcPr>
            <w:tcW w:w="794" w:type="dxa"/>
            <w:noWrap/>
            <w:vAlign w:val="center"/>
          </w:tcPr>
          <w:p w14:paraId="44522992"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等线" w:eastAsia="等线" w:hAnsi="等线" w:cs="宋体"/>
                <w:kern w:val="0"/>
                <w:sz w:val="24"/>
                <w:szCs w:val="24"/>
                <w:lang w:val="en-US" w:eastAsia="zh-CN"/>
              </w:rPr>
              <w:t>项</w:t>
            </w:r>
          </w:p>
        </w:tc>
        <w:tc>
          <w:tcPr>
            <w:tcW w:w="1661" w:type="dxa"/>
            <w:noWrap/>
            <w:vAlign w:val="bottom"/>
          </w:tcPr>
          <w:p w14:paraId="1F11A234"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等线" w:eastAsia="等线" w:hAnsi="等线" w:cs="宋体"/>
                <w:kern w:val="0"/>
                <w:sz w:val="24"/>
                <w:szCs w:val="24"/>
                <w:lang w:val="en-US" w:eastAsia="zh-CN"/>
              </w:rPr>
              <w:t>/</w:t>
            </w:r>
          </w:p>
        </w:tc>
        <w:tc>
          <w:tcPr>
            <w:tcW w:w="1361" w:type="dxa"/>
            <w:noWrap/>
            <w:vAlign w:val="bottom"/>
          </w:tcPr>
          <w:p w14:paraId="0288686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等线" w:eastAsia="等线" w:hAnsi="等线" w:cs="宋体"/>
                <w:kern w:val="0"/>
                <w:sz w:val="24"/>
                <w:szCs w:val="24"/>
                <w:lang w:val="en-US" w:eastAsia="zh-CN"/>
              </w:rPr>
              <w:t>/</w:t>
            </w:r>
          </w:p>
        </w:tc>
        <w:tc>
          <w:tcPr>
            <w:tcW w:w="1361" w:type="dxa"/>
            <w:noWrap/>
            <w:vAlign w:val="bottom"/>
          </w:tcPr>
          <w:p w14:paraId="461A042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等线" w:eastAsia="等线" w:hAnsi="等线" w:cs="宋体"/>
                <w:kern w:val="0"/>
                <w:sz w:val="24"/>
                <w:szCs w:val="24"/>
                <w:lang w:val="en-US" w:eastAsia="zh-CN"/>
              </w:rPr>
              <w:t>/</w:t>
            </w:r>
          </w:p>
        </w:tc>
      </w:tr>
      <w:tr w:rsidR="001C46D9" w14:paraId="400E4A41"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672587D4" w14:textId="77777777" w:rsidR="001C46D9" w:rsidRDefault="00000000">
            <w:pPr>
              <w:jc w:val="center"/>
              <w:textAlignment w:val="center"/>
              <w:rPr>
                <w:rFonts w:asciiTheme="minorEastAsia" w:eastAsiaTheme="minorEastAsia" w:hAnsiTheme="minorEastAsia" w:cstheme="minorEastAsia"/>
                <w:kern w:val="0"/>
                <w:sz w:val="24"/>
                <w:szCs w:val="24"/>
                <w:lang w:val="en-US" w:eastAsia="zh-CN" w:bidi="ar"/>
              </w:rPr>
            </w:pPr>
            <w:r>
              <w:t>94</w:t>
            </w:r>
          </w:p>
        </w:tc>
        <w:tc>
          <w:tcPr>
            <w:tcW w:w="2317" w:type="dxa"/>
            <w:noWrap/>
            <w:vAlign w:val="center"/>
          </w:tcPr>
          <w:p w14:paraId="25D8C6C7"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宋体" w:eastAsia="宋体" w:hAnsi="宋体" w:cs="宋体"/>
                <w:kern w:val="0"/>
                <w:sz w:val="24"/>
                <w:szCs w:val="24"/>
                <w:lang w:val="en-US" w:eastAsia="zh-CN"/>
              </w:rPr>
              <w:t>报告厅改造</w:t>
            </w:r>
          </w:p>
        </w:tc>
        <w:tc>
          <w:tcPr>
            <w:tcW w:w="928" w:type="dxa"/>
            <w:noWrap/>
            <w:vAlign w:val="center"/>
          </w:tcPr>
          <w:p w14:paraId="084E9650" w14:textId="77777777" w:rsidR="001C46D9" w:rsidRDefault="00000000">
            <w:pPr>
              <w:jc w:val="righ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rPr>
              <w:t>1</w:t>
            </w:r>
          </w:p>
        </w:tc>
        <w:tc>
          <w:tcPr>
            <w:tcW w:w="794" w:type="dxa"/>
            <w:noWrap/>
            <w:vAlign w:val="center"/>
          </w:tcPr>
          <w:p w14:paraId="49E9429E"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rPr>
              <w:t>项</w:t>
            </w:r>
          </w:p>
        </w:tc>
        <w:tc>
          <w:tcPr>
            <w:tcW w:w="1661" w:type="dxa"/>
            <w:noWrap/>
            <w:vAlign w:val="bottom"/>
          </w:tcPr>
          <w:p w14:paraId="14AD9326"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等线" w:eastAsia="等线" w:hAnsi="等线" w:cs="宋体"/>
                <w:kern w:val="0"/>
                <w:sz w:val="24"/>
                <w:szCs w:val="24"/>
                <w:lang w:val="en-US" w:eastAsia="zh-CN"/>
              </w:rPr>
              <w:t>/</w:t>
            </w:r>
          </w:p>
        </w:tc>
        <w:tc>
          <w:tcPr>
            <w:tcW w:w="1361" w:type="dxa"/>
            <w:noWrap/>
            <w:vAlign w:val="bottom"/>
          </w:tcPr>
          <w:p w14:paraId="61F2D3E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等线" w:eastAsia="等线" w:hAnsi="等线" w:cs="宋体"/>
                <w:kern w:val="0"/>
                <w:sz w:val="24"/>
                <w:szCs w:val="24"/>
                <w:lang w:val="en-US" w:eastAsia="zh-CN"/>
              </w:rPr>
              <w:t>/</w:t>
            </w:r>
          </w:p>
        </w:tc>
        <w:tc>
          <w:tcPr>
            <w:tcW w:w="1361" w:type="dxa"/>
            <w:noWrap/>
            <w:vAlign w:val="bottom"/>
          </w:tcPr>
          <w:p w14:paraId="3BB8EAA3"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等线" w:eastAsia="等线" w:hAnsi="等线" w:cs="宋体"/>
                <w:kern w:val="0"/>
                <w:sz w:val="24"/>
                <w:szCs w:val="24"/>
                <w:lang w:val="en-US" w:eastAsia="zh-CN"/>
              </w:rPr>
              <w:t>/</w:t>
            </w:r>
          </w:p>
        </w:tc>
      </w:tr>
      <w:tr w:rsidR="001C46D9" w14:paraId="2ABD25E7"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7F436DAF" w14:textId="77777777" w:rsidR="001C46D9" w:rsidRDefault="00000000">
            <w:pPr>
              <w:jc w:val="center"/>
              <w:textAlignment w:val="center"/>
              <w:rPr>
                <w:rFonts w:asciiTheme="minorEastAsia" w:eastAsiaTheme="minorEastAsia" w:hAnsiTheme="minorEastAsia" w:cstheme="minorEastAsia"/>
                <w:kern w:val="0"/>
                <w:sz w:val="24"/>
                <w:szCs w:val="24"/>
                <w:lang w:val="en-US" w:eastAsia="zh-CN" w:bidi="ar"/>
              </w:rPr>
            </w:pPr>
            <w:r>
              <w:t>95</w:t>
            </w:r>
          </w:p>
        </w:tc>
        <w:tc>
          <w:tcPr>
            <w:tcW w:w="2317" w:type="dxa"/>
            <w:noWrap/>
            <w:vAlign w:val="center"/>
          </w:tcPr>
          <w:p w14:paraId="58D3DD1E"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宋体" w:eastAsia="宋体" w:hAnsi="宋体" w:cs="宋体"/>
                <w:kern w:val="0"/>
                <w:sz w:val="24"/>
                <w:szCs w:val="24"/>
                <w:lang w:val="en-US" w:eastAsia="zh-CN"/>
              </w:rPr>
              <w:t>主席台座椅</w:t>
            </w:r>
          </w:p>
        </w:tc>
        <w:tc>
          <w:tcPr>
            <w:tcW w:w="928" w:type="dxa"/>
            <w:noWrap/>
            <w:vAlign w:val="center"/>
          </w:tcPr>
          <w:p w14:paraId="52D69C31" w14:textId="77777777" w:rsidR="001C46D9" w:rsidRDefault="00000000">
            <w:pPr>
              <w:jc w:val="righ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rPr>
              <w:t>11</w:t>
            </w:r>
          </w:p>
        </w:tc>
        <w:tc>
          <w:tcPr>
            <w:tcW w:w="794" w:type="dxa"/>
            <w:noWrap/>
            <w:vAlign w:val="center"/>
          </w:tcPr>
          <w:p w14:paraId="0E32EAE8"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rPr>
              <w:t>张</w:t>
            </w:r>
          </w:p>
        </w:tc>
        <w:tc>
          <w:tcPr>
            <w:tcW w:w="1661" w:type="dxa"/>
            <w:noWrap/>
            <w:vAlign w:val="center"/>
          </w:tcPr>
          <w:p w14:paraId="526A775C"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5971DD4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004323B2"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优先环保</w:t>
            </w:r>
          </w:p>
        </w:tc>
      </w:tr>
      <w:tr w:rsidR="001C46D9" w14:paraId="510DA5E4"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3563D846" w14:textId="77777777" w:rsidR="001C46D9" w:rsidRDefault="00000000">
            <w:pPr>
              <w:jc w:val="center"/>
              <w:textAlignment w:val="center"/>
              <w:rPr>
                <w:rFonts w:asciiTheme="minorEastAsia" w:eastAsiaTheme="minorEastAsia" w:hAnsiTheme="minorEastAsia" w:cstheme="minorEastAsia"/>
                <w:kern w:val="0"/>
                <w:sz w:val="24"/>
                <w:szCs w:val="24"/>
                <w:lang w:val="en-US" w:eastAsia="zh-CN" w:bidi="ar"/>
              </w:rPr>
            </w:pPr>
            <w:r>
              <w:t>96</w:t>
            </w:r>
          </w:p>
        </w:tc>
        <w:tc>
          <w:tcPr>
            <w:tcW w:w="2317" w:type="dxa"/>
            <w:noWrap/>
            <w:vAlign w:val="center"/>
          </w:tcPr>
          <w:p w14:paraId="526CD6FC"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宋体" w:eastAsia="宋体" w:hAnsi="宋体" w:cs="宋体"/>
                <w:kern w:val="0"/>
                <w:sz w:val="24"/>
                <w:szCs w:val="24"/>
                <w:lang w:val="en-US" w:eastAsia="zh-CN"/>
              </w:rPr>
              <w:t>主席台桌子（1）</w:t>
            </w:r>
          </w:p>
        </w:tc>
        <w:tc>
          <w:tcPr>
            <w:tcW w:w="928" w:type="dxa"/>
            <w:noWrap/>
            <w:vAlign w:val="center"/>
          </w:tcPr>
          <w:p w14:paraId="34806E6B" w14:textId="77777777" w:rsidR="001C46D9" w:rsidRDefault="00000000">
            <w:pPr>
              <w:jc w:val="righ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rPr>
              <w:t>5</w:t>
            </w:r>
          </w:p>
        </w:tc>
        <w:tc>
          <w:tcPr>
            <w:tcW w:w="794" w:type="dxa"/>
            <w:noWrap/>
            <w:vAlign w:val="center"/>
          </w:tcPr>
          <w:p w14:paraId="3E18D5CA"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rPr>
              <w:t>张</w:t>
            </w:r>
          </w:p>
        </w:tc>
        <w:tc>
          <w:tcPr>
            <w:tcW w:w="1661" w:type="dxa"/>
            <w:noWrap/>
            <w:vAlign w:val="center"/>
          </w:tcPr>
          <w:p w14:paraId="59CE74D5"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6064F009"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1B596F4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优先环保</w:t>
            </w:r>
          </w:p>
        </w:tc>
      </w:tr>
      <w:tr w:rsidR="001C46D9" w14:paraId="1FE7BE5E"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13A20C26" w14:textId="77777777" w:rsidR="001C46D9" w:rsidRDefault="00000000">
            <w:pPr>
              <w:jc w:val="center"/>
              <w:textAlignment w:val="center"/>
              <w:rPr>
                <w:rFonts w:asciiTheme="minorEastAsia" w:eastAsiaTheme="minorEastAsia" w:hAnsiTheme="minorEastAsia" w:cstheme="minorEastAsia"/>
                <w:kern w:val="0"/>
                <w:sz w:val="24"/>
                <w:szCs w:val="24"/>
                <w:lang w:val="en-US" w:eastAsia="zh-CN" w:bidi="ar"/>
              </w:rPr>
            </w:pPr>
            <w:r>
              <w:t>97</w:t>
            </w:r>
          </w:p>
        </w:tc>
        <w:tc>
          <w:tcPr>
            <w:tcW w:w="2317" w:type="dxa"/>
            <w:noWrap/>
            <w:vAlign w:val="center"/>
          </w:tcPr>
          <w:p w14:paraId="4AB8CBFF"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宋体" w:eastAsia="宋体" w:hAnsi="宋体" w:cs="宋体"/>
                <w:kern w:val="0"/>
                <w:sz w:val="24"/>
                <w:szCs w:val="24"/>
                <w:lang w:val="en-US" w:eastAsia="zh-CN"/>
              </w:rPr>
              <w:t>主席台桌子（2）</w:t>
            </w:r>
          </w:p>
        </w:tc>
        <w:tc>
          <w:tcPr>
            <w:tcW w:w="928" w:type="dxa"/>
            <w:noWrap/>
            <w:vAlign w:val="center"/>
          </w:tcPr>
          <w:p w14:paraId="2E76C656" w14:textId="77777777" w:rsidR="001C46D9" w:rsidRDefault="00000000">
            <w:pPr>
              <w:jc w:val="righ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rPr>
              <w:t>1</w:t>
            </w:r>
          </w:p>
        </w:tc>
        <w:tc>
          <w:tcPr>
            <w:tcW w:w="794" w:type="dxa"/>
            <w:noWrap/>
            <w:vAlign w:val="center"/>
          </w:tcPr>
          <w:p w14:paraId="1DA39CC6"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rPr>
              <w:t>套</w:t>
            </w:r>
          </w:p>
        </w:tc>
        <w:tc>
          <w:tcPr>
            <w:tcW w:w="1661" w:type="dxa"/>
            <w:noWrap/>
            <w:vAlign w:val="center"/>
          </w:tcPr>
          <w:p w14:paraId="28C20F01"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37C6603F"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5067244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优先环保</w:t>
            </w:r>
          </w:p>
        </w:tc>
      </w:tr>
      <w:tr w:rsidR="001C46D9" w14:paraId="74F668E8"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187ED852" w14:textId="77777777" w:rsidR="001C46D9" w:rsidRDefault="00000000">
            <w:pPr>
              <w:jc w:val="center"/>
              <w:textAlignment w:val="center"/>
              <w:rPr>
                <w:rFonts w:asciiTheme="minorEastAsia" w:eastAsiaTheme="minorEastAsia" w:hAnsiTheme="minorEastAsia" w:cstheme="minorEastAsia"/>
                <w:kern w:val="0"/>
                <w:sz w:val="24"/>
                <w:szCs w:val="24"/>
                <w:lang w:val="en-US" w:eastAsia="zh-CN" w:bidi="ar"/>
              </w:rPr>
            </w:pPr>
            <w:r>
              <w:t>98</w:t>
            </w:r>
          </w:p>
        </w:tc>
        <w:tc>
          <w:tcPr>
            <w:tcW w:w="2317" w:type="dxa"/>
            <w:noWrap/>
            <w:vAlign w:val="center"/>
          </w:tcPr>
          <w:p w14:paraId="553D6FCB"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宋体" w:eastAsia="宋体" w:hAnsi="宋体" w:cs="宋体"/>
                <w:kern w:val="0"/>
                <w:sz w:val="24"/>
                <w:szCs w:val="24"/>
                <w:lang w:val="en-US" w:eastAsia="zh-CN"/>
              </w:rPr>
              <w:t>无障碍座椅</w:t>
            </w:r>
          </w:p>
        </w:tc>
        <w:tc>
          <w:tcPr>
            <w:tcW w:w="928" w:type="dxa"/>
            <w:noWrap/>
            <w:vAlign w:val="center"/>
          </w:tcPr>
          <w:p w14:paraId="30F6ACD1" w14:textId="77777777" w:rsidR="001C46D9" w:rsidRDefault="00000000">
            <w:pPr>
              <w:jc w:val="righ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rPr>
              <w:t>294</w:t>
            </w:r>
          </w:p>
        </w:tc>
        <w:tc>
          <w:tcPr>
            <w:tcW w:w="794" w:type="dxa"/>
            <w:noWrap/>
            <w:vAlign w:val="center"/>
          </w:tcPr>
          <w:p w14:paraId="0250A140"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rPr>
              <w:t>套</w:t>
            </w:r>
          </w:p>
        </w:tc>
        <w:tc>
          <w:tcPr>
            <w:tcW w:w="1661" w:type="dxa"/>
            <w:noWrap/>
            <w:vAlign w:val="center"/>
          </w:tcPr>
          <w:p w14:paraId="6A46C720"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3851FD48"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3C6E77CB"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优先环保</w:t>
            </w:r>
          </w:p>
        </w:tc>
      </w:tr>
      <w:tr w:rsidR="001C46D9" w14:paraId="3B340AF5" w14:textId="77777777">
        <w:trPr>
          <w:trHeight w:val="624"/>
          <w:jc w:val="center"/>
        </w:trPr>
        <w:tc>
          <w:tcPr>
            <w:tcW w:w="791" w:type="dxa"/>
            <w:tcBorders>
              <w:top w:val="nil"/>
              <w:left w:val="double" w:sz="6" w:space="0" w:color="auto"/>
              <w:bottom w:val="single" w:sz="8" w:space="0" w:color="auto"/>
              <w:right w:val="single" w:sz="8" w:space="0" w:color="auto"/>
            </w:tcBorders>
            <w:noWrap/>
            <w:vAlign w:val="center"/>
          </w:tcPr>
          <w:p w14:paraId="2C237508" w14:textId="77777777" w:rsidR="001C46D9" w:rsidRDefault="00000000">
            <w:pPr>
              <w:jc w:val="center"/>
              <w:textAlignment w:val="center"/>
              <w:rPr>
                <w:rFonts w:asciiTheme="minorEastAsia" w:eastAsiaTheme="minorEastAsia" w:hAnsiTheme="minorEastAsia" w:cstheme="minorEastAsia"/>
                <w:kern w:val="0"/>
                <w:sz w:val="24"/>
                <w:szCs w:val="24"/>
                <w:lang w:val="en-US" w:eastAsia="zh-CN" w:bidi="ar"/>
              </w:rPr>
            </w:pPr>
            <w:r>
              <w:t>99</w:t>
            </w:r>
          </w:p>
        </w:tc>
        <w:tc>
          <w:tcPr>
            <w:tcW w:w="2317" w:type="dxa"/>
            <w:noWrap/>
            <w:vAlign w:val="center"/>
          </w:tcPr>
          <w:p w14:paraId="674D8B58"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宋体" w:eastAsia="宋体" w:hAnsi="宋体" w:cs="宋体"/>
                <w:kern w:val="0"/>
                <w:sz w:val="24"/>
                <w:szCs w:val="24"/>
                <w:lang w:val="en-US" w:eastAsia="zh-CN"/>
              </w:rPr>
              <w:t>演讲台</w:t>
            </w:r>
          </w:p>
        </w:tc>
        <w:tc>
          <w:tcPr>
            <w:tcW w:w="928" w:type="dxa"/>
            <w:noWrap/>
            <w:vAlign w:val="center"/>
          </w:tcPr>
          <w:p w14:paraId="24E7AE33" w14:textId="77777777" w:rsidR="001C46D9" w:rsidRDefault="00000000">
            <w:pPr>
              <w:jc w:val="righ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rPr>
              <w:t>1</w:t>
            </w:r>
          </w:p>
        </w:tc>
        <w:tc>
          <w:tcPr>
            <w:tcW w:w="794" w:type="dxa"/>
            <w:noWrap/>
            <w:vAlign w:val="center"/>
          </w:tcPr>
          <w:p w14:paraId="67129E56" w14:textId="77777777" w:rsidR="001C46D9" w:rsidRDefault="00000000">
            <w:pPr>
              <w:jc w:val="left"/>
              <w:textAlignment w:val="center"/>
              <w:rPr>
                <w:rFonts w:asciiTheme="minorEastAsia" w:eastAsiaTheme="minorEastAsia" w:hAnsiTheme="minorEastAsia" w:cstheme="minorEastAsia"/>
                <w:kern w:val="0"/>
                <w:sz w:val="24"/>
                <w:szCs w:val="24"/>
                <w:lang w:val="en-US" w:eastAsia="zh-CN" w:bidi="ar"/>
              </w:rPr>
            </w:pPr>
            <w:r>
              <w:rPr>
                <w:rFonts w:asciiTheme="minorEastAsia" w:eastAsiaTheme="minorEastAsia" w:hAnsiTheme="minorEastAsia" w:cstheme="minorEastAsia"/>
                <w:kern w:val="0"/>
                <w:sz w:val="24"/>
                <w:szCs w:val="24"/>
                <w:lang w:val="en-US" w:eastAsia="zh-CN"/>
              </w:rPr>
              <w:t>套</w:t>
            </w:r>
          </w:p>
        </w:tc>
        <w:tc>
          <w:tcPr>
            <w:tcW w:w="1661" w:type="dxa"/>
            <w:noWrap/>
            <w:vAlign w:val="center"/>
          </w:tcPr>
          <w:p w14:paraId="505131D7"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工业</w:t>
            </w:r>
          </w:p>
        </w:tc>
        <w:tc>
          <w:tcPr>
            <w:tcW w:w="1361" w:type="dxa"/>
            <w:noWrap/>
            <w:vAlign w:val="center"/>
          </w:tcPr>
          <w:p w14:paraId="55F1F4D3"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w:t>
            </w:r>
          </w:p>
        </w:tc>
        <w:tc>
          <w:tcPr>
            <w:tcW w:w="1361" w:type="dxa"/>
            <w:noWrap/>
            <w:vAlign w:val="center"/>
          </w:tcPr>
          <w:p w14:paraId="3E4A15D3" w14:textId="77777777" w:rsidR="001C46D9" w:rsidRDefault="00000000">
            <w:pPr>
              <w:widowControl w:val="0"/>
              <w:spacing w:after="0" w:line="240" w:lineRule="auto"/>
              <w:jc w:val="center"/>
              <w:rPr>
                <w:rFonts w:asciiTheme="minorEastAsia" w:eastAsiaTheme="minorEastAsia" w:hAnsiTheme="minorEastAsia" w:cstheme="minorEastAsia"/>
                <w:bCs/>
                <w:color w:val="auto"/>
                <w:sz w:val="24"/>
                <w:szCs w:val="24"/>
                <w:lang w:val="en-US" w:eastAsia="zh-CN"/>
              </w:rPr>
            </w:pPr>
            <w:r>
              <w:rPr>
                <w:rFonts w:ascii="宋体" w:eastAsia="宋体" w:hAnsi="宋体" w:cs="宋体"/>
                <w:kern w:val="0"/>
                <w:sz w:val="24"/>
                <w:szCs w:val="24"/>
                <w:lang w:val="en-US" w:eastAsia="zh-CN"/>
              </w:rPr>
              <w:t>优先环保</w:t>
            </w:r>
          </w:p>
        </w:tc>
      </w:tr>
    </w:tbl>
    <w:bookmarkEnd w:id="482"/>
    <w:p w14:paraId="56952189" w14:textId="77777777" w:rsidR="001C46D9" w:rsidRDefault="00000000">
      <w:pPr>
        <w:rPr>
          <w:rFonts w:ascii="仿宋_GB2312" w:eastAsia="仿宋_GB2312" w:hAnsi="仿宋_GB2312" w:cs="仿宋_GB2312"/>
          <w:bCs/>
          <w:kern w:val="21"/>
          <w:sz w:val="28"/>
          <w:szCs w:val="28"/>
          <w:lang w:val="en-US" w:eastAsia="zh-CN"/>
        </w:rPr>
      </w:pPr>
      <w:r>
        <w:rPr>
          <w:rFonts w:ascii="仿宋_GB2312" w:eastAsia="仿宋_GB2312" w:hAnsi="仿宋_GB2312" w:cs="仿宋_GB2312"/>
          <w:bCs/>
          <w:sz w:val="28"/>
          <w:szCs w:val="28"/>
          <w:lang w:val="en-US" w:eastAsia="zh-CN"/>
        </w:rPr>
        <w:t>指标按重要性分为 “</w:t>
      </w:r>
      <w:r>
        <w:rPr>
          <w:rFonts w:ascii="仿宋_GB2312" w:eastAsia="仿宋_GB2312" w:hAnsi="仿宋_GB2312" w:cs="仿宋_GB2312"/>
          <w:bCs/>
          <w:color w:val="auto"/>
          <w:sz w:val="28"/>
          <w:szCs w:val="28"/>
          <w:lang w:val="en-US" w:eastAsia="zh-CN"/>
        </w:rPr>
        <w:t>▲</w:t>
      </w:r>
      <w:r>
        <w:rPr>
          <w:rFonts w:ascii="仿宋_GB2312" w:eastAsia="仿宋_GB2312" w:hAnsi="仿宋_GB2312" w:cs="仿宋_GB2312"/>
          <w:bCs/>
          <w:sz w:val="28"/>
          <w:szCs w:val="28"/>
          <w:lang w:val="en-US" w:eastAsia="zh-CN"/>
        </w:rPr>
        <w:t>”、“★”和不加符号项。“</w:t>
      </w:r>
      <w:r>
        <w:rPr>
          <w:rFonts w:ascii="仿宋_GB2312" w:eastAsia="仿宋_GB2312" w:hAnsi="仿宋_GB2312" w:cs="仿宋_GB2312"/>
          <w:bCs/>
          <w:color w:val="auto"/>
          <w:sz w:val="28"/>
          <w:szCs w:val="28"/>
          <w:lang w:val="en-US" w:eastAsia="zh-CN"/>
        </w:rPr>
        <w:t>▲</w:t>
      </w:r>
      <w:r>
        <w:rPr>
          <w:rFonts w:ascii="仿宋_GB2312" w:eastAsia="仿宋_GB2312" w:hAnsi="仿宋_GB2312" w:cs="仿宋_GB2312"/>
          <w:bCs/>
          <w:sz w:val="28"/>
          <w:szCs w:val="28"/>
          <w:lang w:val="en-US" w:eastAsia="zh-CN"/>
        </w:rPr>
        <w:t>”代表实质性指标，不满足该指标项将导致投标被拒绝，“★</w:t>
      </w:r>
      <w:r>
        <w:rPr>
          <w:rFonts w:ascii="仿宋_GB2312" w:eastAsia="仿宋_GB2312" w:hAnsi="仿宋_GB2312" w:cs="仿宋_GB2312"/>
          <w:bCs/>
          <w:color w:val="auto"/>
          <w:sz w:val="28"/>
          <w:szCs w:val="28"/>
          <w:lang w:val="en-US" w:eastAsia="zh-CN"/>
        </w:rPr>
        <w:t>”</w:t>
      </w:r>
      <w:r>
        <w:rPr>
          <w:rFonts w:ascii="仿宋_GB2312" w:eastAsia="仿宋_GB2312" w:hAnsi="仿宋_GB2312" w:cs="仿宋_GB2312"/>
          <w:bCs/>
          <w:sz w:val="28"/>
          <w:szCs w:val="28"/>
          <w:lang w:val="en-US" w:eastAsia="zh-CN"/>
        </w:rPr>
        <w:t>代表重要指标，未加符号项则表示一般指标项。</w:t>
      </w:r>
      <w:r>
        <w:rPr>
          <w:rFonts w:ascii="仿宋_GB2312" w:eastAsia="仿宋_GB2312" w:hAnsi="仿宋_GB2312" w:cs="仿宋_GB2312"/>
          <w:bCs/>
          <w:kern w:val="21"/>
          <w:sz w:val="28"/>
          <w:szCs w:val="28"/>
          <w:lang w:val="en-US" w:eastAsia="zh-CN"/>
        </w:rPr>
        <w:t xml:space="preserve">“/”表示不作要求。 </w:t>
      </w:r>
    </w:p>
    <w:p w14:paraId="32345804" w14:textId="77777777" w:rsidR="001C46D9" w:rsidRDefault="00000000">
      <w:pPr>
        <w:keepNext/>
        <w:keepLines/>
        <w:widowControl w:val="0"/>
        <w:adjustRightInd w:val="0"/>
        <w:spacing w:before="160" w:line="240" w:lineRule="auto"/>
        <w:ind w:left="271"/>
        <w:textAlignment w:val="bottom"/>
        <w:outlineLvl w:val="2"/>
        <w:rPr>
          <w:rFonts w:ascii="黑体" w:eastAsia="黑体" w:hAnsi="黑体" w:cs="黑体"/>
          <w:bCs/>
          <w:color w:val="auto"/>
          <w:kern w:val="21"/>
          <w:sz w:val="28"/>
          <w:szCs w:val="28"/>
          <w:lang w:val="en-US" w:eastAsia="zh-CN"/>
        </w:rPr>
      </w:pPr>
      <w:r>
        <w:rPr>
          <w:rFonts w:ascii="黑体" w:eastAsia="黑体" w:hAnsi="黑体" w:cs="黑体"/>
          <w:bCs/>
          <w:color w:val="auto"/>
          <w:kern w:val="21"/>
          <w:sz w:val="28"/>
          <w:szCs w:val="28"/>
          <w:lang w:val="en-US" w:eastAsia="zh-CN"/>
        </w:rPr>
        <w:t>二、技术参数</w:t>
      </w:r>
    </w:p>
    <w:tbl>
      <w:tblPr>
        <w:tblStyle w:val="affa"/>
        <w:tblW w:w="8844" w:type="dxa"/>
        <w:jc w:val="center"/>
        <w:tblLook w:val="04A0" w:firstRow="1" w:lastRow="0" w:firstColumn="1" w:lastColumn="0" w:noHBand="0" w:noVBand="1"/>
      </w:tblPr>
      <w:tblGrid>
        <w:gridCol w:w="830"/>
        <w:gridCol w:w="1736"/>
        <w:gridCol w:w="6242"/>
        <w:gridCol w:w="36"/>
      </w:tblGrid>
      <w:tr w:rsidR="001C46D9" w14:paraId="295C4796" w14:textId="77777777">
        <w:trPr>
          <w:gridAfter w:val="1"/>
          <w:wAfter w:w="36" w:type="dxa"/>
          <w:tblHeader/>
          <w:jc w:val="center"/>
        </w:trPr>
        <w:tc>
          <w:tcPr>
            <w:tcW w:w="830" w:type="dxa"/>
            <w:vAlign w:val="center"/>
          </w:tcPr>
          <w:p w14:paraId="1D2163BA" w14:textId="77777777" w:rsidR="001C46D9" w:rsidRDefault="00000000">
            <w:pPr>
              <w:snapToGrid w:val="0"/>
              <w:spacing w:after="0"/>
              <w:jc w:val="center"/>
              <w:rPr>
                <w:rFonts w:asciiTheme="minorEastAsia" w:hAnsiTheme="minorEastAsia" w:cstheme="minorEastAsia" w:hint="default"/>
                <w:b/>
                <w:sz w:val="24"/>
                <w:szCs w:val="24"/>
              </w:rPr>
            </w:pPr>
            <w:r>
              <w:rPr>
                <w:rFonts w:asciiTheme="minorEastAsia" w:hAnsiTheme="minorEastAsia" w:cstheme="minorEastAsia"/>
                <w:b/>
                <w:sz w:val="24"/>
                <w:szCs w:val="24"/>
              </w:rPr>
              <w:t>序号</w:t>
            </w:r>
          </w:p>
        </w:tc>
        <w:tc>
          <w:tcPr>
            <w:tcW w:w="1736" w:type="dxa"/>
            <w:vAlign w:val="center"/>
          </w:tcPr>
          <w:p w14:paraId="24FB9AFB" w14:textId="77777777" w:rsidR="001C46D9" w:rsidRDefault="00000000">
            <w:pPr>
              <w:snapToGrid w:val="0"/>
              <w:spacing w:after="0"/>
              <w:jc w:val="center"/>
              <w:rPr>
                <w:rFonts w:asciiTheme="minorEastAsia" w:hAnsiTheme="minorEastAsia" w:cstheme="minorEastAsia" w:hint="default"/>
                <w:b/>
                <w:sz w:val="24"/>
                <w:szCs w:val="24"/>
              </w:rPr>
            </w:pPr>
            <w:r>
              <w:rPr>
                <w:rFonts w:asciiTheme="minorEastAsia" w:hAnsiTheme="minorEastAsia" w:cstheme="minorEastAsia"/>
                <w:b/>
                <w:sz w:val="24"/>
                <w:szCs w:val="24"/>
              </w:rPr>
              <w:t>名称</w:t>
            </w:r>
          </w:p>
        </w:tc>
        <w:tc>
          <w:tcPr>
            <w:tcW w:w="6242" w:type="dxa"/>
            <w:vAlign w:val="center"/>
          </w:tcPr>
          <w:p w14:paraId="637562CD" w14:textId="77777777" w:rsidR="001C46D9" w:rsidRDefault="00000000">
            <w:pPr>
              <w:snapToGrid w:val="0"/>
              <w:spacing w:after="0"/>
              <w:jc w:val="center"/>
              <w:rPr>
                <w:rFonts w:asciiTheme="minorEastAsia" w:hAnsiTheme="minorEastAsia" w:cstheme="minorEastAsia" w:hint="default"/>
                <w:b/>
                <w:sz w:val="24"/>
                <w:szCs w:val="24"/>
              </w:rPr>
            </w:pPr>
            <w:r>
              <w:rPr>
                <w:rFonts w:asciiTheme="minorEastAsia" w:hAnsiTheme="minorEastAsia" w:cstheme="minorEastAsia"/>
                <w:b/>
                <w:sz w:val="24"/>
                <w:szCs w:val="24"/>
                <w:lang w:val="en-US" w:eastAsia="zh-CN"/>
              </w:rPr>
              <w:t>招标</w:t>
            </w:r>
            <w:r>
              <w:rPr>
                <w:rFonts w:asciiTheme="minorEastAsia" w:hAnsiTheme="minorEastAsia" w:cstheme="minorEastAsia"/>
                <w:b/>
                <w:sz w:val="24"/>
                <w:szCs w:val="24"/>
              </w:rPr>
              <w:t>参数</w:t>
            </w:r>
          </w:p>
        </w:tc>
      </w:tr>
      <w:tr w:rsidR="001C46D9" w14:paraId="724CE125" w14:textId="77777777">
        <w:trPr>
          <w:gridAfter w:val="1"/>
          <w:wAfter w:w="36" w:type="dxa"/>
          <w:jc w:val="center"/>
        </w:trPr>
        <w:tc>
          <w:tcPr>
            <w:tcW w:w="830" w:type="dxa"/>
            <w:vAlign w:val="center"/>
          </w:tcPr>
          <w:p w14:paraId="54331BA9"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w:t>
            </w:r>
          </w:p>
        </w:tc>
        <w:tc>
          <w:tcPr>
            <w:tcW w:w="1736" w:type="dxa"/>
            <w:vAlign w:val="center"/>
          </w:tcPr>
          <w:p w14:paraId="47B8F7E3"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温湿度传感器</w:t>
            </w:r>
          </w:p>
        </w:tc>
        <w:tc>
          <w:tcPr>
            <w:tcW w:w="6242" w:type="dxa"/>
            <w:vAlign w:val="center"/>
          </w:tcPr>
          <w:p w14:paraId="1E0AA2F9"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1、内置2.4GHz频段ZigBee无线收发模块，可用于室内温度、湿度采集；</w:t>
            </w:r>
          </w:p>
          <w:p w14:paraId="191AE654"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 xml:space="preserve">2、温度采集范围-10°C〜+55°C ，湿度采集范围 0〜99.9%RH；       </w:t>
            </w:r>
          </w:p>
          <w:p w14:paraId="3802DD03"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3、支持电池供电，便于灵活安装部署，工作电压 3V</w:t>
            </w:r>
          </w:p>
          <w:p w14:paraId="60E59447"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 xml:space="preserve">4、支持接入物联平台，实现统一呈现及与其他设备联动                              </w:t>
            </w:r>
          </w:p>
          <w:p w14:paraId="62765FFA"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5、为保证兼容性与统一管理，要求本次招标的温湿度传感器与物联网网关为同一品牌</w:t>
            </w:r>
          </w:p>
        </w:tc>
      </w:tr>
      <w:tr w:rsidR="001C46D9" w14:paraId="6CA15B30" w14:textId="77777777">
        <w:trPr>
          <w:gridAfter w:val="1"/>
          <w:wAfter w:w="36" w:type="dxa"/>
          <w:jc w:val="center"/>
        </w:trPr>
        <w:tc>
          <w:tcPr>
            <w:tcW w:w="830" w:type="dxa"/>
            <w:vAlign w:val="center"/>
          </w:tcPr>
          <w:p w14:paraId="0A6634CB"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lastRenderedPageBreak/>
              <w:t>2</w:t>
            </w:r>
          </w:p>
        </w:tc>
        <w:tc>
          <w:tcPr>
            <w:tcW w:w="1736" w:type="dxa"/>
            <w:vAlign w:val="center"/>
          </w:tcPr>
          <w:p w14:paraId="0E03F60A"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空气质量传感器</w:t>
            </w:r>
          </w:p>
        </w:tc>
        <w:tc>
          <w:tcPr>
            <w:tcW w:w="6242" w:type="dxa"/>
            <w:vAlign w:val="center"/>
          </w:tcPr>
          <w:p w14:paraId="49028A24"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1、支持远程遥控立柜空调、壁挂空调、电视机、电视机顶盒、投影仪、幕布、音响、空气净化器、DVD、风扇、智能灯等常见的红外电器设备</w:t>
            </w:r>
          </w:p>
          <w:p w14:paraId="017A5CE0"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2、支持Zigbee通信协议，支持学习和控制红外终端</w:t>
            </w:r>
          </w:p>
          <w:p w14:paraId="4E49B007" w14:textId="77777777" w:rsidR="001C46D9" w:rsidRDefault="00000000">
            <w:pPr>
              <w:snapToGrid w:val="0"/>
              <w:spacing w:after="0"/>
              <w:jc w:val="left"/>
              <w:rPr>
                <w:rFonts w:ascii="宋体" w:eastAsia="宋体" w:hAnsiTheme="minorEastAsia" w:cstheme="minorEastAsia"/>
                <w:sz w:val="24"/>
                <w:szCs w:val="24"/>
                <w:highlight w:val="cyan"/>
                <w:lang w:val="en-US" w:eastAsia="zh-CN"/>
              </w:rPr>
            </w:pPr>
            <w:r>
              <w:rPr>
                <w:rFonts w:ascii="宋体" w:eastAsia="宋体" w:hAnsiTheme="minorEastAsia" w:cstheme="minorEastAsia"/>
                <w:sz w:val="24"/>
                <w:szCs w:val="24"/>
                <w:lang w:val="en-US" w:eastAsia="zh-CN"/>
              </w:rPr>
              <w:t>3、红外频率38KHz，内置红外接收管</w:t>
            </w:r>
          </w:p>
          <w:p w14:paraId="7BF2CE4A"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4、红外直线距离5~10米，支持≥8000云端红外码库，支持90°发射</w:t>
            </w:r>
          </w:p>
          <w:p w14:paraId="2CE0D8B5"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5、考虑现场环境的复杂性，标配红外延长线来提高遥控稳定性，并实现1对2控制</w:t>
            </w:r>
          </w:p>
          <w:p w14:paraId="48E659EA"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6、自带电流互感器，支持对电器工作状态进行检测</w:t>
            </w:r>
          </w:p>
          <w:p w14:paraId="48144EC2"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7、低功耗设计，超低功耗设计，待机&lt;1W，峰值5W</w:t>
            </w:r>
          </w:p>
          <w:p w14:paraId="4E1E3FC4"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8、工作环境：0℃~45℃，10~95%RH无凝结</w:t>
            </w:r>
          </w:p>
          <w:p w14:paraId="7981337E"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9、为保障更好的物联联动性，支持与物联网平台、传感器实现联动效果</w:t>
            </w:r>
          </w:p>
        </w:tc>
      </w:tr>
      <w:tr w:rsidR="001C46D9" w14:paraId="69C9A91F" w14:textId="77777777">
        <w:trPr>
          <w:gridAfter w:val="1"/>
          <w:wAfter w:w="36" w:type="dxa"/>
          <w:jc w:val="center"/>
        </w:trPr>
        <w:tc>
          <w:tcPr>
            <w:tcW w:w="830" w:type="dxa"/>
            <w:tcBorders>
              <w:bottom w:val="single" w:sz="4" w:space="0" w:color="auto"/>
            </w:tcBorders>
            <w:vAlign w:val="center"/>
          </w:tcPr>
          <w:p w14:paraId="0534285E"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w:t>
            </w:r>
          </w:p>
        </w:tc>
        <w:tc>
          <w:tcPr>
            <w:tcW w:w="1736" w:type="dxa"/>
            <w:tcBorders>
              <w:bottom w:val="single" w:sz="4" w:space="0" w:color="auto"/>
            </w:tcBorders>
            <w:vAlign w:val="center"/>
          </w:tcPr>
          <w:p w14:paraId="3CFD4F3A"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通信模组</w:t>
            </w:r>
          </w:p>
        </w:tc>
        <w:tc>
          <w:tcPr>
            <w:tcW w:w="6242" w:type="dxa"/>
            <w:tcBorders>
              <w:bottom w:val="single" w:sz="4" w:space="0" w:color="auto"/>
            </w:tcBorders>
            <w:vAlign w:val="center"/>
          </w:tcPr>
          <w:p w14:paraId="5CD53CEF"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1、节能系统配件，作为通讯模组，配合物联网空气开关实现与物联网平台的互相联动，包括数据回传及策略控制；</w:t>
            </w:r>
          </w:p>
          <w:p w14:paraId="7B8F86FF"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2、工作电压：DC12V；</w:t>
            </w:r>
          </w:p>
          <w:p w14:paraId="4C3ACD3C"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3、支持双向互联网通讯；</w:t>
            </w:r>
          </w:p>
          <w:p w14:paraId="06E06685"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4、工作电压：AC100V~265V；</w:t>
            </w:r>
          </w:p>
        </w:tc>
      </w:tr>
      <w:tr w:rsidR="001C46D9" w14:paraId="01B1A2EB" w14:textId="77777777">
        <w:trPr>
          <w:gridAfter w:val="1"/>
          <w:wAfter w:w="36" w:type="dxa"/>
          <w:jc w:val="center"/>
        </w:trPr>
        <w:tc>
          <w:tcPr>
            <w:tcW w:w="830" w:type="dxa"/>
            <w:tcBorders>
              <w:top w:val="single" w:sz="4" w:space="0" w:color="auto"/>
              <w:left w:val="single" w:sz="4" w:space="0" w:color="auto"/>
              <w:bottom w:val="single" w:sz="4" w:space="0" w:color="auto"/>
            </w:tcBorders>
            <w:vAlign w:val="center"/>
          </w:tcPr>
          <w:p w14:paraId="7869FBED"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4</w:t>
            </w:r>
          </w:p>
        </w:tc>
        <w:tc>
          <w:tcPr>
            <w:tcW w:w="1736" w:type="dxa"/>
            <w:tcBorders>
              <w:top w:val="single" w:sz="4" w:space="0" w:color="auto"/>
              <w:bottom w:val="single" w:sz="4" w:space="0" w:color="auto"/>
            </w:tcBorders>
            <w:vAlign w:val="center"/>
          </w:tcPr>
          <w:p w14:paraId="14F2A1FF"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物联网平台</w:t>
            </w:r>
          </w:p>
        </w:tc>
        <w:tc>
          <w:tcPr>
            <w:tcW w:w="6242" w:type="dxa"/>
            <w:tcBorders>
              <w:top w:val="single" w:sz="4" w:space="0" w:color="auto"/>
              <w:bottom w:val="single" w:sz="4" w:space="0" w:color="auto"/>
              <w:right w:val="single" w:sz="4" w:space="0" w:color="auto"/>
            </w:tcBorders>
            <w:vAlign w:val="center"/>
          </w:tcPr>
          <w:p w14:paraId="3B3D6085"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1、支持硬件私有平台、公有云多种部署方式；</w:t>
            </w:r>
          </w:p>
          <w:p w14:paraId="3CACA097"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2、千兆以太网口数≥4个；RJ-45 Console管理口≥1个；USB接口≥2，用于外接硬件设备；</w:t>
            </w:r>
          </w:p>
          <w:p w14:paraId="45998544"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3、支持接入LoRa物联网网关、数据采集器、Zigbee网关、智能插座、空调面板、温湿度传感器、红外人体感应传感器、智能红外遥控装置、智能开关、智能门锁等传感器设备；（需提供相关截图证明）</w:t>
            </w:r>
          </w:p>
          <w:p w14:paraId="2D9A5553"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 xml:space="preserve">4、通过丰富的传感器库，便于整体场景的传感器扩容，该传感器库可兼容多类不同厂家的传感器，如水表、电表、ups、精密空调、一体机、蓄电池监测传感器、噪音传感器； </w:t>
            </w:r>
          </w:p>
          <w:p w14:paraId="14C81FE8"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★5、支持用电安全系统、空间节能系统、环境系统、消防系统、动力系统、门禁系统，可同一平台直接添加所需子系统；（提供截图证明）</w:t>
            </w:r>
          </w:p>
          <w:p w14:paraId="5C7CB716"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6、支持设备统一管理，可以通过平台对所有传感器和物联网关进行统一管理；</w:t>
            </w:r>
          </w:p>
          <w:p w14:paraId="37889C7C"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lastRenderedPageBreak/>
              <w:t>7、支持多种传感器设备联动策略配置，比如人体红外感应装置联动空调恒温器进行空调的开关，实现高效节能；</w:t>
            </w:r>
          </w:p>
          <w:p w14:paraId="0EE8248E"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8、支持多维度的策略控制，包括时间计划、数据状态改变、设备上下线等维度进行控制；</w:t>
            </w:r>
          </w:p>
          <w:p w14:paraId="7ACF1773"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9、支持根据时间计划每次、每天、每周、每月进行策略控制，比如控制每周一和周五策略执行；</w:t>
            </w:r>
          </w:p>
          <w:p w14:paraId="75C39BFF"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10、支持根据数据状态改变进行策略控制，记录并存储设备原始数据报告，比如插座的功率、电压、电流等；需提供相关截图证明；</w:t>
            </w:r>
          </w:p>
          <w:p w14:paraId="6C448457"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11、支持用电排行分析，可按插座分组进行电量排行分析，可视化查看不同区域耗电量对比情况；</w:t>
            </w:r>
          </w:p>
          <w:p w14:paraId="1B95DD71"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12、支持电量趋势分析，可设定范围时间，可视化看到历史能耗分析；</w:t>
            </w:r>
          </w:p>
          <w:p w14:paraId="5F5CF7D0"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13、平台和传感器设备之间需要安全保障机制，包括校验设备密码，防止被钓鱼；</w:t>
            </w:r>
          </w:p>
          <w:p w14:paraId="0C9BD682"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14、支持管理员账号防暴力破解，防止账号被盗；</w:t>
            </w:r>
          </w:p>
          <w:p w14:paraId="5180FAF0"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15、支持物联网告警系统巡检，可直观展示各场景告警监控状态、日历式展示告警内容及告警处理、告警效率分析；（提供截图证明）</w:t>
            </w:r>
          </w:p>
          <w:p w14:paraId="5C27AE7D"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16、支持子系统告警选项灵活调用，联动摄像头现场抓拍，启动异常巡检任务，出现异常情况时，支持短信、电话、APP告警；</w:t>
            </w:r>
          </w:p>
          <w:p w14:paraId="795DE16D"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17、支持个性化设置，包括对顶部LOGO、浏览器标题、背景图片、底部信息能个性化设置修改，同时开第三方API接口，便于二次开发；</w:t>
            </w:r>
          </w:p>
          <w:p w14:paraId="219E01A5"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18、支持本地局域网部署和跨互联网远程部署，通过物联网平台可以对所有分支的接入传感器和物联网关进行统一集中管理，包括统一策略配置、统一运行状态查看、统一数据分析；</w:t>
            </w:r>
          </w:p>
          <w:p w14:paraId="45B1D1E9"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19、支持易部署上线，可以通过导入传感器设备的序列号和校验码，传感器联网后无需任何配置即可发现物联平台；</w:t>
            </w:r>
          </w:p>
          <w:p w14:paraId="51CEAF9C"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20、支持移动APP运维，通过手机APP即可进行空间查看、场景情景策略一键执行、设备远程管理与控制、数据分析查看、巡检任务、空间异常告警提醒与确认处理，简化运维工作量；</w:t>
            </w:r>
          </w:p>
          <w:p w14:paraId="0133D6F5"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lastRenderedPageBreak/>
              <w:t>21、支持巡检策略设定，记录并存储巡检报告，比如平台定时对全部设备进行巡检，及时发现异常设备，消除隐患；（提供截图证明）</w:t>
            </w:r>
          </w:p>
          <w:p w14:paraId="3CCA1BF8"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22、支持管理员分权分级，不同的管理员拥有不同的管辖权限，方便平台的维护管理；</w:t>
            </w:r>
          </w:p>
          <w:p w14:paraId="309FBDF5"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 xml:space="preserve">23、大屏展示，直观向管理人员展示整体物联网设备运行状态，包括场景设备应用情况、用电安全、告警情况等信息，数据通过友好的大屏直观呈现展示，可直接编辑大屏自行选择最关注的数据，实现管理可视化 </w:t>
            </w:r>
          </w:p>
          <w:p w14:paraId="7B471C2B"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★24、投标人所投的物联网平台需与学校现有的信锐的网络管理平台无缝对接，实现设备资源、运行状态及告警数据实时双向同步。（提供详细的无缝对接方案，并承诺在中标后配合完成对接）</w:t>
            </w:r>
          </w:p>
          <w:p w14:paraId="7210985A"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25、含专业设备接入数量授权6</w:t>
            </w:r>
            <w:r>
              <w:rPr>
                <w:rFonts w:ascii="宋体" w:eastAsia="宋体" w:hAnsiTheme="minorEastAsia" w:cstheme="minorEastAsia"/>
                <w:sz w:val="24"/>
                <w:szCs w:val="24"/>
                <w:lang w:val="en-US" w:eastAsia="zh-CN"/>
              </w:rPr>
              <w:tab/>
              <w:t>个，基础设备接入数量授权20个。</w:t>
            </w:r>
          </w:p>
        </w:tc>
      </w:tr>
      <w:tr w:rsidR="001C46D9" w14:paraId="007C3732" w14:textId="77777777">
        <w:trPr>
          <w:gridAfter w:val="1"/>
          <w:wAfter w:w="36" w:type="dxa"/>
          <w:jc w:val="center"/>
        </w:trPr>
        <w:tc>
          <w:tcPr>
            <w:tcW w:w="830" w:type="dxa"/>
            <w:tcBorders>
              <w:top w:val="single" w:sz="4" w:space="0" w:color="auto"/>
            </w:tcBorders>
            <w:vAlign w:val="center"/>
          </w:tcPr>
          <w:p w14:paraId="16C3CC58"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lastRenderedPageBreak/>
              <w:t>5</w:t>
            </w:r>
          </w:p>
        </w:tc>
        <w:tc>
          <w:tcPr>
            <w:tcW w:w="1736" w:type="dxa"/>
            <w:tcBorders>
              <w:top w:val="single" w:sz="4" w:space="0" w:color="auto"/>
            </w:tcBorders>
            <w:vAlign w:val="center"/>
          </w:tcPr>
          <w:p w14:paraId="7082FD92"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物联网网关</w:t>
            </w:r>
          </w:p>
        </w:tc>
        <w:tc>
          <w:tcPr>
            <w:tcW w:w="6242" w:type="dxa"/>
            <w:tcBorders>
              <w:top w:val="single" w:sz="4" w:space="0" w:color="auto"/>
            </w:tcBorders>
            <w:vAlign w:val="center"/>
          </w:tcPr>
          <w:p w14:paraId="6C46C452"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 xml:space="preserve">1、为保障更好的物联联通性，并简化实施部署，支持Zigbee、433、LoRa协议通信协议 </w:t>
            </w:r>
          </w:p>
          <w:p w14:paraId="71E66869"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2、内置2.4GHz天线，内置433MHz天线，内置LoRa天线</w:t>
            </w:r>
          </w:p>
          <w:p w14:paraId="2F407044"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3、RJ45以太网口≥1个,usb≥1个</w:t>
            </w:r>
          </w:p>
          <w:p w14:paraId="561FBEBD"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4、支持PoE供电和本地电源适配器供电两种方式</w:t>
            </w:r>
          </w:p>
          <w:p w14:paraId="1AE530EE"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5、满负荷工作功耗≤10W</w:t>
            </w:r>
          </w:p>
          <w:p w14:paraId="6592CCE3"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6、工作温度：0~45℃工作湿度（非凝结）：10%~95%</w:t>
            </w:r>
          </w:p>
          <w:p w14:paraId="4BCB03AB"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7、整机最大接入传感器数量≥120个</w:t>
            </w:r>
          </w:p>
          <w:p w14:paraId="4658A3D8"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8、支持125KHz/250KHz/500KHz，支持SF07/SF08/SF09/SF10/SF11/SF12等扩频因子调节</w:t>
            </w:r>
          </w:p>
          <w:p w14:paraId="51925E73"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9、支持软件灵活配置不同射频的发射功率，保障覆盖效果</w:t>
            </w:r>
          </w:p>
          <w:p w14:paraId="773E3877"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10、支持二三层发现、DHCP Option43、DNS域名等多种方式自动发现物联平台</w:t>
            </w:r>
          </w:p>
          <w:p w14:paraId="29093381"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11、支持平台统一集中管理，支持设备自定义命名</w:t>
            </w:r>
          </w:p>
          <w:p w14:paraId="6109A285"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12、支持多种传感器接入，包括智能插座、空调恒温器、温湿传感器、数据采集器、人体红外感应装置、智能红外遥控装置、智能开关、智能门锁等传感器/</w:t>
            </w:r>
          </w:p>
          <w:p w14:paraId="49ACAD2B"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13、为保证兼容性，要求本次招标的网关和物联网平台为同一个品牌。</w:t>
            </w:r>
          </w:p>
        </w:tc>
      </w:tr>
      <w:tr w:rsidR="001C46D9" w14:paraId="4CE3AB7F"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385E3435" w14:textId="77777777" w:rsidR="001C46D9" w:rsidRDefault="00000000">
            <w:pPr>
              <w:snapToGrid w:val="0"/>
              <w:spacing w:after="0"/>
              <w:jc w:val="center"/>
              <w:rPr>
                <w:rFonts w:ascii="宋体" w:eastAsia="宋体" w:hAnsiTheme="minorEastAsia" w:cstheme="minorEastAsia"/>
                <w:sz w:val="24"/>
                <w:szCs w:val="24"/>
                <w:lang w:val="en-US" w:eastAsia="zh-CN"/>
              </w:rPr>
            </w:pPr>
            <w:r>
              <w:t>6</w:t>
            </w:r>
          </w:p>
        </w:tc>
        <w:tc>
          <w:tcPr>
            <w:tcW w:w="1736" w:type="dxa"/>
            <w:vAlign w:val="center"/>
          </w:tcPr>
          <w:p w14:paraId="1105B431"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台式计算机</w:t>
            </w:r>
          </w:p>
        </w:tc>
        <w:tc>
          <w:tcPr>
            <w:tcW w:w="6242" w:type="dxa"/>
            <w:vAlign w:val="center"/>
          </w:tcPr>
          <w:p w14:paraId="22DE8010"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宋体" w:cs="宋体"/>
                <w:bCs/>
                <w:color w:val="auto"/>
                <w:kern w:val="0"/>
                <w:sz w:val="24"/>
                <w:szCs w:val="24"/>
                <w:lang w:val="en-US" w:eastAsia="zh-CN"/>
              </w:rPr>
              <w:t>见“附件1 台式计算机技术参数”。</w:t>
            </w:r>
          </w:p>
        </w:tc>
      </w:tr>
      <w:tr w:rsidR="001C46D9" w14:paraId="0ABD8603"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5536FE21"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7</w:t>
            </w:r>
          </w:p>
        </w:tc>
        <w:tc>
          <w:tcPr>
            <w:tcW w:w="1736" w:type="dxa"/>
            <w:vAlign w:val="center"/>
          </w:tcPr>
          <w:p w14:paraId="39C00D68"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操作台</w:t>
            </w:r>
          </w:p>
        </w:tc>
        <w:tc>
          <w:tcPr>
            <w:tcW w:w="6242" w:type="dxa"/>
            <w:vAlign w:val="center"/>
          </w:tcPr>
          <w:p w14:paraId="17CF2B52"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1、操作台：定制、三联操作台，整体尺寸≥1800mm×800mm。主体框架采用≥2.0mm SPCC冷轧钢板，表面静电喷塑；台面采用≥25mm烤漆木面，甲醛释放量符合国标；后屏风为铝合金型材，厚度≥2.0mm，槽宽≥8mm；内置底柜、隐藏式强弱电分离走线槽及静音滑轨键盘托。</w:t>
            </w:r>
          </w:p>
          <w:p w14:paraId="01BDA8C8"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 配套椅子：配套椅子3把，采用高弹海绵+耐磨面料</w:t>
            </w:r>
          </w:p>
          <w:p w14:paraId="6400B8C7"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3、安装与服务：供应商负责现场组装及线路梳理，质保期≥3年。</w:t>
            </w:r>
          </w:p>
        </w:tc>
      </w:tr>
      <w:tr w:rsidR="001C46D9" w14:paraId="49038FB4"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23CAD1CC" w14:textId="77777777" w:rsidR="001C46D9" w:rsidRDefault="00000000">
            <w:pPr>
              <w:snapToGrid w:val="0"/>
              <w:spacing w:after="0"/>
              <w:jc w:val="center"/>
              <w:rPr>
                <w:rFonts w:ascii="宋体" w:eastAsia="宋体" w:hAnsiTheme="minorEastAsia" w:cstheme="minorEastAsia"/>
                <w:sz w:val="24"/>
                <w:szCs w:val="24"/>
                <w:lang w:val="en-US" w:eastAsia="zh-CN"/>
              </w:rPr>
            </w:pPr>
            <w:r>
              <w:t>8</w:t>
            </w:r>
          </w:p>
        </w:tc>
        <w:tc>
          <w:tcPr>
            <w:tcW w:w="1736" w:type="dxa"/>
            <w:vAlign w:val="center"/>
          </w:tcPr>
          <w:p w14:paraId="36DF3522"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网络机柜</w:t>
            </w:r>
          </w:p>
        </w:tc>
        <w:tc>
          <w:tcPr>
            <w:tcW w:w="6242" w:type="dxa"/>
            <w:vAlign w:val="center"/>
          </w:tcPr>
          <w:p w14:paraId="2C0631C5" w14:textId="77777777" w:rsidR="001C46D9" w:rsidRDefault="00000000">
            <w:pPr>
              <w:snapToGrid w:val="0"/>
              <w:spacing w:after="0"/>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1、机柜规格：19英寸标准机柜，尺寸600mm×600mm×2000mm（宽×深×高），主体框架采用≥1.5mm冷轧钢板，其余≥1.0mm，表面静电喷塑。前后均为网孔门，通风率≥70%，可拆卸侧板。</w:t>
            </w:r>
          </w:p>
          <w:p w14:paraId="04B012EF" w14:textId="77777777" w:rsidR="001C46D9" w:rsidRDefault="00000000">
            <w:pPr>
              <w:snapToGrid w:val="0"/>
              <w:spacing w:after="0"/>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2、配件：配备≥3个托盘， ≥2个风机 ，≥1个电源（8孔PDU）</w:t>
            </w:r>
          </w:p>
          <w:p w14:paraId="71D30F6C" w14:textId="77777777" w:rsidR="001C46D9" w:rsidRDefault="00000000">
            <w:pPr>
              <w:snapToGrid w:val="0"/>
              <w:spacing w:after="0"/>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3、服务：供应商负责送货上楼及现场安装，质保期≥3年。</w:t>
            </w:r>
          </w:p>
        </w:tc>
      </w:tr>
      <w:tr w:rsidR="001C46D9" w14:paraId="7B814137"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28ACD4C4" w14:textId="77777777" w:rsidR="001C46D9" w:rsidRDefault="00000000">
            <w:pPr>
              <w:snapToGrid w:val="0"/>
              <w:spacing w:after="0"/>
              <w:jc w:val="center"/>
              <w:rPr>
                <w:rFonts w:ascii="宋体" w:eastAsia="宋体" w:hAnsiTheme="minorEastAsia" w:cstheme="minorEastAsia"/>
                <w:sz w:val="24"/>
                <w:szCs w:val="24"/>
                <w:lang w:val="en-US" w:eastAsia="zh-CN"/>
              </w:rPr>
            </w:pPr>
            <w:r>
              <w:t>9</w:t>
            </w:r>
          </w:p>
        </w:tc>
        <w:tc>
          <w:tcPr>
            <w:tcW w:w="1736" w:type="dxa"/>
            <w:vAlign w:val="center"/>
          </w:tcPr>
          <w:p w14:paraId="096B3E05"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服务器机柜</w:t>
            </w:r>
          </w:p>
        </w:tc>
        <w:tc>
          <w:tcPr>
            <w:tcW w:w="6242" w:type="dxa"/>
            <w:vAlign w:val="center"/>
          </w:tcPr>
          <w:p w14:paraId="7236FEFC" w14:textId="77777777" w:rsidR="001C46D9" w:rsidRDefault="00000000">
            <w:pPr>
              <w:snapToGrid w:val="0"/>
              <w:spacing w:after="0"/>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1、机柜规格：19英寸标准机柜，尺寸600mm×800mm×2000mm（宽×深×高），主体框架采用≥1.5mm冷轧钢板，其余≥1.0mm，表面静电喷塑。前后均为网孔门，通风率≥70%，可拆卸侧板。</w:t>
            </w:r>
          </w:p>
          <w:p w14:paraId="42E0FA17" w14:textId="77777777" w:rsidR="001C46D9" w:rsidRDefault="00000000">
            <w:pPr>
              <w:snapToGrid w:val="0"/>
              <w:spacing w:after="0"/>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2、配件：配备≥3个托盘， ≥2个风机 ，≥1个电源（8孔PDU）</w:t>
            </w:r>
          </w:p>
          <w:p w14:paraId="4BE7179A" w14:textId="77777777" w:rsidR="001C46D9" w:rsidRDefault="00000000">
            <w:pPr>
              <w:snapToGrid w:val="0"/>
              <w:spacing w:after="0"/>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3、服务：供应商负责送货上楼及现场安装，质保期≥3年。</w:t>
            </w:r>
          </w:p>
        </w:tc>
      </w:tr>
      <w:tr w:rsidR="001C46D9" w14:paraId="1A11DDBE"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28AFC5C1" w14:textId="77777777" w:rsidR="001C46D9" w:rsidRDefault="00000000">
            <w:pPr>
              <w:snapToGrid w:val="0"/>
              <w:spacing w:after="0"/>
              <w:jc w:val="center"/>
              <w:rPr>
                <w:rFonts w:ascii="宋体" w:eastAsia="宋体" w:hAnsiTheme="minorEastAsia" w:cstheme="minorEastAsia"/>
                <w:sz w:val="24"/>
                <w:szCs w:val="24"/>
                <w:lang w:val="en-US" w:eastAsia="zh-CN"/>
              </w:rPr>
            </w:pPr>
            <w:r>
              <w:t>10</w:t>
            </w:r>
          </w:p>
        </w:tc>
        <w:tc>
          <w:tcPr>
            <w:tcW w:w="1736" w:type="dxa"/>
            <w:vAlign w:val="center"/>
          </w:tcPr>
          <w:p w14:paraId="7A4250CE"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存储平台</w:t>
            </w:r>
          </w:p>
        </w:tc>
        <w:tc>
          <w:tcPr>
            <w:tcW w:w="6242" w:type="dxa"/>
            <w:vAlign w:val="center"/>
          </w:tcPr>
          <w:p w14:paraId="5D22EAEA"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1、硬件参数：规格：硬件参数：机箱高度：2U机架式设备CPU≥2颗 CPU@2.90GHZ（16C）；内存：≥8*32GB；系统盘：≥2*240GB；缓存盘：≥2个*固态硬盘-1.92T-SSD；数据盘：≥4个* 机械硬盘10T；标配盘位数：≥12；电源：白金，冗余电源；HBA卡≥1块，卡接口：≥6千兆电口+2万兆光口；</w:t>
            </w:r>
          </w:p>
          <w:p w14:paraId="1F9B0B6B"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val="en-US" w:eastAsia="zh-CN"/>
              </w:rPr>
              <w:t>2、</w:t>
            </w:r>
            <w:r>
              <w:rPr>
                <w:rFonts w:ascii="宋体" w:eastAsia="宋体" w:hAnsi="宋体" w:cs="宋体"/>
                <w:kern w:val="0"/>
                <w:sz w:val="24"/>
                <w:szCs w:val="24"/>
                <w:lang w:eastAsia="zh-CN" w:bidi="ar"/>
              </w:rPr>
              <w:t>为保障平台整体稳定性，要求超融合一体机的</w:t>
            </w:r>
            <w:r>
              <w:rPr>
                <w:rFonts w:ascii="宋体" w:eastAsia="宋体" w:hAnsi="宋体" w:cs="宋体"/>
                <w:kern w:val="0"/>
                <w:sz w:val="24"/>
                <w:szCs w:val="24"/>
                <w:lang w:val="en-US" w:eastAsia="zh-CN" w:bidi="ar"/>
              </w:rPr>
              <w:t>计算</w:t>
            </w:r>
            <w:r>
              <w:rPr>
                <w:rFonts w:ascii="宋体" w:eastAsia="宋体" w:hAnsi="宋体" w:cs="宋体"/>
                <w:kern w:val="0"/>
                <w:sz w:val="24"/>
                <w:szCs w:val="24"/>
                <w:lang w:eastAsia="zh-CN" w:bidi="ar"/>
              </w:rPr>
              <w:t>虚拟化、存储虚拟化、网络虚拟化、云计算管理平台等同一品牌产品，且完全自主研发；</w:t>
            </w:r>
          </w:p>
        </w:tc>
      </w:tr>
      <w:tr w:rsidR="001C46D9" w14:paraId="69EF2281"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3A747BA5" w14:textId="77777777" w:rsidR="001C46D9" w:rsidRDefault="00000000">
            <w:pPr>
              <w:snapToGrid w:val="0"/>
              <w:spacing w:after="0"/>
              <w:jc w:val="center"/>
              <w:rPr>
                <w:rFonts w:ascii="宋体" w:eastAsia="宋体" w:hAnsiTheme="minorEastAsia" w:cstheme="minorEastAsia"/>
                <w:sz w:val="24"/>
                <w:szCs w:val="24"/>
                <w:lang w:val="en-US" w:eastAsia="zh-CN"/>
              </w:rPr>
            </w:pPr>
            <w:r>
              <w:t>11</w:t>
            </w:r>
          </w:p>
        </w:tc>
        <w:tc>
          <w:tcPr>
            <w:tcW w:w="1736" w:type="dxa"/>
            <w:vAlign w:val="center"/>
          </w:tcPr>
          <w:p w14:paraId="21B83692" w14:textId="77777777" w:rsidR="001C46D9" w:rsidRDefault="00000000">
            <w:pPr>
              <w:snapToGrid w:val="0"/>
              <w:spacing w:after="0"/>
              <w:jc w:val="center"/>
              <w:rPr>
                <w:rFonts w:ascii="宋体" w:eastAsia="宋体" w:hAnsiTheme="minorEastAsia" w:cstheme="minorEastAsia"/>
                <w:sz w:val="24"/>
                <w:szCs w:val="24"/>
              </w:rPr>
            </w:pPr>
            <w:r>
              <w:rPr>
                <w:rFonts w:ascii="宋体" w:eastAsia="宋体" w:hAnsi="仿宋" w:cs="仿宋"/>
                <w:kern w:val="0"/>
                <w:sz w:val="24"/>
                <w:szCs w:val="24"/>
              </w:rPr>
              <w:t>计算虚拟化软件</w:t>
            </w:r>
          </w:p>
        </w:tc>
        <w:tc>
          <w:tcPr>
            <w:tcW w:w="6242" w:type="dxa"/>
            <w:vAlign w:val="center"/>
          </w:tcPr>
          <w:p w14:paraId="33123969"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1、通过虚拟化技术将物理服务器虚拟化为一个逻辑计算资源池，开通后具备对虚拟机全生命周期管理的能力。</w:t>
            </w:r>
          </w:p>
          <w:p w14:paraId="5D3137BA"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2、在超融合管理平台界面上提供虚拟机删除、开关机、挂起与恢复、重启、关闭、关闭电源、克隆、迁移、备份、模板导出、快照、标签管理等功能，并支持批量操作</w:t>
            </w:r>
          </w:p>
          <w:p w14:paraId="4433B875"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lastRenderedPageBreak/>
              <w:t>3、支持对超融合平台的硬件进行监控和大屏展示，包含CPU、内存、网卡、硬盘、存储、RAID等硬件健康检测，便于及时发现问题并提供相应异常检测项的恢复指导建议。</w:t>
            </w:r>
          </w:p>
          <w:p w14:paraId="0F382AD6"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★4、物理硬件容易发生内存故障，为避免内存问题带来的宕机问题影响业务，要求超融合软件层面支持内存ECC自动纠错机制，当扫描到物理主机的内存条出现ECC CE、UE错误时，能够将对应内存空间进行隔离并告警故障内存条的槽位，减少内存问题对业务的影响（需提供第三方检测报告）</w:t>
            </w:r>
          </w:p>
          <w:p w14:paraId="78D00E68"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5、支持虚拟机卡死及蓝屏的检测功能并实现自动重启，无需人工干预，减少运维工作量</w:t>
            </w:r>
          </w:p>
          <w:p w14:paraId="60C5B499"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6、为避免主机假死导致系列问题发生，支持识别假死主机并标签化为亚健康主机，通过邮件或短信告警提醒用户进行处理，并限制重要业务在亚健康主机上运行，规避风险</w:t>
            </w:r>
          </w:p>
          <w:p w14:paraId="1BAE4580"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7、支持创建备份复制策略，按照设定的配置策略，定期将虚拟机的备份复制到多个不同位置进行存储。</w:t>
            </w:r>
          </w:p>
          <w:p w14:paraId="07ACF2E8" w14:textId="77777777" w:rsidR="001C46D9" w:rsidRDefault="00000000">
            <w:pPr>
              <w:snapToGrid w:val="0"/>
              <w:spacing w:after="0"/>
              <w:jc w:val="left"/>
              <w:rPr>
                <w:rFonts w:ascii="宋体" w:eastAsia="宋体" w:hAnsiTheme="minorEastAsia" w:cstheme="minorEastAsia"/>
                <w:sz w:val="24"/>
                <w:szCs w:val="24"/>
              </w:rPr>
            </w:pPr>
            <w:r>
              <w:rPr>
                <w:rFonts w:ascii="宋体" w:eastAsia="宋体" w:hAnsiTheme="minorEastAsia" w:cstheme="minorEastAsia"/>
                <w:sz w:val="24"/>
                <w:szCs w:val="24"/>
              </w:rPr>
              <w:t>8、支持部署Windows 2003、Windows2008、Windows 2012、Windows 2016、SUSE Linux Enterprise Server 12 SP5、Red Hat Enterprise Linux 8.0、CentOS 8.0、Ubuntu 16.10 Server、银河麒麟v10、中标普华Linux桌面5.0系统、深度Linux15.10、红旗Linux 7 sp3等操作系统</w:t>
            </w:r>
          </w:p>
          <w:p w14:paraId="10EF52A0"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9、支持设置告警类型（紧急和普通）、告警内容（集群、主机、虚拟机、CPU、内存、磁盘），针对告警信息平台可自动给出告警处理建议，同时支持将告警信息以短信和邮件方式发送给管理员。</w:t>
            </w:r>
          </w:p>
          <w:p w14:paraId="48417B46"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10、支持虚拟机动态资源添加操作，可以通过阈值设置查看CPU和内存资源利用率，可以对虚拟机的CPU和内存使用不足时进行自动为虚拟机添加CPU 和内存资源，可以保存虚拟机动态资源添加操作</w:t>
            </w:r>
          </w:p>
          <w:p w14:paraId="1322FA49"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11、超融合应支持对运行异常虚拟机进行HA拉起，包括网络（存储网，VXLan网，业务网）异常，硬件（主板、CPU、内存、磁盘、电源、GPU、加密卡）异常，虚拟机进程异常、I/O异常挂起，修正状态异常虚拟机、主机离线</w:t>
            </w:r>
            <w:r>
              <w:rPr>
                <w:rFonts w:ascii="宋体" w:eastAsia="宋体" w:hAnsiTheme="minorEastAsia" w:cstheme="minorEastAsia"/>
                <w:sz w:val="24"/>
                <w:szCs w:val="24"/>
                <w:lang w:eastAsia="zh-CN"/>
              </w:rPr>
              <w:lastRenderedPageBreak/>
              <w:t>的虚拟机。应支持主动HA功能，亚健康主机上的虚拟机，可热迁移至健康主机。用户可灵活选择响应方式。</w:t>
            </w:r>
          </w:p>
          <w:p w14:paraId="3FE86B6E"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12、支持集群动态资源调度DRS，系统支持自动评估物理主机的负载情况，当物理主机负载过高时，自动将该物理主机上的虚拟机迁移到其他负载较低的主机上，确保业务持续稳定和集群主机负载均衡</w:t>
            </w:r>
          </w:p>
          <w:p w14:paraId="526E3B8B" w14:textId="77777777" w:rsidR="001C46D9" w:rsidRDefault="00000000">
            <w:pPr>
              <w:snapToGrid w:val="0"/>
              <w:spacing w:after="0"/>
              <w:jc w:val="left"/>
              <w:rPr>
                <w:rFonts w:ascii="宋体" w:eastAsia="宋体" w:hAnsiTheme="minorEastAsia" w:cstheme="minorEastAsia"/>
                <w:sz w:val="24"/>
                <w:szCs w:val="24"/>
              </w:rPr>
            </w:pPr>
            <w:r>
              <w:rPr>
                <w:rFonts w:ascii="宋体" w:eastAsia="宋体" w:hAnsiTheme="minorEastAsia" w:cstheme="minorEastAsia"/>
                <w:sz w:val="24"/>
                <w:szCs w:val="24"/>
                <w:lang w:eastAsia="zh-CN"/>
              </w:rPr>
              <w:t>★13、为确保数据中心实现统一运维管理，此产品需要与学校现有深信服云</w:t>
            </w:r>
            <w:r>
              <w:rPr>
                <w:rFonts w:ascii="宋体" w:eastAsia="宋体" w:hAnsiTheme="minorEastAsia" w:cstheme="minorEastAsia"/>
                <w:sz w:val="24"/>
                <w:szCs w:val="24"/>
                <w:lang w:val="en-US" w:eastAsia="zh-CN"/>
              </w:rPr>
              <w:t>计算</w:t>
            </w:r>
            <w:r>
              <w:rPr>
                <w:rFonts w:ascii="宋体" w:eastAsia="宋体" w:hAnsiTheme="minorEastAsia" w:cstheme="minorEastAsia"/>
                <w:sz w:val="24"/>
                <w:szCs w:val="24"/>
                <w:lang w:eastAsia="zh-CN"/>
              </w:rPr>
              <w:t>管理平台（SCP）实现深度兼容与无缝集成，并实现计算资源共享。</w:t>
            </w:r>
            <w:r>
              <w:rPr>
                <w:rFonts w:ascii="宋体" w:eastAsia="宋体" w:hAnsiTheme="minorEastAsia" w:cstheme="minorEastAsia"/>
                <w:sz w:val="24"/>
                <w:szCs w:val="24"/>
              </w:rPr>
              <w:t>（提供操作步骤截图证明）。</w:t>
            </w:r>
          </w:p>
        </w:tc>
      </w:tr>
      <w:tr w:rsidR="001C46D9" w14:paraId="5C0037FE"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160B94FE"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12</w:t>
            </w:r>
          </w:p>
        </w:tc>
        <w:tc>
          <w:tcPr>
            <w:tcW w:w="1736" w:type="dxa"/>
            <w:vAlign w:val="center"/>
          </w:tcPr>
          <w:p w14:paraId="555F9DDA" w14:textId="77777777" w:rsidR="001C46D9" w:rsidRDefault="00000000">
            <w:pPr>
              <w:snapToGrid w:val="0"/>
              <w:spacing w:after="0"/>
              <w:jc w:val="center"/>
              <w:rPr>
                <w:rFonts w:ascii="宋体" w:eastAsia="宋体" w:hAnsiTheme="minorEastAsia" w:cstheme="minorEastAsia"/>
                <w:sz w:val="24"/>
                <w:szCs w:val="24"/>
              </w:rPr>
            </w:pPr>
            <w:r>
              <w:rPr>
                <w:rFonts w:ascii="宋体" w:eastAsia="宋体" w:hAnsi="仿宋" w:cs="仿宋"/>
                <w:kern w:val="0"/>
                <w:sz w:val="24"/>
                <w:szCs w:val="24"/>
              </w:rPr>
              <w:t>网络虚拟化软件</w:t>
            </w:r>
          </w:p>
        </w:tc>
        <w:tc>
          <w:tcPr>
            <w:tcW w:w="6242" w:type="dxa"/>
            <w:vAlign w:val="center"/>
          </w:tcPr>
          <w:p w14:paraId="50379C45"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1、利用统一的管理平台对虚拟网络设备分布式虚拟交换机、虚拟路由器、虚拟应用防火墙、虚拟应用负载均衡）进行管理和配置，实现虚拟化平台与现有网络的兼容。</w:t>
            </w:r>
          </w:p>
          <w:p w14:paraId="0072E860"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2、支持在管理平台上可以通过拖拽虚拟设备图标和连线就能完成网络拓扑的构建，快速的实现整个业务逻辑，并且可以连接、开启、关闭虚拟网络设备，支持对整个平台虚拟设备实现统一的管理，提升运维管理的工作效率。</w:t>
            </w:r>
          </w:p>
          <w:p w14:paraId="53494E2A"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★3、支持在图形化管理平台上，通过托、拉、拽方式完成虚拟网络拓扑创建，能够通过同一界面中的功能按键，实现虚拟网络连接、开启和关闭等操作。（需提供第三方检测报告）</w:t>
            </w:r>
          </w:p>
          <w:p w14:paraId="3E48904E"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4、超融合应支持微隔离策略推荐，自动通过访问关系、历史流量和用户配置来生成最适合的微隔离规则，并且可以预发布策略，预览访问关系和防护状况，在二次确认后发布推荐策略。</w:t>
            </w:r>
          </w:p>
          <w:p w14:paraId="00D4C69F"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5、虚拟路由器配置不限制个数，虚拟路由器支持HA功能，当虚拟路由器运行的主机出现故障时，可以实现故障自动恢复，保障业务的高可靠性。</w:t>
            </w:r>
          </w:p>
          <w:p w14:paraId="7DD483C5"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6、提供虚拟路由器、虚拟交换机等设备的连通性探测功能，方便在虚拟化环境中，进行相应的故障排除和恢复，能够定位到出现故障的虚拟网络设备，方便快速排查问题保障业务的高连续性。</w:t>
            </w:r>
          </w:p>
          <w:p w14:paraId="5CD01DBE"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7、方便快速定位问题，及时优化调整安全策略，超融合需提供网络可视化功能，在图形化界面观察到所有虚拟机的流量走向与访问关系，包括源对象、源IP、目标对象、目的IP、访问次数、服务类型等信息。（需提供第三方检测报告）</w:t>
            </w:r>
          </w:p>
          <w:p w14:paraId="3711ED19"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lastRenderedPageBreak/>
              <w:t>8、支持手动指定虚拟路由器运行在固定的物理主机上，可以自动将虚拟路由器规划到高性能和高吞吐的物理主机上。</w:t>
            </w:r>
          </w:p>
          <w:p w14:paraId="45C1A136"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9、为了提升排障效率，获取可靠的网络连通性信息，要求支持跳转连通性探测页面，可以设置探测对象信息，包括网口、对象类型、IP地址，可以点击开始探测按钮查看探测页面信息，可以在网络连通性探测页面查看网络探测是否成功（需提供第三方检测报告）</w:t>
            </w:r>
          </w:p>
          <w:p w14:paraId="3052793F"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10、基本资源监控功能，查看CPU、网络和磁盘已使用实时数据信息，最小监控粒度可达到20s，可以点击告警设置对CPU、网络和磁盘进行占用阈值设置操作，可以以告警通知。</w:t>
            </w:r>
          </w:p>
          <w:p w14:paraId="67023D8D"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★11、为确保数据中心实现统一运维管理，此产品需要与学校现有深信服云</w:t>
            </w:r>
            <w:r>
              <w:rPr>
                <w:rFonts w:ascii="宋体" w:eastAsia="宋体" w:hAnsiTheme="minorEastAsia" w:cstheme="minorEastAsia"/>
                <w:sz w:val="24"/>
                <w:szCs w:val="24"/>
                <w:lang w:val="en-US" w:eastAsia="zh-CN"/>
              </w:rPr>
              <w:t>计算</w:t>
            </w:r>
            <w:r>
              <w:rPr>
                <w:rFonts w:ascii="宋体" w:eastAsia="宋体" w:hAnsiTheme="minorEastAsia" w:cstheme="minorEastAsia"/>
                <w:sz w:val="24"/>
                <w:szCs w:val="24"/>
                <w:lang w:eastAsia="zh-CN"/>
              </w:rPr>
              <w:t>管理平台（SCP）实现深度兼容与无缝集成。（提供操作步骤截图证明）</w:t>
            </w:r>
          </w:p>
        </w:tc>
      </w:tr>
      <w:tr w:rsidR="001C46D9" w14:paraId="699903D1"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0F70E916" w14:textId="77777777" w:rsidR="001C46D9" w:rsidRDefault="00000000">
            <w:pPr>
              <w:snapToGrid w:val="0"/>
              <w:spacing w:after="0"/>
              <w:jc w:val="center"/>
              <w:rPr>
                <w:rFonts w:ascii="宋体" w:eastAsia="宋体" w:hAnsi="仿宋" w:cs="仿宋"/>
                <w:kern w:val="0"/>
                <w:sz w:val="24"/>
                <w:szCs w:val="24"/>
                <w:lang w:val="en-US" w:eastAsia="zh-CN"/>
              </w:rPr>
            </w:pPr>
            <w:r>
              <w:lastRenderedPageBreak/>
              <w:t>13</w:t>
            </w:r>
          </w:p>
        </w:tc>
        <w:tc>
          <w:tcPr>
            <w:tcW w:w="1736" w:type="dxa"/>
            <w:vAlign w:val="center"/>
          </w:tcPr>
          <w:p w14:paraId="79AAB459" w14:textId="77777777" w:rsidR="001C46D9" w:rsidRDefault="00000000">
            <w:pPr>
              <w:snapToGrid w:val="0"/>
              <w:spacing w:after="0"/>
              <w:jc w:val="center"/>
              <w:rPr>
                <w:rFonts w:ascii="宋体" w:eastAsia="宋体" w:hAnsi="仿宋" w:cs="仿宋"/>
                <w:kern w:val="0"/>
                <w:sz w:val="24"/>
                <w:szCs w:val="24"/>
              </w:rPr>
            </w:pPr>
            <w:r>
              <w:rPr>
                <w:rFonts w:ascii="宋体" w:eastAsia="宋体" w:hAnsi="仿宋" w:cs="仿宋"/>
                <w:kern w:val="0"/>
                <w:sz w:val="24"/>
                <w:szCs w:val="24"/>
              </w:rPr>
              <w:t>存储虚拟化软件</w:t>
            </w:r>
          </w:p>
        </w:tc>
        <w:tc>
          <w:tcPr>
            <w:tcW w:w="6242" w:type="dxa"/>
            <w:vAlign w:val="center"/>
          </w:tcPr>
          <w:p w14:paraId="24D5C5DA"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1、采用分布式的软件定义存储架构，将所有服务器硬盘组织成一个虚拟存储资源池以提高资源利用率，无需独立的元数据及控制器节点，通过新增物理服务器可以实现存储容量和性能的横向扩展（Scale-Out架构），扩容过程保证业务零中断。</w:t>
            </w:r>
          </w:p>
          <w:p w14:paraId="3813F810"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2、为满足块存储不同性能使用需求，支持为虚拟机配置多种存储格式，实现磁盘预分配空间、按需动态分配、最小精简分配等方式提高性能或利用率。</w:t>
            </w:r>
          </w:p>
          <w:p w14:paraId="71205CAB"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★3、支持硬盘寿命预测功能，可以查看磁盘寿命页面列表项信息，包括硬盘名称、剩余寿命、预计剩余可用时长和寿命风险。（需提供第三方检测报告）。</w:t>
            </w:r>
          </w:p>
          <w:p w14:paraId="01900AAE"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4、支持对虚拟机或虚拟磁盘设置数据分布策略，当采用副本聚合策略时，可以保证以性能优先为原则，实现IO本地读效果，降低网络开销，当不启用聚合副本策略时，业务可使用多台主机的缓存盘空间。</w:t>
            </w:r>
          </w:p>
          <w:p w14:paraId="0DF660BF"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★5、支持条带化功能以提高存储性能，并且支持以虚拟磁盘为粒度设置不同的条带数，可以点击虚拟存储中的新增存储策略进行条代数设置操作（需提供第三方检测报告）</w:t>
            </w:r>
          </w:p>
          <w:p w14:paraId="3FEA4752"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6、支持数据重建优先级调整，在故障数据重新恢复时，可由用户指定优先重建的虚拟机，保证重要的业务优先恢复数据的安全性。</w:t>
            </w:r>
          </w:p>
          <w:p w14:paraId="19BEE228"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lastRenderedPageBreak/>
              <w:t>7、硬件故障对平台影响较大，也会影响数据安全，为保障业务在硬件故障后尽快恢复冗余数据保障，支持进行数据重建操作，重建速率达到30分钟/TB；重建过程中可以查看数据重建任务列表信息，包括对象名称、对象类型、数据量和优先级等；支持点击操作中的优先级对数据重建进行优先重建</w:t>
            </w:r>
          </w:p>
          <w:p w14:paraId="4AF6CDBB"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8、为保证集群业务或者oracle rac数据库业务的快照一致性，以便故障时业务可通过快照恢复，支持对虚拟机配置一致性组，对整个一致性组进行快照。</w:t>
            </w:r>
          </w:p>
          <w:p w14:paraId="793F576C"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9、支持对虚拟机业务按照小时/天/周自定义设置定时快照策略，以便业务发生故障时可以快速回滚覆盖原虚拟机或者通过对快照进行克隆的方式生成全新虚拟机，进而恢复至业务健康状态。</w:t>
            </w:r>
          </w:p>
          <w:p w14:paraId="0E09B7EF"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10、为保证磁盘健康，支持坏道扫描功能，可以在定时坏道扫描界面设置执行时间并执行坏道扫描任务，由用户设置扫描的扫描时间段定期对集群的硬盘进行扫描，及时发现潜藏的坏道。并支持发现坏道后，主动修复坏道区域数据。</w:t>
            </w:r>
          </w:p>
          <w:p w14:paraId="25E1FC4E"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val="en-US" w:eastAsia="zh-CN"/>
              </w:rPr>
              <w:t>★</w:t>
            </w:r>
            <w:r>
              <w:rPr>
                <w:rFonts w:ascii="宋体" w:eastAsia="宋体" w:hAnsiTheme="minorEastAsia" w:cstheme="minorEastAsia"/>
                <w:sz w:val="24"/>
                <w:szCs w:val="24"/>
                <w:lang w:eastAsia="zh-CN"/>
              </w:rPr>
              <w:t>11、为确保数据中心实现统一运维管理，此产品需要与学校现有深信服云</w:t>
            </w:r>
            <w:r>
              <w:rPr>
                <w:rFonts w:ascii="宋体" w:eastAsia="宋体" w:hAnsiTheme="minorEastAsia" w:cstheme="minorEastAsia"/>
                <w:sz w:val="24"/>
                <w:szCs w:val="24"/>
                <w:lang w:val="en-US" w:eastAsia="zh-CN"/>
              </w:rPr>
              <w:t>计算</w:t>
            </w:r>
            <w:r>
              <w:rPr>
                <w:rFonts w:ascii="宋体" w:eastAsia="宋体" w:hAnsiTheme="minorEastAsia" w:cstheme="minorEastAsia"/>
                <w:sz w:val="24"/>
                <w:szCs w:val="24"/>
                <w:lang w:eastAsia="zh-CN"/>
              </w:rPr>
              <w:t>管理平台（SCP）实现深度兼容与无缝集成，并可实现存储资源无停机动态热扩容（提供操作步骤截图证明）</w:t>
            </w:r>
          </w:p>
        </w:tc>
      </w:tr>
      <w:tr w:rsidR="001C46D9" w14:paraId="0A67CC68"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2E344DB5"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14</w:t>
            </w:r>
          </w:p>
        </w:tc>
        <w:tc>
          <w:tcPr>
            <w:tcW w:w="1736" w:type="dxa"/>
            <w:vAlign w:val="center"/>
          </w:tcPr>
          <w:p w14:paraId="2795D7FF" w14:textId="77777777" w:rsidR="001C46D9" w:rsidRDefault="00000000">
            <w:pPr>
              <w:snapToGrid w:val="0"/>
              <w:spacing w:after="0"/>
              <w:jc w:val="center"/>
              <w:rPr>
                <w:rFonts w:ascii="宋体" w:eastAsia="宋体" w:hAnsiTheme="minorEastAsia" w:cstheme="minorEastAsia"/>
                <w:sz w:val="24"/>
                <w:szCs w:val="24"/>
              </w:rPr>
            </w:pPr>
            <w:r>
              <w:rPr>
                <w:rFonts w:ascii="宋体" w:eastAsia="宋体" w:hAnsi="仿宋" w:cs="仿宋"/>
                <w:kern w:val="0"/>
                <w:sz w:val="24"/>
                <w:szCs w:val="24"/>
                <w:lang w:val="en-US" w:eastAsia="zh-CN"/>
              </w:rPr>
              <w:t>云计算管理平台</w:t>
            </w:r>
          </w:p>
        </w:tc>
        <w:tc>
          <w:tcPr>
            <w:tcW w:w="6242" w:type="dxa"/>
            <w:vAlign w:val="center"/>
          </w:tcPr>
          <w:p w14:paraId="3A8C10CD"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1、能够为平台管理员、租户提供自服务门户。支持平台管理员通过自服务门户进行资源的统一管理、运维，支持租户通过自服务门户申请、使用、管理、监控云资源。</w:t>
            </w:r>
          </w:p>
          <w:p w14:paraId="2A6D6709"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2、支持对X86、ARM架构的物理机进行生命周期管理，包括开关机、控制台接入、分配给租户、回收、删除操作，可单台或批量添加物理机至云平台并实时监控物理机的CPU、内存信息。</w:t>
            </w:r>
          </w:p>
          <w:p w14:paraId="42168096"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eastAsia="zh-CN"/>
              </w:rPr>
              <w:t>3、支持租户通过自服务门户，以工单的方式自助申请云资源，可申请的资源应包括计算、存储、网络资源等，同时支持工单撤回的功能。工单申请云资源需经过审批方可通过，管理员可自定义审批流程，支持平行审批。</w:t>
            </w:r>
          </w:p>
          <w:p w14:paraId="744FDCCC"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val="en-US" w:eastAsia="zh-CN"/>
              </w:rPr>
              <w:t>4</w:t>
            </w:r>
            <w:r>
              <w:rPr>
                <w:rFonts w:ascii="宋体" w:eastAsia="宋体" w:hAnsiTheme="minorEastAsia" w:cstheme="minorEastAsia"/>
                <w:sz w:val="24"/>
                <w:szCs w:val="24"/>
                <w:lang w:eastAsia="zh-CN"/>
              </w:rPr>
              <w:t>、支持大屏展示便于客户直观查看虚拟化资源池的使用情况和健康状态，包括资源池使用情况，包括CPU使用率、内存使用率、存储使用率、虚拟机数量、物理主机数量以及集群故障与告警等</w:t>
            </w:r>
          </w:p>
          <w:p w14:paraId="36D663F0"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val="en-US" w:eastAsia="zh-CN"/>
              </w:rPr>
              <w:lastRenderedPageBreak/>
              <w:t>5</w:t>
            </w:r>
            <w:r>
              <w:rPr>
                <w:rFonts w:ascii="宋体" w:eastAsia="宋体" w:hAnsiTheme="minorEastAsia" w:cstheme="minorEastAsia"/>
                <w:sz w:val="24"/>
                <w:szCs w:val="24"/>
                <w:lang w:eastAsia="zh-CN"/>
              </w:rPr>
              <w:t>、支持多级租户模型及分级分权管理，可创建不同级别的账户并为其分配不同的权限并对账号进行统一管理，可修改账户名、密码、设定登录IP范围限制等</w:t>
            </w:r>
          </w:p>
          <w:p w14:paraId="59C4C255"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val="en-US" w:eastAsia="zh-CN"/>
              </w:rPr>
              <w:t>6</w:t>
            </w:r>
            <w:r>
              <w:rPr>
                <w:rFonts w:ascii="宋体" w:eastAsia="宋体" w:hAnsiTheme="minorEastAsia" w:cstheme="minorEastAsia"/>
                <w:sz w:val="24"/>
                <w:szCs w:val="24"/>
                <w:lang w:eastAsia="zh-CN"/>
              </w:rPr>
              <w:t>、提供VPC网络功能，支持租户在同一网络域下创建多个VPC网络，租户可自定义网络拓扑，并在VPC内创建子网、自定义私网IP 地址、网关、静态路由、ACL访问控制策略、端口映射、内网DNS等；支持租户以所见即所得的拓扑图形式展示VPC网络，通过拖拽的方式创建防火墙、应用交付、SSL VPN等组件并进行网络配置；支持为VPC配置多个出口，实现流量隔离。</w:t>
            </w:r>
          </w:p>
          <w:p w14:paraId="6C60100B" w14:textId="77777777" w:rsidR="001C46D9" w:rsidRDefault="00000000">
            <w:pPr>
              <w:snapToGrid w:val="0"/>
              <w:spacing w:after="0"/>
              <w:jc w:val="left"/>
              <w:rPr>
                <w:rFonts w:ascii="宋体" w:eastAsia="宋体" w:hAnsiTheme="minorEastAsia" w:cstheme="minorEastAsia"/>
                <w:sz w:val="24"/>
                <w:szCs w:val="24"/>
                <w:lang w:eastAsia="zh-CN"/>
              </w:rPr>
            </w:pPr>
            <w:r>
              <w:rPr>
                <w:rFonts w:ascii="宋体" w:eastAsia="宋体" w:hAnsiTheme="minorEastAsia" w:cstheme="minorEastAsia"/>
                <w:sz w:val="24"/>
                <w:szCs w:val="24"/>
                <w:lang w:val="en-US" w:eastAsia="zh-CN"/>
              </w:rPr>
              <w:t>7</w:t>
            </w:r>
            <w:r>
              <w:rPr>
                <w:rFonts w:ascii="宋体" w:eastAsia="宋体" w:hAnsiTheme="minorEastAsia" w:cstheme="minorEastAsia"/>
                <w:sz w:val="24"/>
                <w:szCs w:val="24"/>
                <w:lang w:eastAsia="zh-CN"/>
              </w:rPr>
              <w:t>、为平台管理员、租户提供自服务门户。支持平台管理员通过自服务门户进行资源的统一管理、运维，支持租户通过自服务门户申请、使用、管理、监控云资源</w:t>
            </w:r>
          </w:p>
          <w:p w14:paraId="3C5455AE"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8</w:t>
            </w:r>
            <w:r>
              <w:rPr>
                <w:rFonts w:ascii="宋体" w:eastAsia="宋体" w:hAnsiTheme="minorEastAsia" w:cstheme="minorEastAsia"/>
                <w:sz w:val="24"/>
                <w:szCs w:val="24"/>
                <w:lang w:eastAsia="zh-CN"/>
              </w:rPr>
              <w:t>、为确保数据中心实现统一运维管理，此产品需要与学校现有深信服云</w:t>
            </w:r>
            <w:r>
              <w:rPr>
                <w:rFonts w:ascii="宋体" w:eastAsia="宋体" w:hAnsiTheme="minorEastAsia" w:cstheme="minorEastAsia"/>
                <w:sz w:val="24"/>
                <w:szCs w:val="24"/>
                <w:lang w:val="en-US" w:eastAsia="zh-CN"/>
              </w:rPr>
              <w:t>计算</w:t>
            </w:r>
            <w:r>
              <w:rPr>
                <w:rFonts w:ascii="宋体" w:eastAsia="宋体" w:hAnsiTheme="minorEastAsia" w:cstheme="minorEastAsia"/>
                <w:sz w:val="24"/>
                <w:szCs w:val="24"/>
                <w:lang w:eastAsia="zh-CN"/>
              </w:rPr>
              <w:t>管理平台（SCP）实现深度兼容与无缝集成。</w:t>
            </w:r>
          </w:p>
        </w:tc>
      </w:tr>
      <w:tr w:rsidR="001C46D9" w14:paraId="51484031"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4B195D3D"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15</w:t>
            </w:r>
          </w:p>
        </w:tc>
        <w:tc>
          <w:tcPr>
            <w:tcW w:w="1736" w:type="dxa"/>
            <w:vAlign w:val="center"/>
          </w:tcPr>
          <w:p w14:paraId="271AD47D"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便携式计算机</w:t>
            </w:r>
          </w:p>
        </w:tc>
        <w:tc>
          <w:tcPr>
            <w:tcW w:w="6242" w:type="dxa"/>
            <w:vAlign w:val="center"/>
          </w:tcPr>
          <w:p w14:paraId="4B568565" w14:textId="77777777" w:rsidR="001C46D9" w:rsidRDefault="00000000">
            <w:pP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 xml:space="preserve">见《附表2 便携式计算机技术参数》。 </w:t>
            </w:r>
          </w:p>
        </w:tc>
      </w:tr>
      <w:tr w:rsidR="001C46D9" w14:paraId="19911691"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5BD38319" w14:textId="77777777" w:rsidR="001C46D9" w:rsidRDefault="00000000">
            <w:pPr>
              <w:snapToGrid w:val="0"/>
              <w:spacing w:after="0"/>
              <w:jc w:val="center"/>
              <w:rPr>
                <w:rFonts w:ascii="宋体" w:eastAsia="宋体" w:hAnsiTheme="minorEastAsia" w:cstheme="minorEastAsia"/>
                <w:sz w:val="24"/>
                <w:szCs w:val="24"/>
                <w:lang w:val="en-US" w:eastAsia="zh-CN"/>
              </w:rPr>
            </w:pPr>
            <w:r>
              <w:t>16</w:t>
            </w:r>
          </w:p>
        </w:tc>
        <w:tc>
          <w:tcPr>
            <w:tcW w:w="1736" w:type="dxa"/>
            <w:vAlign w:val="center"/>
          </w:tcPr>
          <w:p w14:paraId="5C59341E"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防静电活动地板</w:t>
            </w:r>
          </w:p>
        </w:tc>
        <w:tc>
          <w:tcPr>
            <w:tcW w:w="6242" w:type="dxa"/>
            <w:vAlign w:val="center"/>
          </w:tcPr>
          <w:p w14:paraId="65313B29"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1、尺寸：≥600mm*600mm*37mm</w:t>
            </w:r>
          </w:p>
          <w:p w14:paraId="2CB7930D"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2、厚度：≥37mm；集中载荷≥1700N  (挠度≤2.0㎜、永久变形≤0.25㎜)；均布载荷≥7000/m</w:t>
            </w:r>
            <w:r>
              <w:rPr>
                <w:rFonts w:ascii="宋体" w:eastAsia="宋体" w:hAnsiTheme="minorEastAsia" w:cstheme="minorEastAsia"/>
                <w:sz w:val="24"/>
                <w:szCs w:val="24"/>
                <w:vertAlign w:val="superscript"/>
                <w:lang w:val="en-US" w:eastAsia="zh-CN"/>
              </w:rPr>
              <w:t>2</w:t>
            </w:r>
            <w:r>
              <w:rPr>
                <w:rFonts w:ascii="宋体" w:eastAsia="宋体" w:hAnsiTheme="minorEastAsia" w:cstheme="minorEastAsia"/>
                <w:sz w:val="24"/>
                <w:szCs w:val="24"/>
                <w:lang w:val="en-US" w:eastAsia="zh-CN"/>
              </w:rPr>
              <w:t>；极限集中载荷≥4000N；最低整体高度≥200mm（按支架实际情况）；地板重量≥17.5kg/piece。</w:t>
            </w:r>
          </w:p>
        </w:tc>
      </w:tr>
      <w:tr w:rsidR="001C46D9" w14:paraId="307C204F"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6E1B7F08" w14:textId="77777777" w:rsidR="001C46D9" w:rsidRDefault="00000000">
            <w:pPr>
              <w:snapToGrid w:val="0"/>
              <w:spacing w:after="0"/>
              <w:jc w:val="center"/>
              <w:rPr>
                <w:rFonts w:ascii="宋体" w:eastAsia="宋体" w:hAnsiTheme="minorEastAsia" w:cstheme="minorEastAsia"/>
                <w:sz w:val="24"/>
                <w:szCs w:val="24"/>
                <w:lang w:val="en-US" w:eastAsia="zh-CN"/>
              </w:rPr>
            </w:pPr>
            <w:r>
              <w:t>17</w:t>
            </w:r>
          </w:p>
        </w:tc>
        <w:tc>
          <w:tcPr>
            <w:tcW w:w="1736" w:type="dxa"/>
            <w:vAlign w:val="center"/>
          </w:tcPr>
          <w:p w14:paraId="2FE54540"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二级踏步</w:t>
            </w:r>
          </w:p>
        </w:tc>
        <w:tc>
          <w:tcPr>
            <w:tcW w:w="6242" w:type="dxa"/>
            <w:vAlign w:val="center"/>
          </w:tcPr>
          <w:p w14:paraId="099E7F18"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1、与地板保持一致，含L型边条、结构胶。</w:t>
            </w:r>
          </w:p>
          <w:p w14:paraId="207E8334"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2、单阶踏步高度15cm。</w:t>
            </w:r>
          </w:p>
        </w:tc>
      </w:tr>
      <w:tr w:rsidR="001C46D9" w14:paraId="6CF914F9"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24F035F1" w14:textId="77777777" w:rsidR="001C46D9" w:rsidRDefault="00000000">
            <w:pPr>
              <w:snapToGrid w:val="0"/>
              <w:spacing w:after="0"/>
              <w:jc w:val="center"/>
              <w:rPr>
                <w:rFonts w:ascii="宋体" w:eastAsia="宋体" w:hAnsiTheme="minorEastAsia" w:cstheme="minorEastAsia"/>
                <w:sz w:val="24"/>
                <w:szCs w:val="24"/>
                <w:lang w:val="en-US" w:eastAsia="zh-CN"/>
              </w:rPr>
            </w:pPr>
            <w:r>
              <w:t>18</w:t>
            </w:r>
          </w:p>
        </w:tc>
        <w:tc>
          <w:tcPr>
            <w:tcW w:w="1736" w:type="dxa"/>
            <w:vAlign w:val="center"/>
          </w:tcPr>
          <w:p w14:paraId="2E521DB7"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设备承重支架</w:t>
            </w:r>
          </w:p>
        </w:tc>
        <w:tc>
          <w:tcPr>
            <w:tcW w:w="6242" w:type="dxa"/>
            <w:vAlign w:val="center"/>
          </w:tcPr>
          <w:p w14:paraId="1F4AD40B"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1、支架要求：根据设备尺寸定制承重支架，采用5#镀锌角钢，规格≥50mm×50mm×5mm，结构形式为框架式或落地式，设计承重≥设备重量2倍安全系数</w:t>
            </w:r>
          </w:p>
          <w:p w14:paraId="14B56651"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2、制作工艺：刷防铸漆定制支架</w:t>
            </w:r>
          </w:p>
          <w:p w14:paraId="0E22ED5F"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3、安装与验收：中标人负责现场安装，安装后整体稳固无晃动，质保期≥3年。</w:t>
            </w:r>
          </w:p>
        </w:tc>
      </w:tr>
      <w:tr w:rsidR="001C46D9" w14:paraId="2175DF12"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2AA68EE4" w14:textId="77777777" w:rsidR="001C46D9" w:rsidRDefault="00000000">
            <w:pPr>
              <w:snapToGrid w:val="0"/>
              <w:spacing w:after="0"/>
              <w:jc w:val="center"/>
              <w:rPr>
                <w:rFonts w:ascii="宋体" w:eastAsia="宋体" w:hAnsiTheme="minorEastAsia" w:cstheme="minorEastAsia"/>
                <w:sz w:val="24"/>
                <w:szCs w:val="24"/>
                <w:lang w:val="en-US" w:eastAsia="zh-CN"/>
              </w:rPr>
            </w:pPr>
            <w:r>
              <w:t>19</w:t>
            </w:r>
          </w:p>
        </w:tc>
        <w:tc>
          <w:tcPr>
            <w:tcW w:w="1736" w:type="dxa"/>
            <w:vAlign w:val="center"/>
          </w:tcPr>
          <w:p w14:paraId="52C4932C"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等电位联结箱</w:t>
            </w:r>
          </w:p>
        </w:tc>
        <w:tc>
          <w:tcPr>
            <w:tcW w:w="6242" w:type="dxa"/>
            <w:vAlign w:val="center"/>
          </w:tcPr>
          <w:p w14:paraId="5A4EF0B9"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定制等电位连接箱</w:t>
            </w:r>
          </w:p>
        </w:tc>
      </w:tr>
      <w:tr w:rsidR="001C46D9" w14:paraId="733282FF"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41FB84AA" w14:textId="77777777" w:rsidR="001C46D9" w:rsidRDefault="00000000">
            <w:pPr>
              <w:snapToGrid w:val="0"/>
              <w:spacing w:after="0"/>
              <w:jc w:val="center"/>
              <w:rPr>
                <w:rFonts w:ascii="宋体" w:eastAsia="宋体" w:hAnsiTheme="minorEastAsia" w:cstheme="minorEastAsia"/>
                <w:sz w:val="24"/>
                <w:szCs w:val="24"/>
                <w:lang w:val="en-US" w:eastAsia="zh-CN"/>
              </w:rPr>
            </w:pPr>
            <w:r>
              <w:t>20</w:t>
            </w:r>
          </w:p>
        </w:tc>
        <w:tc>
          <w:tcPr>
            <w:tcW w:w="1736" w:type="dxa"/>
            <w:vAlign w:val="center"/>
          </w:tcPr>
          <w:p w14:paraId="691D4067"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室内高密AP</w:t>
            </w:r>
          </w:p>
        </w:tc>
        <w:tc>
          <w:tcPr>
            <w:tcW w:w="6242" w:type="dxa"/>
            <w:vAlign w:val="center"/>
          </w:tcPr>
          <w:p w14:paraId="223C96AC"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1、支持802.11ax协议，兼容802.11a/b/g/n/ac协议，支持2.4 G和5G同时工作；</w:t>
            </w:r>
          </w:p>
          <w:p w14:paraId="096D0381"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2、整机无线空间流数≥8条，理论无线传输速率＞6Gbps；</w:t>
            </w:r>
          </w:p>
          <w:p w14:paraId="362C1620"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lastRenderedPageBreak/>
              <w:t>★3、采用3个业务射频设计，满足高密接入场景，整机可支持不少于300台无线终端同时接入进行流畅视频播放；（需提供第三方检测报告）</w:t>
            </w:r>
          </w:p>
          <w:p w14:paraId="54598E2F"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4、单终端接入时，5G频段吞吐量≥1.6Gbps;</w:t>
            </w:r>
          </w:p>
          <w:p w14:paraId="0AB082A2"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 xml:space="preserve">★5、内置独立扫描硬件射频，可在不影响业务接入前提下支持实时检测并反制环境非法Wi-Fi；（需提供第三方检测报告） </w:t>
            </w:r>
          </w:p>
          <w:p w14:paraId="3090475C"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6、配置≥1个2.5G以太网口，≥1个1G以太网口，≥1个USB接口；</w:t>
            </w:r>
          </w:p>
          <w:p w14:paraId="2A0E6B57" w14:textId="77777777" w:rsidR="001C46D9" w:rsidRDefault="00000000">
            <w:pPr>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7、防碰撞等级≥IK09</w:t>
            </w:r>
            <w:r>
              <w:rPr>
                <w:rFonts w:ascii="sans-serif" w:eastAsia="sans-serif" w:hAnsi="sans-serif" w:cs="sans-serif"/>
                <w:kern w:val="0"/>
                <w:sz w:val="24"/>
                <w:szCs w:val="24"/>
                <w:shd w:val="clear" w:color="auto" w:fill="FFFFFF"/>
                <w:lang w:val="en-US" w:eastAsia="zh-CN" w:bidi="ar"/>
              </w:rPr>
              <w:t>IP</w:t>
            </w:r>
          </w:p>
          <w:p w14:paraId="0638B70F"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8、支持对无线网络提供的服务进行检测，包括网络接入、DHCP、网关、DNS、网络地址等阶段的时延和质量检测，并以时光轴的方式进行展示具体时间点的检测情况，</w:t>
            </w:r>
          </w:p>
          <w:p w14:paraId="48D374BE"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 xml:space="preserve">★9、投标人提供的室内高密AP需与学校现有的信锐的网络管理平台无缝对接，可以通过学校现有的平台进行统一纳管、统一拓扑、实现全网设备集中可视化管理（提供厂商出具的兼容性证明函） </w:t>
            </w:r>
          </w:p>
        </w:tc>
      </w:tr>
      <w:tr w:rsidR="001C46D9" w14:paraId="0B651324"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73D87901"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21</w:t>
            </w:r>
          </w:p>
        </w:tc>
        <w:tc>
          <w:tcPr>
            <w:tcW w:w="1736" w:type="dxa"/>
            <w:vAlign w:val="center"/>
          </w:tcPr>
          <w:p w14:paraId="52A70BAE" w14:textId="77777777" w:rsidR="001C46D9" w:rsidRDefault="00000000">
            <w:pPr>
              <w:spacing w:after="0"/>
              <w:jc w:val="left"/>
              <w:textAlignment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T型发射器</w:t>
            </w:r>
          </w:p>
        </w:tc>
        <w:tc>
          <w:tcPr>
            <w:tcW w:w="6242" w:type="dxa"/>
            <w:vAlign w:val="center"/>
          </w:tcPr>
          <w:p w14:paraId="6D77F6D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支持802.11ax协议，兼容802.11a/b/g/n/ac协议，支持2.4G和5G同时工作；</w:t>
            </w:r>
          </w:p>
          <w:p w14:paraId="2E456DC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整机采用双射频四空间 流设计，理论无线传输速率＞2.9Gbps；</w:t>
            </w:r>
          </w:p>
          <w:p w14:paraId="38910C7D"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整机最大接入终端数≥256；</w:t>
            </w:r>
          </w:p>
          <w:p w14:paraId="2F98DCCC"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配置≥1个千兆以太网口</w:t>
            </w:r>
          </w:p>
          <w:p w14:paraId="165B393B"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支持Fat和Fit 两种工作模式，可根据网络规划需要灵活切换；</w:t>
            </w:r>
          </w:p>
          <w:p w14:paraId="44AF4BF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支持虚拟AP技术，单射频SSID数量最高支持≥16，整机≥32；</w:t>
            </w:r>
          </w:p>
          <w:p w14:paraId="14026A7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支持AP零配置上线，支持二三层发现、DHCP Option43、DNS、域名等多种自动发现机制；</w:t>
            </w:r>
          </w:p>
          <w:p w14:paraId="3BBC583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8</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支持逃生模式，AP与控制器连接中断后，原有用户在线、新用户正常接入，业务不中断；</w:t>
            </w:r>
          </w:p>
          <w:p w14:paraId="4390F3CC"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9</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支持无线带宽平均分配，让不同协商速率终端占用相等无线信道时间，防止低速终端拉低网络整体速度；</w:t>
            </w:r>
          </w:p>
          <w:p w14:paraId="2AE5AD5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10</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为了保障内网无线流量安全，AP结合管理平台可实现识别记录异常终端访问行为，并执行策略阻断风险终端访问动作；</w:t>
            </w:r>
          </w:p>
          <w:p w14:paraId="48374FA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lastRenderedPageBreak/>
              <w:t>11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支持基于VLAN和SSID的用户终端隔离，避免多个用户群组间的互访风险；</w:t>
            </w:r>
          </w:p>
          <w:p w14:paraId="0CF76ED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12、投标人提供的T型发射器需与学校现有的信锐的网络管理平台无缝对接，可以通过学校现有的平台进行统一纳管、统一拓扑、实现全网设备集中可视化管理（提供厂商出具的兼容性证明函）</w:t>
            </w:r>
          </w:p>
        </w:tc>
      </w:tr>
      <w:tr w:rsidR="001C46D9" w14:paraId="42998F5E"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3F9C1369"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22</w:t>
            </w:r>
          </w:p>
        </w:tc>
        <w:tc>
          <w:tcPr>
            <w:tcW w:w="1736" w:type="dxa"/>
            <w:vAlign w:val="center"/>
          </w:tcPr>
          <w:p w14:paraId="61A179FC" w14:textId="77777777" w:rsidR="001C46D9" w:rsidRDefault="00000000">
            <w:pPr>
              <w:spacing w:after="0"/>
              <w:ind w:firstLineChars="100" w:firstLine="240"/>
              <w:jc w:val="left"/>
              <w:textAlignment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发射器</w:t>
            </w:r>
          </w:p>
        </w:tc>
        <w:tc>
          <w:tcPr>
            <w:tcW w:w="6242" w:type="dxa"/>
            <w:vAlign w:val="center"/>
          </w:tcPr>
          <w:p w14:paraId="0AD1A66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支持802.11ax协议，兼容802.11a/b/g/n/ac协议，支持2.4G和5G同时工作；</w:t>
            </w:r>
          </w:p>
          <w:p w14:paraId="27E92F1C"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整机采用三射频设计，理论无线传输速率＞3Gbps；</w:t>
            </w:r>
          </w:p>
          <w:p w14:paraId="37C1046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整机可支持不少于200台无线终端同时接入进行流畅视频播放；</w:t>
            </w:r>
          </w:p>
          <w:p w14:paraId="02D315AD"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内置独立扫描硬件射频，可在不影响业务接入前提下支持实时检测并反制环境非法Wi-Fi；</w:t>
            </w:r>
          </w:p>
          <w:p w14:paraId="76F3460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配置≥1个千兆以太网口</w:t>
            </w:r>
          </w:p>
          <w:p w14:paraId="6DD2F6AD"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 xml:space="preserve">支持自定义配置网络质量指标阈值，包括网络地址、接入时间、DHCP请求时间、DNS解析平均时延、网关平均时延、网络丢包率等 </w:t>
            </w:r>
          </w:p>
          <w:p w14:paraId="514E4428"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★7、投标人提供的发射器需与学校现有的信锐的网络管理平台无缝对接，可以通过学校现有的平台进行统一纳管、统一拓扑、实现全网设备集中可视化管理（提供厂商出具的兼容性证明函）</w:t>
            </w:r>
          </w:p>
        </w:tc>
      </w:tr>
      <w:tr w:rsidR="001C46D9" w14:paraId="73CA74A8"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181DE503" w14:textId="77777777" w:rsidR="001C46D9" w:rsidRDefault="00000000">
            <w:pPr>
              <w:snapToGrid w:val="0"/>
              <w:spacing w:after="0"/>
              <w:jc w:val="center"/>
              <w:rPr>
                <w:rFonts w:ascii="宋体" w:eastAsia="宋体" w:hAnsiTheme="minorEastAsia" w:cstheme="minorEastAsia"/>
                <w:sz w:val="24"/>
                <w:szCs w:val="24"/>
                <w:lang w:val="en-US" w:eastAsia="zh-CN"/>
              </w:rPr>
            </w:pPr>
            <w:r>
              <w:t>23</w:t>
            </w:r>
          </w:p>
        </w:tc>
        <w:tc>
          <w:tcPr>
            <w:tcW w:w="1736" w:type="dxa"/>
            <w:vAlign w:val="center"/>
          </w:tcPr>
          <w:p w14:paraId="4DE77217" w14:textId="77777777" w:rsidR="001C46D9" w:rsidRDefault="00000000">
            <w:pPr>
              <w:spacing w:after="0"/>
              <w:ind w:firstLineChars="100" w:firstLine="240"/>
              <w:jc w:val="left"/>
              <w:textAlignment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网络主机</w:t>
            </w:r>
          </w:p>
        </w:tc>
        <w:tc>
          <w:tcPr>
            <w:tcW w:w="6242" w:type="dxa"/>
            <w:vAlign w:val="center"/>
          </w:tcPr>
          <w:p w14:paraId="4310B991"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1、为保障设备线速转发能力，设备的交换容量≥670Gbps，包转发率≥120Mpps</w:t>
            </w:r>
          </w:p>
          <w:p w14:paraId="73ABC803"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2、为保障足够的接入能力，千兆电口数≥24个，1G/2.5G 光口≥4个</w:t>
            </w:r>
          </w:p>
          <w:p w14:paraId="2025213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3、支持通过APP进行远程管理，并且可以修改交换机网络配置</w:t>
            </w:r>
          </w:p>
          <w:p w14:paraId="4B77F3D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4、上线方式：支持云发现、支持配置网关IP或通过网关DNS域名自动发现上线；</w:t>
            </w:r>
          </w:p>
          <w:p w14:paraId="53D2C6DD"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5、支持通过在网管中心平台的Web页面对交换机进行可视化管理查看，包括交换机的端口状态及配置、vlan信息；</w:t>
            </w:r>
          </w:p>
          <w:p w14:paraId="5823EFDD"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6、支持通过网管中心平台一键替换“按钮”即可完成故障设备替换；</w:t>
            </w:r>
          </w:p>
          <w:p w14:paraId="75B5DA7B" w14:textId="32CA099A"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7、支持EEE节能技术：当EEE使能时，大幅度减小端口在该阶段的功耗，达到节能目的；</w:t>
            </w:r>
          </w:p>
          <w:p w14:paraId="5C8BA1C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lastRenderedPageBreak/>
              <w:t>8、投标人提供的网络需与学校现有的信锐的网络管理平台无缝对接，可以通过学校现有的平台进行统一纳管、统一拓扑、实现全网设备集中可视化管理（提供厂商出具的兼容性证明函）</w:t>
            </w:r>
          </w:p>
        </w:tc>
      </w:tr>
      <w:tr w:rsidR="001C46D9" w14:paraId="099F56AF"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38EA4CAA"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24</w:t>
            </w:r>
          </w:p>
        </w:tc>
        <w:tc>
          <w:tcPr>
            <w:tcW w:w="1736" w:type="dxa"/>
            <w:vAlign w:val="center"/>
          </w:tcPr>
          <w:p w14:paraId="0F8BE483" w14:textId="77777777" w:rsidR="001C46D9" w:rsidRDefault="00000000">
            <w:pPr>
              <w:spacing w:after="0"/>
              <w:jc w:val="left"/>
              <w:textAlignment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交换机1</w:t>
            </w:r>
          </w:p>
        </w:tc>
        <w:tc>
          <w:tcPr>
            <w:tcW w:w="6242" w:type="dxa"/>
            <w:vAlign w:val="center"/>
          </w:tcPr>
          <w:p w14:paraId="04CA256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1、为保障设备线速转发能力，设备的交换容量≥670Gbps，包转发率≥100Mpps</w:t>
            </w:r>
          </w:p>
          <w:p w14:paraId="5A09692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2、为保障足够的接入能力，千兆POE电口≥8个，1G/2.5G 光口≥2个</w:t>
            </w:r>
          </w:p>
          <w:p w14:paraId="36151394" w14:textId="5BCEDF0B"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3、支持单端口最大输出功率≥30W，整机最大输出功率≥140W；</w:t>
            </w:r>
          </w:p>
          <w:p w14:paraId="619CF6F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4、支持通过APP进行远程管理，并且可以修改交换机网络配置；</w:t>
            </w:r>
          </w:p>
          <w:p w14:paraId="5DBC737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5、上线方式：支持云发现、支持配置网关IP或通过网关DNS域名自动发现上线</w:t>
            </w:r>
          </w:p>
          <w:p w14:paraId="21A7A754"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xml:space="preserve">6、支持通过在网管中心平台的Web页面对交换机进行可视化管理查看，包括交换机的端口状态及配置、vlan信息 </w:t>
            </w:r>
          </w:p>
          <w:p w14:paraId="37CB135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7、支持通过网管中心平台一键替换“按钮”即可完成故障设备替换；</w:t>
            </w:r>
          </w:p>
          <w:p w14:paraId="04B1B192" w14:textId="2A4F921F"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8、支持当EEE使能时，大幅度减小端口在该阶段的功耗，达到节能目的；</w:t>
            </w:r>
          </w:p>
          <w:p w14:paraId="2FF5F40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Theme="minorEastAsia" w:cstheme="minorEastAsia"/>
                <w:sz w:val="24"/>
                <w:szCs w:val="24"/>
                <w:lang w:val="en-US" w:eastAsia="zh-CN"/>
              </w:rPr>
              <w:t>9、</w:t>
            </w:r>
            <w:r>
              <w:rPr>
                <w:rFonts w:ascii="宋体" w:eastAsia="宋体" w:hAnsi="宋体" w:cs="宋体"/>
                <w:kern w:val="0"/>
                <w:sz w:val="24"/>
                <w:szCs w:val="24"/>
                <w:lang w:val="en-US" w:eastAsia="zh-CN" w:bidi="ar"/>
              </w:rPr>
              <w:t>投标人提供的交换机需与学校现有的信锐的网络管理平台无缝对接，可以通过学校现有的平台进行统一纳管、统一拓扑、实现全网设备集中可视化管理（提供厂商出具的兼容性证明函）</w:t>
            </w:r>
          </w:p>
        </w:tc>
      </w:tr>
      <w:tr w:rsidR="001C46D9" w14:paraId="1E3F4712"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40CD3C82" w14:textId="77777777" w:rsidR="001C46D9" w:rsidRDefault="00000000">
            <w:pPr>
              <w:snapToGrid w:val="0"/>
              <w:spacing w:after="0"/>
              <w:jc w:val="center"/>
              <w:rPr>
                <w:rFonts w:ascii="宋体" w:eastAsia="宋体" w:hAnsiTheme="minorEastAsia" w:cstheme="minorEastAsia"/>
                <w:sz w:val="24"/>
                <w:szCs w:val="24"/>
                <w:lang w:val="en-US" w:eastAsia="zh-CN"/>
              </w:rPr>
            </w:pPr>
            <w:r>
              <w:t>25</w:t>
            </w:r>
          </w:p>
        </w:tc>
        <w:tc>
          <w:tcPr>
            <w:tcW w:w="1736" w:type="dxa"/>
            <w:vAlign w:val="center"/>
          </w:tcPr>
          <w:p w14:paraId="1C972544" w14:textId="77777777" w:rsidR="001C46D9" w:rsidRDefault="00000000">
            <w:pPr>
              <w:spacing w:after="0"/>
              <w:jc w:val="left"/>
              <w:textAlignment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无线路由器</w:t>
            </w:r>
          </w:p>
        </w:tc>
        <w:tc>
          <w:tcPr>
            <w:tcW w:w="6242" w:type="dxa"/>
            <w:vAlign w:val="center"/>
          </w:tcPr>
          <w:p w14:paraId="6D7D539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1.支持802.11ax协议，兼容802.11a/b/g/n/ac协议，支持2.4G和5G同时工作；</w:t>
            </w:r>
          </w:p>
          <w:p w14:paraId="7BFD3A18"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2.整机采用三射频设计，理论无线传输速率＞3Gbps；</w:t>
            </w:r>
          </w:p>
          <w:p w14:paraId="3CAAB45D"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3.整机可支持不少于200台无线终端同时接入进行流畅视频播放；</w:t>
            </w:r>
          </w:p>
          <w:p w14:paraId="7BD6212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4.内置独立扫描硬件射频，可在不影响业务接入前提下支持实时检测并反制环境非法Wi-Fi；</w:t>
            </w:r>
          </w:p>
          <w:p w14:paraId="60C3FA43"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5.配置≥1个千兆以太网口</w:t>
            </w:r>
          </w:p>
          <w:p w14:paraId="5964D5A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xml:space="preserve">6.支持自定义配置网络质量指标阈值，包括网络地址、接入时间、DHCP请求时间、DNS解析平均时延、网关平均时延、网络丢包率等 </w:t>
            </w:r>
          </w:p>
          <w:p w14:paraId="0C651E1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lastRenderedPageBreak/>
              <w:t>7、投标人提供的无线路由器需与学校现有的信锐的网络管理平台无缝对接，可以通过学校现有的平台进行统一纳管、统一拓扑、实现全网设备集中可视化管理（提供厂商出具的兼容性证明函）</w:t>
            </w:r>
          </w:p>
        </w:tc>
      </w:tr>
      <w:tr w:rsidR="001C46D9" w14:paraId="7EF08DC4"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7C964FA8"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26</w:t>
            </w:r>
          </w:p>
        </w:tc>
        <w:tc>
          <w:tcPr>
            <w:tcW w:w="1736" w:type="dxa"/>
            <w:vAlign w:val="center"/>
          </w:tcPr>
          <w:p w14:paraId="2D7AE33B" w14:textId="77777777" w:rsidR="001C46D9" w:rsidRDefault="00000000">
            <w:pPr>
              <w:spacing w:after="0"/>
              <w:jc w:val="left"/>
              <w:textAlignment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交换机2</w:t>
            </w:r>
          </w:p>
        </w:tc>
        <w:tc>
          <w:tcPr>
            <w:tcW w:w="6242" w:type="dxa"/>
            <w:vAlign w:val="center"/>
          </w:tcPr>
          <w:p w14:paraId="5E6C2A5E"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1、为保障设备线速转发能力，设备的交换容量≥670Gbps，包转发率≥120Mpps</w:t>
            </w:r>
          </w:p>
          <w:p w14:paraId="76A2537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2、为保障足够的接入能力，千兆电口数≥24个，1G/2.5G 光口≥4个</w:t>
            </w:r>
          </w:p>
          <w:p w14:paraId="4C696EC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xml:space="preserve">3、支持通过APP进行远程管理，并且可以修改交换机网络配置 </w:t>
            </w:r>
          </w:p>
          <w:p w14:paraId="03CB7AB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4、上线方式：支持云发现、支持配置网关IP或通过网关DNS域名自动发现上线；</w:t>
            </w:r>
          </w:p>
          <w:p w14:paraId="302FC80D"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5、支持通过在网管中心平台的Web页面对交换机进行可视化管理查看，包括交换机的端口状态及配置、vlan信息；</w:t>
            </w:r>
          </w:p>
          <w:p w14:paraId="341A611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6、支持通过网管中心平台一键替换“按钮”即可完成故障设备替换；</w:t>
            </w:r>
          </w:p>
          <w:p w14:paraId="730B2B9B" w14:textId="49A58308"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7、支持当EEE使能时，大幅度减小端口在该阶段的功耗，达到节能目的；</w:t>
            </w:r>
          </w:p>
          <w:p w14:paraId="0E94D65E"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Theme="minorEastAsia" w:cstheme="minorEastAsia"/>
                <w:sz w:val="24"/>
                <w:szCs w:val="24"/>
                <w:lang w:val="en-US" w:eastAsia="zh-CN"/>
              </w:rPr>
              <w:t>8、</w:t>
            </w:r>
            <w:r>
              <w:rPr>
                <w:rFonts w:ascii="宋体" w:eastAsia="宋体" w:hAnsi="宋体" w:cs="宋体"/>
                <w:kern w:val="0"/>
                <w:sz w:val="24"/>
                <w:szCs w:val="24"/>
                <w:lang w:val="en-US" w:eastAsia="zh-CN" w:bidi="ar"/>
              </w:rPr>
              <w:t>投标人提供的交换机需与学校现有的信锐的网络管理平台无缝对接，可以通过学校现有的平台进行统一纳管、统一拓扑、实现全网设备集中可视化管理（提供厂商出具的兼容性证明函）</w:t>
            </w:r>
          </w:p>
        </w:tc>
      </w:tr>
      <w:tr w:rsidR="001C46D9" w14:paraId="659423D0"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6D7B8C31" w14:textId="77777777" w:rsidR="001C46D9" w:rsidRDefault="00000000">
            <w:pPr>
              <w:snapToGrid w:val="0"/>
              <w:spacing w:after="0"/>
              <w:jc w:val="center"/>
              <w:rPr>
                <w:rFonts w:ascii="宋体" w:eastAsia="宋体" w:hAnsiTheme="minorEastAsia" w:cstheme="minorEastAsia"/>
                <w:sz w:val="24"/>
                <w:szCs w:val="24"/>
                <w:lang w:val="en-US" w:eastAsia="zh-CN"/>
              </w:rPr>
            </w:pPr>
            <w:r>
              <w:t>27</w:t>
            </w:r>
          </w:p>
        </w:tc>
        <w:tc>
          <w:tcPr>
            <w:tcW w:w="1736" w:type="dxa"/>
            <w:vAlign w:val="center"/>
          </w:tcPr>
          <w:p w14:paraId="37BE1489"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单口网络插座</w:t>
            </w:r>
          </w:p>
        </w:tc>
        <w:tc>
          <w:tcPr>
            <w:tcW w:w="6242" w:type="dxa"/>
            <w:vAlign w:val="center"/>
          </w:tcPr>
          <w:p w14:paraId="1226926E"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1、规格与面板：86型单口网络信息插座，阻燃ABS/PC材质，白色（颜色可选）。配套86型暗装底盒（PVC或金属）。</w:t>
            </w:r>
          </w:p>
          <w:p w14:paraId="6CCC4473"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2、模块性能：六类RJ45模块。</w:t>
            </w:r>
          </w:p>
          <w:p w14:paraId="736ADC58"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 安装与标识：面板带防尘盖，可贴标签。安装后平整牢固，无松动歪斜。</w:t>
            </w:r>
          </w:p>
        </w:tc>
      </w:tr>
      <w:tr w:rsidR="001C46D9" w14:paraId="73B45B33"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7F2EC889" w14:textId="77777777" w:rsidR="001C46D9" w:rsidRDefault="00000000">
            <w:pPr>
              <w:snapToGrid w:val="0"/>
              <w:spacing w:after="0"/>
              <w:jc w:val="center"/>
              <w:rPr>
                <w:rFonts w:ascii="宋体" w:eastAsia="宋体" w:hAnsiTheme="minorEastAsia" w:cstheme="minorEastAsia"/>
                <w:sz w:val="24"/>
                <w:szCs w:val="24"/>
                <w:lang w:val="en-US" w:eastAsia="zh-CN"/>
              </w:rPr>
            </w:pPr>
            <w:r>
              <w:t>28</w:t>
            </w:r>
          </w:p>
        </w:tc>
        <w:tc>
          <w:tcPr>
            <w:tcW w:w="1736" w:type="dxa"/>
            <w:vAlign w:val="center"/>
          </w:tcPr>
          <w:p w14:paraId="40D03824"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双口网络插座</w:t>
            </w:r>
          </w:p>
        </w:tc>
        <w:tc>
          <w:tcPr>
            <w:tcW w:w="6242" w:type="dxa"/>
            <w:vAlign w:val="center"/>
          </w:tcPr>
          <w:p w14:paraId="0F068709"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1、规格与面板：86型双口网络信息插座，两个六类RJ45模块并排（或上下）排列，阻燃ABS/PC面板，白色。</w:t>
            </w:r>
          </w:p>
          <w:p w14:paraId="08772277"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2、模块性能：六类（Cat6）非屏蔽模块，</w:t>
            </w:r>
          </w:p>
          <w:p w14:paraId="5D71D990"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3、底盒：配套86型底盒，预留理线空间。</w:t>
            </w:r>
          </w:p>
        </w:tc>
      </w:tr>
      <w:tr w:rsidR="001C46D9" w14:paraId="0E5B96C4"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691BB753" w14:textId="77777777" w:rsidR="001C46D9" w:rsidRDefault="00000000">
            <w:pPr>
              <w:snapToGrid w:val="0"/>
              <w:spacing w:after="0"/>
              <w:jc w:val="center"/>
              <w:rPr>
                <w:rFonts w:ascii="宋体" w:eastAsia="宋体" w:hAnsiTheme="minorEastAsia" w:cstheme="minorEastAsia"/>
                <w:sz w:val="24"/>
                <w:szCs w:val="24"/>
                <w:lang w:val="en-US" w:eastAsia="zh-CN"/>
              </w:rPr>
            </w:pPr>
            <w:r>
              <w:t>29</w:t>
            </w:r>
          </w:p>
        </w:tc>
        <w:tc>
          <w:tcPr>
            <w:tcW w:w="1736" w:type="dxa"/>
            <w:vAlign w:val="center"/>
          </w:tcPr>
          <w:p w14:paraId="6754D878"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24口接入交换机</w:t>
            </w:r>
          </w:p>
        </w:tc>
        <w:tc>
          <w:tcPr>
            <w:tcW w:w="6242" w:type="dxa"/>
            <w:vAlign w:val="center"/>
          </w:tcPr>
          <w:p w14:paraId="3D017452"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1、交换容量≥670Gbps，包转发率≥120Mpps</w:t>
            </w:r>
          </w:p>
          <w:p w14:paraId="7BD849DF"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2、千兆POE电口≥24个，1G/2.5G光口≥4个</w:t>
            </w:r>
          </w:p>
          <w:p w14:paraId="3396F948" w14:textId="70DDBBC4"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3、支持单端口最大输出功率≥30W，整机最大输出功率≥370W；</w:t>
            </w:r>
          </w:p>
          <w:p w14:paraId="41E61001"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lastRenderedPageBreak/>
              <w:t>4、支持MAC地址≥16K，支持MAC地址自动学习；支持源MAC地址过滤；</w:t>
            </w:r>
          </w:p>
          <w:p w14:paraId="3200CFD4"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5、支持通过APP进行远程管理，并且可以修改交换机网络配置；</w:t>
            </w:r>
          </w:p>
          <w:p w14:paraId="6431CD35"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6、支持以下上线方式：支持二层广播自动发现网管中心平台；支持配置静态IP地址三层发现网管中心平台；支持DHCP Option43方式发现网管中心平台；支持DNS域名发现网管中心平台；</w:t>
            </w:r>
          </w:p>
          <w:p w14:paraId="659A583F"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7、支持通过网管中心平台跨广域网、NAT远程管理智能交换机；</w:t>
            </w:r>
          </w:p>
          <w:p w14:paraId="6D385B99"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8、支持通过网管中心平台一键替换“按钮”即可完成故障设备替换；</w:t>
            </w:r>
          </w:p>
          <w:p w14:paraId="261F004F"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9、投标人提供的交换机需与学校现有的信锐的网络管理平台无缝对接，可以通过学校现有的平台进行统一纳管、统一拓扑、实现全网设备集中可视化管理（提供厂商出具的兼容性证明函）</w:t>
            </w:r>
          </w:p>
        </w:tc>
      </w:tr>
      <w:tr w:rsidR="001C46D9" w14:paraId="1B558E6E"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6AB39C4A"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30</w:t>
            </w:r>
          </w:p>
        </w:tc>
        <w:tc>
          <w:tcPr>
            <w:tcW w:w="1736" w:type="dxa"/>
            <w:vAlign w:val="center"/>
          </w:tcPr>
          <w:p w14:paraId="077FC0D7"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网络配线架</w:t>
            </w:r>
          </w:p>
        </w:tc>
        <w:tc>
          <w:tcPr>
            <w:tcW w:w="6242" w:type="dxa"/>
            <w:vAlign w:val="center"/>
          </w:tcPr>
          <w:p w14:paraId="4B15B88B" w14:textId="77777777" w:rsidR="001C46D9" w:rsidRDefault="00000000">
            <w:pPr>
              <w:snapToGrid w:val="0"/>
              <w:spacing w:after="0" w:line="240" w:lineRule="auto"/>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1、规格与结构：24口六类模块化快接式配线架，1U高度，机架式安装。</w:t>
            </w:r>
          </w:p>
        </w:tc>
      </w:tr>
      <w:tr w:rsidR="001C46D9" w14:paraId="13C21754"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3C45D4F3" w14:textId="77777777" w:rsidR="001C46D9" w:rsidRDefault="00000000">
            <w:pPr>
              <w:snapToGrid w:val="0"/>
              <w:spacing w:after="0"/>
              <w:jc w:val="center"/>
              <w:rPr>
                <w:rFonts w:ascii="宋体" w:eastAsia="宋体" w:hAnsiTheme="minorEastAsia" w:cstheme="minorEastAsia"/>
                <w:sz w:val="24"/>
                <w:szCs w:val="24"/>
                <w:lang w:val="en-US" w:eastAsia="zh-CN"/>
              </w:rPr>
            </w:pPr>
            <w:r>
              <w:t>31</w:t>
            </w:r>
          </w:p>
        </w:tc>
        <w:tc>
          <w:tcPr>
            <w:tcW w:w="1736" w:type="dxa"/>
            <w:vAlign w:val="center"/>
          </w:tcPr>
          <w:p w14:paraId="5E073096"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光纤配线架</w:t>
            </w:r>
          </w:p>
        </w:tc>
        <w:tc>
          <w:tcPr>
            <w:tcW w:w="6242" w:type="dxa"/>
            <w:vAlign w:val="center"/>
          </w:tcPr>
          <w:p w14:paraId="54DFE12D"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1、规格与结构：12芯LC光纤配线架。</w:t>
            </w:r>
          </w:p>
          <w:p w14:paraId="2BCE70C3"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2、适配器与尾纤：满配LC型光纤适配器，满配LC尾纤。</w:t>
            </w:r>
          </w:p>
          <w:p w14:paraId="29C8B485"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3、材质与管理：主体冷轧钢板≥1.5mm，静电喷塑，金属框架带接地端子。</w:t>
            </w:r>
          </w:p>
        </w:tc>
      </w:tr>
      <w:tr w:rsidR="001C46D9" w14:paraId="5D785C10"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1805B029" w14:textId="77777777" w:rsidR="001C46D9" w:rsidRDefault="00000000">
            <w:pPr>
              <w:snapToGrid w:val="0"/>
              <w:spacing w:after="0"/>
              <w:jc w:val="center"/>
              <w:rPr>
                <w:rFonts w:ascii="宋体" w:eastAsia="宋体" w:hAnsiTheme="minorEastAsia" w:cstheme="minorEastAsia"/>
                <w:sz w:val="24"/>
                <w:szCs w:val="24"/>
                <w:lang w:val="en-US" w:eastAsia="zh-CN"/>
              </w:rPr>
            </w:pPr>
            <w:r>
              <w:t>32</w:t>
            </w:r>
          </w:p>
        </w:tc>
        <w:tc>
          <w:tcPr>
            <w:tcW w:w="1736" w:type="dxa"/>
            <w:vAlign w:val="center"/>
          </w:tcPr>
          <w:p w14:paraId="2D43C2AD"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球型摄像机</w:t>
            </w:r>
          </w:p>
        </w:tc>
        <w:tc>
          <w:tcPr>
            <w:tcW w:w="6242" w:type="dxa"/>
            <w:vAlign w:val="center"/>
          </w:tcPr>
          <w:p w14:paraId="1B904004"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1、图像与编码：400万像素球型摄像机，支持H.265编码，主码流25fps。支持光学宽动态≥120dB，最低照度彩色0.0005 Lux（F1.0，AGC ON）。</w:t>
            </w:r>
          </w:p>
          <w:p w14:paraId="07F492C7"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2、云台与补光：360°连续旋转云台，红外补光≥50m，暖光补光≥30m，智能切换。</w:t>
            </w:r>
          </w:p>
          <w:p w14:paraId="4CAF8E0B"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3、供电：支持PoE供电。</w:t>
            </w:r>
          </w:p>
          <w:p w14:paraId="05E92D37"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4、支架：配套原厂安装支架（壁装/吊装）。</w:t>
            </w:r>
          </w:p>
        </w:tc>
      </w:tr>
      <w:tr w:rsidR="001C46D9" w14:paraId="02AF00CF"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6D70BDC8" w14:textId="77777777" w:rsidR="001C46D9" w:rsidRDefault="00000000">
            <w:pPr>
              <w:snapToGrid w:val="0"/>
              <w:spacing w:after="0"/>
              <w:jc w:val="center"/>
              <w:rPr>
                <w:rFonts w:ascii="宋体" w:eastAsia="宋体" w:hAnsiTheme="minorEastAsia" w:cstheme="minorEastAsia"/>
                <w:sz w:val="24"/>
                <w:szCs w:val="24"/>
                <w:lang w:val="en-US" w:eastAsia="zh-CN"/>
              </w:rPr>
            </w:pPr>
            <w:r>
              <w:t>33</w:t>
            </w:r>
          </w:p>
        </w:tc>
        <w:tc>
          <w:tcPr>
            <w:tcW w:w="1736" w:type="dxa"/>
            <w:vAlign w:val="center"/>
          </w:tcPr>
          <w:p w14:paraId="192D980C"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桥架1</w:t>
            </w:r>
          </w:p>
        </w:tc>
        <w:tc>
          <w:tcPr>
            <w:tcW w:w="6242" w:type="dxa"/>
            <w:vAlign w:val="center"/>
          </w:tcPr>
          <w:p w14:paraId="052EB78A"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1、规格与壁厚：槽式桥架，宽度100mm×高度50mm，钢板壁厚≥1.5mm（实测值），材质冷轧钢板。</w:t>
            </w:r>
          </w:p>
          <w:p w14:paraId="6C43DEEE"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2、表面处理：镀锌，无漏镀、起皮、锈斑。</w:t>
            </w:r>
          </w:p>
          <w:p w14:paraId="02CC3A57"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3、结构与强度：底板与侧板一体成型或焊接，焊缝平整。</w:t>
            </w:r>
          </w:p>
          <w:p w14:paraId="6FE6C20B"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4、配件与接地：配套连接片、螺栓、接地跨接线、盖板、安装支架等。</w:t>
            </w:r>
          </w:p>
        </w:tc>
      </w:tr>
      <w:tr w:rsidR="001C46D9" w14:paraId="0EEEFDAB"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0EBEC378"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34</w:t>
            </w:r>
          </w:p>
        </w:tc>
        <w:tc>
          <w:tcPr>
            <w:tcW w:w="1736" w:type="dxa"/>
            <w:vAlign w:val="center"/>
          </w:tcPr>
          <w:p w14:paraId="475D83E6"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桥架2</w:t>
            </w:r>
          </w:p>
        </w:tc>
        <w:tc>
          <w:tcPr>
            <w:tcW w:w="6242" w:type="dxa"/>
            <w:vAlign w:val="center"/>
          </w:tcPr>
          <w:p w14:paraId="6999ECF6"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1、规格与壁厚：槽式桥架，宽度50mm×高度50mm，钢板壁厚≥1.5mm（实测值），材质冷轧钢板。</w:t>
            </w:r>
          </w:p>
          <w:p w14:paraId="51249479"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2、表面处理：镀锌，无漏镀、起皮、锈斑。</w:t>
            </w:r>
          </w:p>
          <w:p w14:paraId="0360D082"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3、结构与强度：底板与侧板一体成型或焊接，焊缝平整。</w:t>
            </w:r>
          </w:p>
          <w:p w14:paraId="342BC9F1"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4、配件：配套连接片、螺栓、接地跨接线、盖板、安装支架等。</w:t>
            </w:r>
          </w:p>
        </w:tc>
      </w:tr>
      <w:tr w:rsidR="001C46D9" w14:paraId="65EB050E"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018637CE" w14:textId="77777777" w:rsidR="001C46D9" w:rsidRDefault="00000000">
            <w:pPr>
              <w:snapToGrid w:val="0"/>
              <w:spacing w:after="0"/>
              <w:jc w:val="center"/>
              <w:rPr>
                <w:rFonts w:ascii="宋体" w:eastAsia="宋体" w:hAnsiTheme="minorEastAsia" w:cstheme="minorEastAsia"/>
                <w:sz w:val="24"/>
                <w:szCs w:val="24"/>
                <w:lang w:val="en-US" w:eastAsia="zh-CN"/>
              </w:rPr>
            </w:pPr>
            <w:r>
              <w:t>35</w:t>
            </w:r>
          </w:p>
        </w:tc>
        <w:tc>
          <w:tcPr>
            <w:tcW w:w="1736" w:type="dxa"/>
            <w:vAlign w:val="center"/>
          </w:tcPr>
          <w:p w14:paraId="15179389"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会议录播主机</w:t>
            </w:r>
          </w:p>
        </w:tc>
        <w:tc>
          <w:tcPr>
            <w:tcW w:w="6242" w:type="dxa"/>
            <w:vAlign w:val="center"/>
          </w:tcPr>
          <w:p w14:paraId="44839D00"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1</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sz w:val="24"/>
                <w:szCs w:val="24"/>
                <w:lang w:val="en-US" w:eastAsia="zh-CN"/>
              </w:rPr>
              <w:t>功能模块：硬件一体化设计，单台设备完成视频录制、视频导播切换等，同时支持直播、点播、远程互动、导播管理、存储、特效、视音频编码等功能;系统具备高稳定性和安全性，支持7*24小时长时间运行；内置嵌入式操作系统。</w:t>
            </w:r>
          </w:p>
          <w:p w14:paraId="082AF11E"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2</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sz w:val="24"/>
                <w:szCs w:val="24"/>
                <w:lang w:val="en-US" w:eastAsia="zh-CN"/>
              </w:rPr>
              <w:t>视频输入：主机支持≥4路数字视频接口D-Video输入，同时支持≥2路HDMI信号输入接口，HDMI接口视频支持≥3840x2160@30fps分辨率画面采集，匹配720@25P、720@50I、1080@25P等信号模式，可接入广播级高清摄像机信号源。</w:t>
            </w:r>
          </w:p>
          <w:p w14:paraId="7270BB1A"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3</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sz w:val="24"/>
                <w:szCs w:val="24"/>
                <w:lang w:val="en-US" w:eastAsia="zh-CN"/>
              </w:rPr>
              <w:t>视频输出：支持≥2路4K HDMI视频输出接口，均可支持到2160@30P的显示模式。HDMI接口可显示录播控制界面</w:t>
            </w:r>
          </w:p>
          <w:p w14:paraId="69C6BEEB"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4</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sz w:val="24"/>
                <w:szCs w:val="24"/>
                <w:lang w:val="en-US" w:eastAsia="zh-CN"/>
              </w:rPr>
              <w:t>音频接口：支持≥2路为3.5mm音频输入接口；支持≥2路音频输出接口，接口类型支持3.5mm耳机接口，可根据系统功能模式自由混音输出，≥2路HDMI接口支持带音频输出。</w:t>
            </w:r>
          </w:p>
          <w:p w14:paraId="08971B8F"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5</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sz w:val="24"/>
                <w:szCs w:val="24"/>
                <w:lang w:val="en-US" w:eastAsia="zh-CN"/>
              </w:rPr>
              <w:t>控制接口：具备≥2路RS-232凤凰端子接口，可用于与其它控制系统无缝信令对接，≥2路GPIO接口；具备≥2路USB接口，用于接U盘拷贝文件或者键盘鼠标操作内嵌导播台。</w:t>
            </w:r>
          </w:p>
          <w:p w14:paraId="2808FCCA"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6</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sz w:val="24"/>
                <w:szCs w:val="24"/>
                <w:lang w:val="en-US" w:eastAsia="zh-CN"/>
              </w:rPr>
              <w:t>网络接口：支持≥6路RJ45网络接口，其中≥4路接口具备POE供电和信号传输功能。</w:t>
            </w:r>
          </w:p>
          <w:p w14:paraId="7BD6A1ED"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7</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sz w:val="24"/>
                <w:szCs w:val="24"/>
                <w:lang w:val="en-US" w:eastAsia="zh-CN"/>
              </w:rPr>
              <w:t>支持H.264/H.265视频编解码协议，支持AAC音频编码协议，保证音频高还原度音视频精准同步录制。</w:t>
            </w:r>
          </w:p>
          <w:p w14:paraId="740F0B6A"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8</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sz w:val="24"/>
                <w:szCs w:val="24"/>
                <w:lang w:val="en-US" w:eastAsia="zh-CN"/>
              </w:rPr>
              <w:t>支持≥6路3840x2160@30fpsIPC网络摄像头同时接入解码，支持≥6路资源画面合成输出3840x2160@30fps分辨率PGM画面。</w:t>
            </w:r>
          </w:p>
          <w:p w14:paraId="0035C757"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9</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sz w:val="24"/>
                <w:szCs w:val="24"/>
                <w:lang w:val="en-US" w:eastAsia="zh-CN"/>
              </w:rPr>
              <w:t>支持≥4路视频流同时录制，≥1路PGM画面录制和≥3路资源通道画面录制，分辨率支持≥</w:t>
            </w:r>
            <w:r>
              <w:rPr>
                <w:rFonts w:asciiTheme="minorEastAsia" w:eastAsiaTheme="minorEastAsia" w:hAnsiTheme="minorEastAsia" w:cstheme="minorEastAsia"/>
                <w:sz w:val="24"/>
                <w:szCs w:val="24"/>
                <w:lang w:val="en-US" w:eastAsia="zh-CN"/>
              </w:rPr>
              <w:lastRenderedPageBreak/>
              <w:t>3840x2160@30fps，录制的文件格式支持MP4等多种格式。支持独立录制，各路录制可自由绑定音频通道，可独立录制控制。</w:t>
            </w:r>
          </w:p>
          <w:p w14:paraId="2A2D0263"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10</w:t>
            </w:r>
            <w:r>
              <w:rPr>
                <w:rFonts w:ascii="宋体" w:eastAsia="宋体" w:hAnsiTheme="minorEastAsia" w:cstheme="minorEastAsia"/>
                <w:sz w:val="24"/>
                <w:szCs w:val="24"/>
                <w:lang w:val="en-US" w:eastAsia="zh-CN"/>
              </w:rPr>
              <w:t>、</w:t>
            </w:r>
            <w:r>
              <w:rPr>
                <w:lang w:eastAsia="zh-CN"/>
              </w:rPr>
              <w:t xml:space="preserve"> </w:t>
            </w:r>
            <w:r>
              <w:rPr>
                <w:rFonts w:asciiTheme="minorEastAsia" w:eastAsiaTheme="minorEastAsia" w:hAnsiTheme="minorEastAsia" w:cstheme="minorEastAsia"/>
                <w:sz w:val="24"/>
                <w:szCs w:val="24"/>
                <w:lang w:val="en-US" w:eastAsia="zh-CN"/>
              </w:rPr>
              <w:t>具备10路以上主备播导播通道显示,可以加载本地视频、远程互动视频以及片头片尾图片，可以根据导播规则切换备播通道的画面；且支持自定义导播规则模板，支持设置导播模板名称，支持设置触发事件及动作，支持设置3套以上导播规则。</w:t>
            </w:r>
          </w:p>
          <w:p w14:paraId="1BC16922"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11</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sz w:val="24"/>
                <w:szCs w:val="24"/>
                <w:lang w:val="en-US" w:eastAsia="zh-CN"/>
              </w:rPr>
              <w:t>具备分段录制的功能以应对长时间的视频录制情况，提供不分段、30分钟分段、60分钟分段三种以上方式选择；实现在不结束录制的条件下自动按选择时长将视频文件分割成多个视频归档保存。</w:t>
            </w:r>
          </w:p>
        </w:tc>
      </w:tr>
      <w:tr w:rsidR="001C46D9" w14:paraId="3E044A6F"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042DE3C6"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36</w:t>
            </w:r>
          </w:p>
        </w:tc>
        <w:tc>
          <w:tcPr>
            <w:tcW w:w="1736" w:type="dxa"/>
            <w:vAlign w:val="center"/>
          </w:tcPr>
          <w:p w14:paraId="6F87D5CE"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语音识别服务软件</w:t>
            </w:r>
          </w:p>
        </w:tc>
        <w:tc>
          <w:tcPr>
            <w:tcW w:w="6242" w:type="dxa"/>
            <w:vAlign w:val="center"/>
          </w:tcPr>
          <w:p w14:paraId="4922267D"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1</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sz w:val="24"/>
                <w:szCs w:val="24"/>
                <w:lang w:val="en-US" w:eastAsia="zh-CN"/>
              </w:rPr>
              <w:t xml:space="preserve"> 支持AI技术实时分离并消除背景噪音，在人物讲话时自动滤除非人声杂音（如键盘声、空调声、交通噪声等），确保人声清晰。</w:t>
            </w:r>
          </w:p>
          <w:p w14:paraId="3E2B5D8E"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2</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sz w:val="24"/>
                <w:szCs w:val="24"/>
                <w:lang w:val="en-US" w:eastAsia="zh-CN"/>
              </w:rPr>
              <w:t>音频处理设置应支持对主机音频通道进行独立配置，包括：ANR语音降噪：可设置降噪力度、降噪门限、音乐检测；EQ均衡：支持多频段均衡调节；AGC自动增益：可设置电平门限、噪声底线、最大增益、信噪比；AEC回声抑制：可设置噪声值，支持对HDMI同步传输音频通道进行AEC回声抑制；HPF高通滤波：支持频率选择。</w:t>
            </w:r>
          </w:p>
          <w:p w14:paraId="20B0E9C1"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3</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sz w:val="24"/>
                <w:szCs w:val="24"/>
                <w:lang w:val="en-US" w:eastAsia="zh-CN"/>
              </w:rPr>
              <w:t>系统支持多种语言的语音识别、翻译与字幕生成，语音识别和翻译至少包括中文（简体、繁体）、英语、日语、韩语、法语、德语等，实时语音字幕支持语音识别结果或语音翻译结果的选择，且各语言识别准确率能够满足实际教学或会议场景的高可用性要求。</w:t>
            </w:r>
          </w:p>
        </w:tc>
      </w:tr>
      <w:tr w:rsidR="001C46D9" w14:paraId="090180B0"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45A85C71" w14:textId="77777777" w:rsidR="001C46D9" w:rsidRDefault="00000000">
            <w:pPr>
              <w:snapToGrid w:val="0"/>
              <w:spacing w:after="0"/>
              <w:jc w:val="center"/>
              <w:rPr>
                <w:rFonts w:ascii="宋体" w:eastAsia="宋体" w:hAnsiTheme="minorEastAsia" w:cstheme="minorEastAsia"/>
                <w:sz w:val="24"/>
                <w:szCs w:val="24"/>
                <w:lang w:val="en-US" w:eastAsia="zh-CN"/>
              </w:rPr>
            </w:pPr>
            <w:r>
              <w:t>37</w:t>
            </w:r>
          </w:p>
        </w:tc>
        <w:tc>
          <w:tcPr>
            <w:tcW w:w="1736" w:type="dxa"/>
            <w:vAlign w:val="center"/>
          </w:tcPr>
          <w:p w14:paraId="66EF25E7" w14:textId="77777777" w:rsidR="001C46D9" w:rsidRDefault="00000000">
            <w:pPr>
              <w:snapToGrid w:val="0"/>
              <w:spacing w:after="0"/>
              <w:jc w:val="center"/>
              <w:rPr>
                <w:rFonts w:ascii="宋体" w:eastAsia="宋体" w:hAnsi="宋体" w:cs="宋体"/>
                <w:sz w:val="24"/>
                <w:szCs w:val="24"/>
                <w:lang w:eastAsia="zh-CN" w:bidi="ar"/>
              </w:rPr>
            </w:pPr>
            <w:r>
              <w:rPr>
                <w:rFonts w:ascii="宋体" w:eastAsia="宋体" w:hAnsi="仿宋" w:cs="仿宋"/>
                <w:kern w:val="0"/>
                <w:sz w:val="24"/>
                <w:szCs w:val="24"/>
                <w:lang w:val="en-US" w:eastAsia="zh-CN"/>
              </w:rPr>
              <w:t>语音转写会议后台服务软件</w:t>
            </w:r>
          </w:p>
        </w:tc>
        <w:tc>
          <w:tcPr>
            <w:tcW w:w="6242" w:type="dxa"/>
            <w:vAlign w:val="center"/>
          </w:tcPr>
          <w:p w14:paraId="7F8DFA5D" w14:textId="77777777" w:rsidR="001C46D9" w:rsidRDefault="00000000">
            <w:pPr>
              <w:snapToGrid w:val="0"/>
              <w:spacing w:after="0"/>
              <w:jc w:val="left"/>
              <w:rPr>
                <w:rFonts w:asciiTheme="minorEastAsia" w:eastAsiaTheme="minorEastAsia" w:hAnsiTheme="minorEastAsia" w:cstheme="minorEastAsia"/>
                <w:color w:val="auto"/>
                <w:sz w:val="24"/>
                <w:szCs w:val="24"/>
                <w:lang w:val="en-US" w:eastAsia="zh-CN"/>
              </w:rPr>
            </w:pPr>
            <w:r>
              <w:rPr>
                <w:rFonts w:asciiTheme="minorEastAsia" w:eastAsiaTheme="minorEastAsia" w:hAnsiTheme="minorEastAsia" w:cstheme="minorEastAsia"/>
                <w:color w:val="auto"/>
                <w:sz w:val="24"/>
                <w:szCs w:val="24"/>
                <w:lang w:val="en-US" w:eastAsia="zh-CN"/>
              </w:rPr>
              <w:t>1</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color w:val="auto"/>
                <w:sz w:val="24"/>
                <w:szCs w:val="24"/>
                <w:lang w:val="en-US" w:eastAsia="zh-CN"/>
              </w:rPr>
              <w:t>软件需安装在多功能导播台上，在保障安全的离线场景下，仍可正常将接收的语音实时转写成文字。</w:t>
            </w:r>
          </w:p>
          <w:p w14:paraId="04CAADC3" w14:textId="77777777" w:rsidR="001C46D9" w:rsidRDefault="00000000">
            <w:pPr>
              <w:snapToGrid w:val="0"/>
              <w:spacing w:after="0"/>
              <w:jc w:val="left"/>
              <w:rPr>
                <w:rFonts w:asciiTheme="minorEastAsia" w:eastAsiaTheme="minorEastAsia" w:hAnsiTheme="minorEastAsia" w:cstheme="minorEastAsia"/>
                <w:color w:val="auto"/>
                <w:sz w:val="24"/>
                <w:szCs w:val="24"/>
                <w:lang w:val="en-US" w:eastAsia="zh-CN"/>
              </w:rPr>
            </w:pPr>
            <w:r>
              <w:rPr>
                <w:rFonts w:asciiTheme="minorEastAsia" w:eastAsiaTheme="minorEastAsia" w:hAnsiTheme="minorEastAsia" w:cstheme="minorEastAsia"/>
                <w:color w:val="auto"/>
                <w:sz w:val="24"/>
                <w:szCs w:val="24"/>
                <w:lang w:val="en-US" w:eastAsia="zh-CN"/>
              </w:rPr>
              <w:t>2</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color w:val="auto"/>
                <w:sz w:val="24"/>
                <w:szCs w:val="24"/>
                <w:lang w:val="en-US" w:eastAsia="zh-CN"/>
              </w:rPr>
              <w:t>支持视频显示界面中显示实时语音转写内容与字幕显示功能。</w:t>
            </w:r>
          </w:p>
          <w:p w14:paraId="6E78BB93" w14:textId="77777777" w:rsidR="001C46D9" w:rsidRDefault="00000000">
            <w:pPr>
              <w:snapToGrid w:val="0"/>
              <w:spacing w:after="0"/>
              <w:jc w:val="left"/>
              <w:rPr>
                <w:rFonts w:asciiTheme="minorEastAsia" w:eastAsiaTheme="minorEastAsia" w:hAnsiTheme="minorEastAsia" w:cstheme="minorEastAsia"/>
                <w:color w:val="auto"/>
                <w:sz w:val="24"/>
                <w:szCs w:val="24"/>
                <w:lang w:val="en-US" w:eastAsia="zh-CN"/>
              </w:rPr>
            </w:pPr>
            <w:r>
              <w:rPr>
                <w:rFonts w:asciiTheme="minorEastAsia" w:eastAsiaTheme="minorEastAsia" w:hAnsiTheme="minorEastAsia" w:cstheme="minorEastAsia"/>
                <w:color w:val="auto"/>
                <w:sz w:val="24"/>
                <w:szCs w:val="24"/>
                <w:lang w:val="en-US" w:eastAsia="zh-CN"/>
              </w:rPr>
              <w:t>3</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color w:val="auto"/>
                <w:sz w:val="24"/>
                <w:szCs w:val="24"/>
                <w:lang w:val="en-US" w:eastAsia="zh-CN"/>
              </w:rPr>
              <w:t>在实时语音转写成文字的过程中，系统应支持对转写的文字进行智能分词与分段，提升文本可读性。</w:t>
            </w:r>
          </w:p>
          <w:p w14:paraId="28C0D6E9" w14:textId="77777777" w:rsidR="001C46D9" w:rsidRDefault="00000000">
            <w:pPr>
              <w:snapToGrid w:val="0"/>
              <w:spacing w:after="0"/>
              <w:jc w:val="left"/>
              <w:rPr>
                <w:rFonts w:asciiTheme="minorEastAsia" w:eastAsiaTheme="minorEastAsia" w:hAnsiTheme="minorEastAsia" w:cstheme="minorEastAsia"/>
                <w:color w:val="auto"/>
                <w:sz w:val="24"/>
                <w:szCs w:val="24"/>
                <w:lang w:val="en-US" w:eastAsia="zh-CN"/>
              </w:rPr>
            </w:pPr>
            <w:r>
              <w:rPr>
                <w:rFonts w:asciiTheme="minorEastAsia" w:eastAsiaTheme="minorEastAsia" w:hAnsiTheme="minorEastAsia" w:cstheme="minorEastAsia"/>
                <w:color w:val="auto"/>
                <w:sz w:val="24"/>
                <w:szCs w:val="24"/>
                <w:lang w:val="en-US" w:eastAsia="zh-CN"/>
              </w:rPr>
              <w:t>4</w:t>
            </w:r>
            <w:r>
              <w:rPr>
                <w:rFonts w:ascii="宋体" w:eastAsia="宋体" w:hAnsiTheme="minorEastAsia" w:cstheme="minorEastAsia"/>
                <w:sz w:val="24"/>
                <w:szCs w:val="24"/>
                <w:lang w:val="en-US" w:eastAsia="zh-CN"/>
              </w:rPr>
              <w:t>、</w:t>
            </w:r>
            <w:r>
              <w:rPr>
                <w:rFonts w:asciiTheme="minorEastAsia" w:eastAsiaTheme="minorEastAsia" w:hAnsiTheme="minorEastAsia" w:cstheme="minorEastAsia"/>
                <w:color w:val="auto"/>
                <w:sz w:val="24"/>
                <w:szCs w:val="24"/>
                <w:lang w:val="en-US" w:eastAsia="zh-CN"/>
              </w:rPr>
              <w:t>支持敏感词内容上传，同时支持实时识别语音中的敏感词，并通过消音、替换等方式，阻止敏感词汇的传播。</w:t>
            </w:r>
          </w:p>
        </w:tc>
      </w:tr>
      <w:tr w:rsidR="001C46D9" w:rsidRPr="005C7BF2" w14:paraId="1EDBEF6D"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19B2A3D3" w14:textId="77777777" w:rsidR="001C46D9" w:rsidRDefault="00000000">
            <w:pPr>
              <w:snapToGrid w:val="0"/>
              <w:spacing w:after="0"/>
              <w:jc w:val="center"/>
              <w:rPr>
                <w:rFonts w:ascii="宋体" w:eastAsia="宋体" w:hAnsiTheme="minorEastAsia" w:cstheme="minorEastAsia"/>
                <w:sz w:val="24"/>
                <w:szCs w:val="24"/>
                <w:lang w:val="en-US" w:eastAsia="zh-CN"/>
              </w:rPr>
            </w:pPr>
            <w:r>
              <w:t>38</w:t>
            </w:r>
          </w:p>
        </w:tc>
        <w:tc>
          <w:tcPr>
            <w:tcW w:w="1736" w:type="dxa"/>
            <w:vAlign w:val="center"/>
          </w:tcPr>
          <w:p w14:paraId="75439EDB"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4K云台摄像机</w:t>
            </w:r>
          </w:p>
        </w:tc>
        <w:tc>
          <w:tcPr>
            <w:tcW w:w="6242" w:type="dxa"/>
            <w:vAlign w:val="center"/>
          </w:tcPr>
          <w:p w14:paraId="3E322328"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1、图像传感器：≥1/1.8寸CMOS；有效像素不少于850万像素，光学变焦：≥25倍。</w:t>
            </w:r>
          </w:p>
          <w:p w14:paraId="247B8914"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lastRenderedPageBreak/>
              <w:t>2、信噪比：≥50dB；水平转动范围：±110°，垂直转动范围：-27°～+27°</w:t>
            </w:r>
          </w:p>
          <w:p w14:paraId="32468C0C"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3、预置位不少于255个；光圈：F1.8 ～ F11，视场角：59.2°-2.5°</w:t>
            </w:r>
          </w:p>
          <w:p w14:paraId="577782A6"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Theme="minorEastAsia" w:eastAsiaTheme="minorEastAsia" w:hAnsiTheme="minorEastAsia" w:cstheme="minorEastAsia"/>
                <w:sz w:val="24"/>
                <w:szCs w:val="24"/>
                <w:lang w:val="en-US" w:eastAsia="zh-CN"/>
              </w:rPr>
              <w:t>4、输出信号格式支持1280X720P/30Hz——3840X2160/60Hz,接口支持1路SDI，1路HDMI,1路AUDIO in，1路RJ45，1路RS232 IN，1路RS232 OUT,1路USB;跟踪可以实现对目标物体的自动跟踪。</w:t>
            </w:r>
          </w:p>
        </w:tc>
      </w:tr>
      <w:tr w:rsidR="001C46D9" w14:paraId="32C593CE"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767CE942"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39</w:t>
            </w:r>
          </w:p>
        </w:tc>
        <w:tc>
          <w:tcPr>
            <w:tcW w:w="1736" w:type="dxa"/>
            <w:vAlign w:val="center"/>
          </w:tcPr>
          <w:p w14:paraId="310D7FD0"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sz w:val="24"/>
                <w:szCs w:val="24"/>
                <w:lang w:val="en-US" w:eastAsia="zh-CN" w:bidi="ar"/>
              </w:rPr>
              <w:t>摄像机控制键盘</w:t>
            </w:r>
          </w:p>
        </w:tc>
        <w:tc>
          <w:tcPr>
            <w:tcW w:w="6242" w:type="dxa"/>
            <w:vAlign w:val="center"/>
          </w:tcPr>
          <w:p w14:paraId="6DED2BB2" w14:textId="77777777" w:rsidR="001C46D9" w:rsidRDefault="00000000">
            <w:pPr>
              <w:jc w:val="left"/>
              <w:textAlignment w:val="center"/>
              <w:rPr>
                <w:rFonts w:ascii="宋体" w:eastAsia="宋体" w:hAnsi="宋体" w:cs="宋体"/>
                <w:sz w:val="24"/>
                <w:szCs w:val="24"/>
                <w:lang w:val="en-US" w:eastAsia="zh-CN" w:bidi="ar"/>
              </w:rPr>
            </w:pPr>
            <w:r>
              <w:rPr>
                <w:rFonts w:ascii="宋体" w:eastAsia="宋体" w:hAnsi="宋体" w:cs="宋体"/>
                <w:sz w:val="24"/>
                <w:szCs w:val="24"/>
                <w:lang w:val="en-US" w:eastAsia="zh-CN" w:bidi="ar"/>
              </w:rPr>
              <w:t>1、</w:t>
            </w:r>
            <w:r>
              <w:rPr>
                <w:rFonts w:ascii="宋体" w:eastAsia="宋体" w:hAnsi="宋体" w:cs="宋体"/>
                <w:sz w:val="24"/>
                <w:szCs w:val="24"/>
                <w:lang w:val="en-US" w:eastAsia="zh-CN" w:bidi="ar"/>
              </w:rPr>
              <w:tab/>
              <w:t>通讯方式：网络：RJ45，串口：RS422、RS485、RS232</w:t>
            </w:r>
          </w:p>
          <w:p w14:paraId="3EB24366" w14:textId="77777777" w:rsidR="001C46D9" w:rsidRDefault="00000000">
            <w:pPr>
              <w:jc w:val="left"/>
              <w:textAlignment w:val="center"/>
              <w:rPr>
                <w:rFonts w:ascii="宋体" w:eastAsia="宋体" w:hAnsi="宋体" w:cs="宋体"/>
                <w:sz w:val="24"/>
                <w:szCs w:val="24"/>
                <w:lang w:val="en-US" w:eastAsia="zh-CN" w:bidi="ar"/>
              </w:rPr>
            </w:pPr>
            <w:r>
              <w:rPr>
                <w:rFonts w:ascii="宋体" w:eastAsia="宋体" w:hAnsi="宋体" w:cs="宋体"/>
                <w:sz w:val="24"/>
                <w:szCs w:val="24"/>
                <w:lang w:val="en-US" w:eastAsia="zh-CN" w:bidi="ar"/>
              </w:rPr>
              <w:t>2、</w:t>
            </w:r>
            <w:r>
              <w:rPr>
                <w:rFonts w:ascii="宋体" w:eastAsia="宋体" w:hAnsi="宋体" w:cs="宋体"/>
                <w:sz w:val="24"/>
                <w:szCs w:val="24"/>
                <w:lang w:val="en-US" w:eastAsia="zh-CN" w:bidi="ar"/>
              </w:rPr>
              <w:tab/>
              <w:t>通讯协议：网络：onvif,visca；串口：visca,Pelco-D,Pelco-P</w:t>
            </w:r>
          </w:p>
          <w:p w14:paraId="57D08415" w14:textId="77777777" w:rsidR="001C46D9" w:rsidRDefault="00000000">
            <w:pPr>
              <w:jc w:val="left"/>
              <w:textAlignment w:val="center"/>
              <w:rPr>
                <w:rFonts w:ascii="宋体" w:eastAsia="宋体" w:hAnsi="宋体" w:cs="宋体"/>
                <w:sz w:val="24"/>
                <w:szCs w:val="24"/>
                <w:lang w:val="en-US" w:eastAsia="zh-CN" w:bidi="ar"/>
              </w:rPr>
            </w:pPr>
            <w:r>
              <w:rPr>
                <w:rFonts w:ascii="宋体" w:eastAsia="宋体" w:hAnsi="宋体" w:cs="宋体"/>
                <w:sz w:val="24"/>
                <w:szCs w:val="24"/>
                <w:lang w:val="en-US" w:eastAsia="zh-CN" w:bidi="ar"/>
              </w:rPr>
              <w:t>3、</w:t>
            </w:r>
            <w:r>
              <w:rPr>
                <w:rFonts w:ascii="宋体" w:eastAsia="宋体" w:hAnsi="宋体" w:cs="宋体"/>
                <w:sz w:val="24"/>
                <w:szCs w:val="24"/>
                <w:lang w:val="en-US" w:eastAsia="zh-CN" w:bidi="ar"/>
              </w:rPr>
              <w:tab/>
              <w:t>操控摇杆：四维（控制：上、下、左、右、变倍、锁定转动）</w:t>
            </w:r>
          </w:p>
          <w:p w14:paraId="75680646" w14:textId="77777777" w:rsidR="001C46D9" w:rsidRDefault="00000000">
            <w:pPr>
              <w:snapToGrid w:val="0"/>
              <w:spacing w:after="0"/>
              <w:jc w:val="left"/>
              <w:rPr>
                <w:rFonts w:asciiTheme="minorEastAsia" w:eastAsiaTheme="minorEastAsia" w:hAnsiTheme="minorEastAsia" w:cstheme="minorEastAsia"/>
                <w:sz w:val="24"/>
                <w:szCs w:val="24"/>
                <w:lang w:val="en-US" w:eastAsia="zh-CN"/>
              </w:rPr>
            </w:pPr>
            <w:r>
              <w:rPr>
                <w:rFonts w:ascii="宋体" w:eastAsia="宋体" w:hAnsi="宋体" w:cs="宋体"/>
                <w:sz w:val="24"/>
                <w:szCs w:val="24"/>
                <w:lang w:val="en-US" w:eastAsia="zh-CN" w:bidi="ar"/>
              </w:rPr>
              <w:t>4、</w:t>
            </w:r>
            <w:r>
              <w:rPr>
                <w:rFonts w:ascii="宋体" w:eastAsia="宋体" w:hAnsi="宋体" w:cs="宋体"/>
                <w:sz w:val="24"/>
                <w:szCs w:val="24"/>
                <w:lang w:val="en-US" w:eastAsia="zh-CN" w:bidi="ar"/>
              </w:rPr>
              <w:tab/>
              <w:t>显示方式：LCD蓝屏液晶显示屏</w:t>
            </w:r>
          </w:p>
        </w:tc>
      </w:tr>
      <w:tr w:rsidR="001C46D9" w14:paraId="737C332F"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60C420B9" w14:textId="77777777" w:rsidR="001C46D9" w:rsidRDefault="00000000">
            <w:pPr>
              <w:snapToGrid w:val="0"/>
              <w:spacing w:after="0"/>
              <w:jc w:val="center"/>
              <w:rPr>
                <w:rFonts w:ascii="宋体" w:eastAsia="宋体" w:hAnsiTheme="minorEastAsia" w:cstheme="minorEastAsia"/>
                <w:sz w:val="24"/>
                <w:szCs w:val="24"/>
                <w:lang w:val="en-US" w:eastAsia="zh-CN"/>
              </w:rPr>
            </w:pPr>
            <w:r>
              <w:t>40</w:t>
            </w:r>
          </w:p>
        </w:tc>
        <w:tc>
          <w:tcPr>
            <w:tcW w:w="1736" w:type="dxa"/>
            <w:vAlign w:val="center"/>
          </w:tcPr>
          <w:p w14:paraId="5F283FB5"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户内全彩LED屏</w:t>
            </w:r>
          </w:p>
        </w:tc>
        <w:tc>
          <w:tcPr>
            <w:tcW w:w="6242" w:type="dxa"/>
            <w:vAlign w:val="center"/>
          </w:tcPr>
          <w:p w14:paraId="2620EF2D"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xml:space="preserve">▲1、本次设计主屏1块：长≥8.4m×高2.36m，副屏2块，每块≥长2.4m×高1.35m；需采用原装整机箱体，不接受模组或后组装箱体交付，箱体尺寸16：9，尺寸600mm*337.5mm。 </w:t>
            </w:r>
          </w:p>
          <w:p w14:paraId="588464D1"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2、点间距：≤1.25mm，采用COB倒装封装方式，晶片直接焊在PCB上，无焊线，散热好无引线。</w:t>
            </w:r>
          </w:p>
          <w:p w14:paraId="6A1C8D1A"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亮度：≥600cd/㎡，刷新率：≥3840Hz，对比度：≥10000：1，水平/垂直可视角度≥170°，色温2500K-9000K可调；亮度均匀度：≥98%，色准△E≤0.9，黑屏非均匀性≤5%；像素光强均匀性LRJ≤8%、LGJ≤8%、LBJ≤8%；信号衰减≤200mV，可见光投射比≥89%，因磨耗引起的雾度≤1.3%；相邻色块不存在色差，以提升画面均匀性，画面显示更细腻。（需提供第三方检测报告）</w:t>
            </w:r>
          </w:p>
          <w:p w14:paraId="645DFCDA"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4、PCB电路设计：采用灯驱合一，多层电路板设计，PCB焊盘采用沉金工艺处理，无电感效应，不花屏，具备消隐、节能功能。</w:t>
            </w:r>
          </w:p>
          <w:p w14:paraId="04BA324E"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显示屏外观无变形、无色差，外表面无明显划痕；灯面采用高分子材料，高透光率，发光晶片损耗降低，达到低耗低温升效果；发光面采用多层光学结构设计，分解不同层级光学特性提升对比度，解决黑屏一致性问题过滤蓝光。</w:t>
            </w:r>
          </w:p>
          <w:p w14:paraId="76289E85"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lastRenderedPageBreak/>
              <w:t>6、显示面采用高强度化学防护材质，防碰撞、耐冲击、高耐磨、抗腐蚀、防划痕，可直接擦拭，LED附着力＞100N；平整度≤0.1mm，模组间间隙≤0.1mm；模组与单元箱体间采用磁吸固定方式，模组磁吸强度≥10KG，采用高强度磁吸能力以避免发生掉落事故。</w:t>
            </w:r>
          </w:p>
          <w:p w14:paraId="0F563966"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7、发光模组采用3.8-4.2V DC安全电压供电，峰值功耗≤350W/m²，平均功耗≤150W/m²，供电电源功率因数95%，转换效率：88%；谐波电流发射试验符合GB 17625.1-2022 电磁兼容标准A类设备限制要求。</w:t>
            </w:r>
          </w:p>
          <w:p w14:paraId="79E4B2E0"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8、模组无底壳设计，模组安装具有防呆设计，通过箱体上的定位柱和模组上的连接器实现防呆，确保安装过程中不会因安装错误而引起异常；具有多点测温功能，防止温度过高造成局部颜色混乱、分离，提高屏体寿命。</w:t>
            </w:r>
          </w:p>
          <w:p w14:paraId="55AF3DC0"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9、箱体框架为压铸铝合金材质，一次性整体压铸成型，全金属自然散热结构，无风扇，防尘、静音设计；箱体底部条型防撞设计，底部增加矩形防撞条。</w:t>
            </w:r>
          </w:p>
          <w:p w14:paraId="3EE0CAB0"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10、模组与HUB卡采用硬连接，板对板设计，支持直接热插拔，采用浮动式接插件，接插件镀金≥50μ厚度，具有嵌合纠偏功能；支持高集成三合一板卡设计，电源、接收卡、HUB 板一体化，板内无线连接。</w:t>
            </w:r>
          </w:p>
          <w:p w14:paraId="50CC96E8"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★11、支持自动Gamma 校正技术：1024级γ自动校正，通过构造非线性校正曲线和色坐标变换系数矩阵实现显示效果改善，色彩还原性、色温调节范围、亮度均匀性、色度均匀性、刷新率、换帧频率等符合要求。（需提供第三方检测报告）</w:t>
            </w:r>
          </w:p>
          <w:p w14:paraId="53C61B5F"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★12、纳秒级显示技术无拖尾重影叠加现象，支持EPWM灰阶控制技术提升低灰视觉效果；支持3D数字梳状滤波和3D数字图像降噪技术，可消除图像细节的杂波干扰、边缘锯齿现象。（需提供第三方检测报告）</w:t>
            </w:r>
          </w:p>
          <w:p w14:paraId="7214E439"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13、信号输入方式支持TCP/IP协议，RS232/RS485，信号源支持DVI、HDMI、VGA、SDI、S-Video、DP、网络流媒体等多种格式的信号输入至视频处理器；支持显示模式调节功能，标准/视频/文本3种模式可调节；支持星型，网状型，分布式，树型等多种结构。（需提供第三方检测报告）</w:t>
            </w:r>
          </w:p>
          <w:p w14:paraId="2684614F"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14、视网膜蓝光危害符合 GB/T 20145-2006 标准要求</w:t>
            </w:r>
          </w:p>
          <w:p w14:paraId="3F95DE41"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lastRenderedPageBreak/>
              <w:t>15、安装维护方式：前安装、前维护，模组磁吸方式固定，支持不关屏热插拔。</w:t>
            </w:r>
          </w:p>
        </w:tc>
      </w:tr>
      <w:tr w:rsidR="001C46D9" w14:paraId="6DF99AFB"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7EC48E87"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41</w:t>
            </w:r>
          </w:p>
        </w:tc>
        <w:tc>
          <w:tcPr>
            <w:tcW w:w="1736" w:type="dxa"/>
            <w:vAlign w:val="center"/>
          </w:tcPr>
          <w:p w14:paraId="559CC601"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发送盒</w:t>
            </w:r>
          </w:p>
        </w:tc>
        <w:tc>
          <w:tcPr>
            <w:tcW w:w="6242" w:type="dxa"/>
            <w:vAlign w:val="center"/>
          </w:tcPr>
          <w:p w14:paraId="7A650307"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1、支持≥1路HDMI和≥1路DVI视频视频输入，支持≥1路DVI和≥1路HDMI输出，支持视频源位深8bit。</w:t>
            </w:r>
          </w:p>
          <w:p w14:paraId="10322E9D"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2、支持≥6路千兆网口输出，单个网口最大支持≥65万像素；支持最大分辨率为≥1920×1200@60Hz，向下兼容。</w:t>
            </w:r>
          </w:p>
          <w:p w14:paraId="7032F54E"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3、支持≥2路以太网控制网口，支持多台设备级联。</w:t>
            </w:r>
          </w:p>
        </w:tc>
      </w:tr>
      <w:tr w:rsidR="001C46D9" w14:paraId="4956C516"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1BBB93E2" w14:textId="77777777" w:rsidR="001C46D9" w:rsidRDefault="00000000">
            <w:pPr>
              <w:snapToGrid w:val="0"/>
              <w:spacing w:after="0"/>
              <w:jc w:val="center"/>
              <w:rPr>
                <w:rFonts w:ascii="宋体" w:eastAsia="宋体" w:hAnsiTheme="minorEastAsia" w:cstheme="minorEastAsia"/>
                <w:sz w:val="24"/>
                <w:szCs w:val="24"/>
                <w:lang w:val="en-US" w:eastAsia="zh-CN"/>
              </w:rPr>
            </w:pPr>
            <w:r>
              <w:t>42</w:t>
            </w:r>
          </w:p>
        </w:tc>
        <w:tc>
          <w:tcPr>
            <w:tcW w:w="1736" w:type="dxa"/>
            <w:vAlign w:val="center"/>
          </w:tcPr>
          <w:p w14:paraId="062512F5"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户内单色LED屏</w:t>
            </w:r>
          </w:p>
        </w:tc>
        <w:tc>
          <w:tcPr>
            <w:tcW w:w="6242" w:type="dxa"/>
            <w:vAlign w:val="center"/>
          </w:tcPr>
          <w:p w14:paraId="5754E9EA"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LED封装形式：SMD2121，发光点颜色组合：1R。</w:t>
            </w:r>
          </w:p>
          <w:p w14:paraId="6F9E9696"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物理点间距：≤4.75mm；分辨率：44321点/㎡。</w:t>
            </w:r>
          </w:p>
          <w:p w14:paraId="3203FDDE"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配套控制卡支持单色带载≥4800*512，向下兼容；双色带载≥4096*512，向下兼容；支持适配各种规格的单色/双基色LED显示屏；支持分组集群管理、多节目编辑、多区域显示、多种语言版本；支持≥256个节目，每个节目划分为≥32个区域；</w:t>
            </w:r>
          </w:p>
          <w:p w14:paraId="5E2EED69"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4、配套转接板50PIN背插连接</w:t>
            </w:r>
          </w:p>
        </w:tc>
      </w:tr>
      <w:tr w:rsidR="001C46D9" w14:paraId="55EF9225" w14:textId="77777777">
        <w:trPr>
          <w:gridAfter w:val="1"/>
          <w:wAfter w:w="36" w:type="dxa"/>
          <w:jc w:val="center"/>
        </w:trPr>
        <w:tc>
          <w:tcPr>
            <w:tcW w:w="830" w:type="dxa"/>
            <w:vAlign w:val="center"/>
          </w:tcPr>
          <w:p w14:paraId="20D3C512"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43</w:t>
            </w:r>
          </w:p>
        </w:tc>
        <w:tc>
          <w:tcPr>
            <w:tcW w:w="1736" w:type="dxa"/>
            <w:vAlign w:val="center"/>
          </w:tcPr>
          <w:p w14:paraId="773C027A"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配电柜</w:t>
            </w:r>
          </w:p>
        </w:tc>
        <w:tc>
          <w:tcPr>
            <w:tcW w:w="6242" w:type="dxa"/>
            <w:vAlign w:val="center"/>
          </w:tcPr>
          <w:p w14:paraId="5437F256"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hint="default"/>
                <w:sz w:val="24"/>
                <w:szCs w:val="24"/>
                <w:lang w:val="en-US" w:eastAsia="zh-CN"/>
              </w:rPr>
              <w:t>1</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额定功率：≥20kW</w:t>
            </w:r>
          </w:p>
          <w:p w14:paraId="0158BC5D"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hint="default"/>
                <w:sz w:val="24"/>
                <w:szCs w:val="24"/>
                <w:lang w:val="en-US" w:eastAsia="zh-CN"/>
              </w:rPr>
              <w:t>2</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输入电压：三相五线制AC380V±10%，频率50Hz±5%；</w:t>
            </w:r>
          </w:p>
          <w:p w14:paraId="443EFD93"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hint="default"/>
                <w:sz w:val="24"/>
                <w:szCs w:val="24"/>
                <w:lang w:val="en-US" w:eastAsia="zh-CN"/>
              </w:rPr>
              <w:t>3</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输出电压：单相220VAC；</w:t>
            </w:r>
          </w:p>
          <w:p w14:paraId="3F92B650"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hint="default"/>
                <w:sz w:val="24"/>
                <w:szCs w:val="24"/>
                <w:lang w:val="en-US" w:eastAsia="zh-CN"/>
              </w:rPr>
              <w:t>4</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具备过流、短路、断路、过载、浪涌电气保护措施；</w:t>
            </w:r>
          </w:p>
          <w:p w14:paraId="7A68EC0F"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hint="default"/>
                <w:sz w:val="24"/>
                <w:szCs w:val="24"/>
                <w:lang w:val="en-US" w:eastAsia="zh-CN"/>
              </w:rPr>
              <w:t>5</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具备实体按键、手持遥控器、电脑远控多种控制方式；</w:t>
            </w:r>
          </w:p>
          <w:p w14:paraId="2634E2DA"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hint="default"/>
                <w:sz w:val="24"/>
                <w:szCs w:val="24"/>
                <w:lang w:val="en-US" w:eastAsia="zh-CN"/>
              </w:rPr>
              <w:t>6</w:t>
            </w:r>
            <w:r>
              <w:rPr>
                <w:rFonts w:ascii="宋体" w:eastAsia="宋体" w:hAnsiTheme="minorEastAsia" w:cstheme="minorEastAsia"/>
                <w:sz w:val="24"/>
                <w:szCs w:val="24"/>
                <w:lang w:val="en-US" w:eastAsia="zh-CN"/>
              </w:rPr>
              <w:t>、</w:t>
            </w:r>
            <w:r>
              <w:rPr>
                <w:lang w:eastAsia="zh-CN"/>
              </w:rPr>
              <w:t xml:space="preserve"> </w:t>
            </w:r>
            <w:r>
              <w:rPr>
                <w:rFonts w:ascii="宋体" w:eastAsia="宋体" w:hAnsiTheme="minorEastAsia" w:cstheme="minorEastAsia"/>
                <w:sz w:val="24"/>
                <w:szCs w:val="24"/>
                <w:lang w:val="en-US" w:eastAsia="zh-CN"/>
              </w:rPr>
              <w:t>PLC智能控制，可分步延时上电，支持各类功能远程设置</w:t>
            </w:r>
          </w:p>
        </w:tc>
      </w:tr>
      <w:tr w:rsidR="001C46D9" w14:paraId="615E7D74" w14:textId="77777777">
        <w:trPr>
          <w:gridAfter w:val="1"/>
          <w:wAfter w:w="36" w:type="dxa"/>
          <w:jc w:val="center"/>
        </w:trPr>
        <w:tc>
          <w:tcPr>
            <w:tcW w:w="830" w:type="dxa"/>
            <w:vAlign w:val="center"/>
          </w:tcPr>
          <w:p w14:paraId="62C6842F" w14:textId="77777777" w:rsidR="001C46D9" w:rsidRDefault="00000000">
            <w:pPr>
              <w:snapToGrid w:val="0"/>
              <w:spacing w:after="0"/>
              <w:jc w:val="center"/>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44</w:t>
            </w:r>
          </w:p>
        </w:tc>
        <w:tc>
          <w:tcPr>
            <w:tcW w:w="1736" w:type="dxa"/>
            <w:vAlign w:val="center"/>
          </w:tcPr>
          <w:p w14:paraId="74C9EABE"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电视机</w:t>
            </w:r>
          </w:p>
        </w:tc>
        <w:tc>
          <w:tcPr>
            <w:tcW w:w="6242" w:type="dxa"/>
            <w:vAlign w:val="center"/>
          </w:tcPr>
          <w:p w14:paraId="013F7BE7"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hint="default"/>
                <w:sz w:val="24"/>
                <w:szCs w:val="24"/>
                <w:lang w:val="en-US" w:eastAsia="zh-CN"/>
              </w:rPr>
              <w:t>1</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屏幕尺寸：55英寸</w:t>
            </w:r>
          </w:p>
          <w:p w14:paraId="7B811093"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hint="default"/>
                <w:sz w:val="24"/>
                <w:szCs w:val="24"/>
                <w:lang w:val="en-US" w:eastAsia="zh-CN"/>
              </w:rPr>
              <w:t>2</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屏幕分辨率：4K</w:t>
            </w:r>
          </w:p>
          <w:p w14:paraId="2165D86F"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hint="default"/>
                <w:sz w:val="24"/>
                <w:szCs w:val="24"/>
                <w:lang w:val="en-US" w:eastAsia="zh-CN"/>
              </w:rPr>
              <w:t>3</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接口类型：网络LAN，HDMI，USB，AV输入，RF天线输入，同轴输出</w:t>
            </w:r>
          </w:p>
          <w:p w14:paraId="5B2CD118"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hint="default"/>
                <w:sz w:val="24"/>
                <w:szCs w:val="24"/>
                <w:lang w:val="en-US" w:eastAsia="zh-CN"/>
              </w:rPr>
              <w:t>4</w:t>
            </w:r>
            <w:r>
              <w:rPr>
                <w:rFonts w:ascii="宋体" w:eastAsia="宋体" w:hAnsiTheme="minorEastAsia" w:cstheme="minorEastAsia"/>
                <w:sz w:val="24"/>
                <w:szCs w:val="24"/>
                <w:lang w:val="en-US" w:eastAsia="zh-CN"/>
              </w:rPr>
              <w:t>、</w:t>
            </w:r>
            <w:r>
              <w:rPr>
                <w:lang w:eastAsia="zh-CN"/>
              </w:rPr>
              <w:t xml:space="preserve"> </w:t>
            </w:r>
            <w:r>
              <w:rPr>
                <w:rFonts w:ascii="宋体" w:eastAsia="宋体" w:hAnsiTheme="minorEastAsia" w:cstheme="minorEastAsia"/>
                <w:sz w:val="24"/>
                <w:szCs w:val="24"/>
                <w:lang w:val="en-US" w:eastAsia="zh-CN"/>
              </w:rPr>
              <w:t>根据现场需要配置落地返看支架或壁挂支架（2台用于视频会议返看显示器，2台用于控制室监看显示器）</w:t>
            </w:r>
          </w:p>
        </w:tc>
      </w:tr>
      <w:tr w:rsidR="001C46D9" w14:paraId="4F1F580F"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00FFAF06" w14:textId="77777777" w:rsidR="001C46D9" w:rsidRDefault="00000000">
            <w:pPr>
              <w:snapToGrid w:val="0"/>
              <w:spacing w:after="0"/>
              <w:jc w:val="center"/>
              <w:rPr>
                <w:rFonts w:ascii="宋体" w:eastAsia="宋体" w:hAnsiTheme="minorEastAsia" w:cstheme="minorEastAsia"/>
                <w:sz w:val="24"/>
                <w:szCs w:val="24"/>
                <w:lang w:val="en-US" w:eastAsia="zh-CN"/>
              </w:rPr>
            </w:pPr>
            <w:r>
              <w:t>45</w:t>
            </w:r>
          </w:p>
        </w:tc>
        <w:tc>
          <w:tcPr>
            <w:tcW w:w="1736" w:type="dxa"/>
            <w:vAlign w:val="center"/>
          </w:tcPr>
          <w:p w14:paraId="6BEA3186"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视频处理器</w:t>
            </w:r>
          </w:p>
        </w:tc>
        <w:tc>
          <w:tcPr>
            <w:tcW w:w="6242" w:type="dxa"/>
            <w:vAlign w:val="center"/>
          </w:tcPr>
          <w:p w14:paraId="127AD24D"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1、采用全硬件嵌入式架构，具备≥1000Gbps背板带宽，本次配置：≥8路HDMI输入，≥12路HDMI输出；</w:t>
            </w:r>
          </w:p>
          <w:p w14:paraId="0CE2934A"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xml:space="preserve">2、支持多种高分辨率信号，最高≥3840×2400，并兼容3840×2160、1920×1200、1920×1080等常见分辨率。支持SD/HD/3G-SDI专业视频信号，并符合HDBaseT标准，传输距离最远达100米。  </w:t>
            </w:r>
          </w:p>
          <w:p w14:paraId="6B394403"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lastRenderedPageBreak/>
              <w:t>3、提供DVI、HDMI、DisplayPort、VGA等多种接口，并支持EDID管理。同时支持光纤信号的直接输入解码与单模光纤输出，以及模拟音频的输入、输出与通道同步切换。</w:t>
            </w:r>
          </w:p>
          <w:p w14:paraId="0EF327E5"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4、支持多个窗口的叠加、漫游、任意比例缩放及局部截取。可在画面上叠加自定义字符，并提供窗口布局的保存与一键调用功能。</w:t>
            </w:r>
          </w:p>
          <w:p w14:paraId="214E38F6"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★5、支持多行拼接屏的画面同步，消除撕裂现象。提供精确至像素级的拼缝补偿功能，并支持LED异形拼接与底图导入显示。（需提供第三方检测报告）</w:t>
            </w:r>
          </w:p>
          <w:p w14:paraId="50EBF4C1"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6、支持输入信号丢失检测与自动切换至备份信号。具备双信号输出冗余备份能力，实现无缝、无闪断切换，保障显示不间断。</w:t>
            </w:r>
          </w:p>
          <w:p w14:paraId="07198395"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对各个输入通道采用纯硬件处理技术，采用独享带宽方式为每个输入通道分配带宽，切换过程中对其他信号无影响，实现了对输入通道的实时处理功能，实现所有输入信号的实时、无压缩、无失真传输，帧率最高≥75帧/秒。（需提供第三方检测报告）</w:t>
            </w:r>
          </w:p>
          <w:p w14:paraId="78D99B14"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8、支持对所有输入信号进行属性读取与状态监测，并可在控制端浏览所有信号的实时预览画面以及整面拼接墙的显示图像。</w:t>
            </w:r>
          </w:p>
        </w:tc>
      </w:tr>
      <w:tr w:rsidR="001C46D9" w14:paraId="4B035ADB"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008212CA"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46</w:t>
            </w:r>
          </w:p>
        </w:tc>
        <w:tc>
          <w:tcPr>
            <w:tcW w:w="1736" w:type="dxa"/>
            <w:vAlign w:val="center"/>
          </w:tcPr>
          <w:p w14:paraId="191792F9"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无缝高清矩阵切换器</w:t>
            </w:r>
          </w:p>
        </w:tc>
        <w:tc>
          <w:tcPr>
            <w:tcW w:w="6242" w:type="dxa"/>
            <w:vAlign w:val="center"/>
          </w:tcPr>
          <w:p w14:paraId="386E07CA"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矩阵采用纯硬件标准化机箱设计，支持≥16×16路信号切换，支持HDMI、DVI、VGA、SDI、HDBaseT、光纤的任意输入/输出信号卡</w:t>
            </w:r>
          </w:p>
          <w:p w14:paraId="702DB19A"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采用板卡模块化设计，支持接入≥4块输入卡、≥4块输出卡</w:t>
            </w:r>
          </w:p>
          <w:p w14:paraId="2403419B"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支持无缝切换功能，切换过程无黑屏信号。</w:t>
            </w:r>
          </w:p>
          <w:p w14:paraId="2BF89713"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输入输出分辨率支持≥4K@60Hz；支持断电记忆功能；系统内可存储多组预切换指令，调用时可以一键切换。</w:t>
            </w:r>
          </w:p>
          <w:p w14:paraId="7AC87D7B" w14:textId="77777777" w:rsidR="001C46D9" w:rsidRDefault="00000000">
            <w:pPr>
              <w:jc w:val="left"/>
              <w:rPr>
                <w:rFonts w:ascii="宋体" w:eastAsia="宋体" w:hAnsi="宋体" w:cs="宋体"/>
                <w:sz w:val="24"/>
                <w:szCs w:val="24"/>
                <w:lang w:val="en-US" w:eastAsia="zh-CN" w:bidi="ar"/>
              </w:rPr>
            </w:pPr>
            <w:r>
              <w:rPr>
                <w:rFonts w:ascii="宋体" w:eastAsia="宋体" w:hAnsiTheme="minorEastAsia" w:cstheme="minorEastAsia"/>
                <w:sz w:val="24"/>
                <w:szCs w:val="24"/>
                <w:lang w:val="en-US" w:eastAsia="zh-CN"/>
              </w:rPr>
              <w:t>★</w:t>
            </w:r>
            <w:r>
              <w:rPr>
                <w:rFonts w:ascii="宋体" w:eastAsia="宋体" w:hAnsi="宋体" w:cs="宋体"/>
                <w:sz w:val="24"/>
                <w:szCs w:val="24"/>
                <w:lang w:val="en-US" w:eastAsia="zh-CN" w:bidi="ar"/>
              </w:rPr>
              <w:t>5、对各个输入通道采用纯硬件处理技术，采用独享带宽方式为每个输入通道分配带宽，切换过程对其他信号无影响，实现对输入通道的实时处理功能（需提供第三方检测报告）</w:t>
            </w:r>
          </w:p>
          <w:p w14:paraId="7882BFC2" w14:textId="77777777" w:rsidR="001C46D9" w:rsidRDefault="00000000">
            <w:pPr>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w:t>
            </w:r>
            <w:r>
              <w:rPr>
                <w:rFonts w:ascii="宋体" w:eastAsia="宋体" w:hAnsi="宋体" w:cs="宋体"/>
                <w:sz w:val="24"/>
                <w:szCs w:val="24"/>
                <w:lang w:val="en-US" w:eastAsia="zh-CN" w:bidi="ar"/>
              </w:rPr>
              <w:t>6、支持前面板液晶屏状态显示，支持通过矩阵前面板将矩阵恢复出场设置（需提供第三方检测报告）</w:t>
            </w:r>
          </w:p>
        </w:tc>
      </w:tr>
      <w:tr w:rsidR="001C46D9" w:rsidRPr="006E6A5C" w14:paraId="5D9F85DA"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5AC15441" w14:textId="77777777" w:rsidR="001C46D9" w:rsidRDefault="00000000">
            <w:pPr>
              <w:snapToGrid w:val="0"/>
              <w:spacing w:after="0"/>
              <w:jc w:val="center"/>
              <w:rPr>
                <w:rFonts w:ascii="宋体" w:eastAsia="宋体" w:hAnsiTheme="minorEastAsia" w:cstheme="minorEastAsia"/>
                <w:sz w:val="24"/>
                <w:szCs w:val="24"/>
                <w:lang w:val="en-US" w:eastAsia="zh-CN"/>
              </w:rPr>
            </w:pPr>
            <w:r>
              <w:t>47</w:t>
            </w:r>
          </w:p>
        </w:tc>
        <w:tc>
          <w:tcPr>
            <w:tcW w:w="1736" w:type="dxa"/>
            <w:vAlign w:val="center"/>
          </w:tcPr>
          <w:p w14:paraId="45CA3381" w14:textId="77777777" w:rsidR="001C46D9" w:rsidRDefault="00000000">
            <w:pPr>
              <w:spacing w:after="0"/>
              <w:jc w:val="left"/>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HDMI超高清无缝输入卡</w:t>
            </w:r>
          </w:p>
        </w:tc>
        <w:tc>
          <w:tcPr>
            <w:tcW w:w="6242" w:type="dxa"/>
            <w:vAlign w:val="center"/>
          </w:tcPr>
          <w:p w14:paraId="7926B94C"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1、支持4通道HDMI信号输入，最大支持分辨率3840*2160@60Hz，支持独立音频及内嵌音频</w:t>
            </w:r>
          </w:p>
        </w:tc>
      </w:tr>
      <w:tr w:rsidR="001C46D9" w:rsidRPr="006E6A5C" w14:paraId="41BF888F"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4BDEF61A"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48</w:t>
            </w:r>
          </w:p>
        </w:tc>
        <w:tc>
          <w:tcPr>
            <w:tcW w:w="1736" w:type="dxa"/>
            <w:vAlign w:val="center"/>
          </w:tcPr>
          <w:p w14:paraId="43943197"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HDMI超高清无缝输出卡</w:t>
            </w:r>
          </w:p>
        </w:tc>
        <w:tc>
          <w:tcPr>
            <w:tcW w:w="6242" w:type="dxa"/>
            <w:vAlign w:val="center"/>
          </w:tcPr>
          <w:p w14:paraId="273F4825"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1、支持4通道HDMI信号输出，最大支持分辨率3840*2160@60Hz，支持独立音频及内嵌音频</w:t>
            </w:r>
          </w:p>
        </w:tc>
      </w:tr>
      <w:tr w:rsidR="001C46D9" w14:paraId="4855BDE2"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6BE6BCF9" w14:textId="77777777" w:rsidR="001C46D9" w:rsidRDefault="00000000">
            <w:pPr>
              <w:snapToGrid w:val="0"/>
              <w:spacing w:after="0"/>
              <w:jc w:val="center"/>
              <w:rPr>
                <w:rFonts w:ascii="宋体" w:eastAsia="宋体" w:hAnsiTheme="minorEastAsia" w:cstheme="minorEastAsia"/>
                <w:sz w:val="24"/>
                <w:szCs w:val="24"/>
                <w:lang w:val="en-US" w:eastAsia="zh-CN"/>
              </w:rPr>
            </w:pPr>
            <w:r>
              <w:t>49</w:t>
            </w:r>
          </w:p>
        </w:tc>
        <w:tc>
          <w:tcPr>
            <w:tcW w:w="1736" w:type="dxa"/>
            <w:vAlign w:val="center"/>
          </w:tcPr>
          <w:p w14:paraId="0DEC934C"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影视灯（顶光灯）</w:t>
            </w:r>
          </w:p>
        </w:tc>
        <w:tc>
          <w:tcPr>
            <w:tcW w:w="6242" w:type="dxa"/>
            <w:vAlign w:val="center"/>
          </w:tcPr>
          <w:p w14:paraId="47DB8162"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采用≥630*0.2W LED光源，光源平均寿命≥50000H。</w:t>
            </w:r>
          </w:p>
          <w:p w14:paraId="4AFF5DF9"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具备光斑角度≥100°。</w:t>
            </w:r>
          </w:p>
          <w:p w14:paraId="41C4FD56"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支持0-25次/秒电子频闪，速度可调节，内置随机频闪或脉冲频闪；支持0-100%电子线性调光。</w:t>
            </w:r>
          </w:p>
          <w:p w14:paraId="3D37AAF4"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支持DMX信号更新、云端服务器远程在线更新。</w:t>
            </w:r>
          </w:p>
          <w:p w14:paraId="1BA61CE6"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采用数码管显示，配置≥4个机械按键。</w:t>
            </w:r>
          </w:p>
          <w:p w14:paraId="4EAF5741"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采用无风扇全铝自然散热技术，内置NTC温度控测功能，当故障导致光源工作过热时，智能降低光源的输出功率。</w:t>
            </w:r>
          </w:p>
          <w:p w14:paraId="37B33F31"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支持DMX512协议，RDM协议，内置主从模式、自走模式、手动控制模式。</w:t>
            </w:r>
          </w:p>
          <w:p w14:paraId="728C07D3"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8</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具备≥2种通道模式，由精简模式≥2CH，标准模式≥5CH组成。</w:t>
            </w:r>
          </w:p>
          <w:p w14:paraId="01151F5E"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9</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配置≥1个电源输入接口，≥1个电源输出接口，≥1个DMX512输入接口，≥1个DMX512输出接口。</w:t>
            </w:r>
          </w:p>
          <w:p w14:paraId="22611A6A"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10</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具备Ra≥97，TLCI≥95。</w:t>
            </w:r>
          </w:p>
          <w:p w14:paraId="023F1002"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11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支持3000K-6500K色温线性调节。</w:t>
            </w:r>
          </w:p>
        </w:tc>
      </w:tr>
      <w:tr w:rsidR="001C46D9" w14:paraId="465B5400"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1C625C30" w14:textId="77777777" w:rsidR="001C46D9" w:rsidRDefault="00000000">
            <w:pPr>
              <w:snapToGrid w:val="0"/>
              <w:spacing w:after="0"/>
              <w:jc w:val="center"/>
              <w:rPr>
                <w:rFonts w:ascii="宋体" w:eastAsia="宋体" w:hAnsiTheme="minorEastAsia" w:cstheme="minorEastAsia"/>
                <w:sz w:val="24"/>
                <w:szCs w:val="24"/>
                <w:lang w:val="en-US" w:eastAsia="zh-CN"/>
              </w:rPr>
            </w:pPr>
            <w:r>
              <w:t>50</w:t>
            </w:r>
          </w:p>
        </w:tc>
        <w:tc>
          <w:tcPr>
            <w:tcW w:w="1736" w:type="dxa"/>
            <w:vAlign w:val="center"/>
          </w:tcPr>
          <w:p w14:paraId="04775E67"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影视灯（面灯）</w:t>
            </w:r>
          </w:p>
        </w:tc>
        <w:tc>
          <w:tcPr>
            <w:tcW w:w="6242" w:type="dxa"/>
            <w:vAlign w:val="center"/>
          </w:tcPr>
          <w:p w14:paraId="726D5B66"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采用≥805*0.4W LED光源，光源平均寿命≥50000H。</w:t>
            </w:r>
          </w:p>
          <w:p w14:paraId="68584AEB"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具备Ra≥96。</w:t>
            </w:r>
          </w:p>
          <w:p w14:paraId="1E3F04BF"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具备光斑角度≥105°。</w:t>
            </w:r>
          </w:p>
          <w:p w14:paraId="72A5D206"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支持0-25次/秒电子频闪，速度可调节，内置随机频闪或脉冲频闪；支持0-100%电子线性调光。</w:t>
            </w:r>
          </w:p>
          <w:p w14:paraId="5E772AB0"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支持3000K-6500K色温线性调节。</w:t>
            </w:r>
          </w:p>
          <w:p w14:paraId="1CAD7B2E" w14:textId="77777777" w:rsidR="001C46D9" w:rsidRDefault="00000000">
            <w:pPr>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支持0°-65°翻转角度电动线性可调。</w:t>
            </w:r>
          </w:p>
        </w:tc>
      </w:tr>
      <w:tr w:rsidR="001C46D9" w14:paraId="6657A1AD"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38B257FF" w14:textId="77777777" w:rsidR="001C46D9" w:rsidRDefault="00000000">
            <w:pPr>
              <w:snapToGrid w:val="0"/>
              <w:spacing w:after="0"/>
              <w:jc w:val="center"/>
              <w:rPr>
                <w:rFonts w:ascii="宋体" w:eastAsia="宋体" w:hAnsiTheme="minorEastAsia" w:cstheme="minorEastAsia"/>
                <w:sz w:val="24"/>
                <w:szCs w:val="24"/>
                <w:lang w:val="en-US" w:eastAsia="zh-CN"/>
              </w:rPr>
            </w:pPr>
            <w:r>
              <w:t>51</w:t>
            </w:r>
          </w:p>
        </w:tc>
        <w:tc>
          <w:tcPr>
            <w:tcW w:w="1736" w:type="dxa"/>
            <w:vAlign w:val="center"/>
          </w:tcPr>
          <w:p w14:paraId="2CE69CDE"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控台</w:t>
            </w:r>
          </w:p>
        </w:tc>
        <w:tc>
          <w:tcPr>
            <w:tcW w:w="6242" w:type="dxa"/>
            <w:vAlign w:val="center"/>
          </w:tcPr>
          <w:p w14:paraId="261CB236"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具备≥256个DMX控制通道，≥1路光电隔离信号输出。</w:t>
            </w:r>
          </w:p>
          <w:p w14:paraId="35ED98FC"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支持≥16台电脑灯控制或≥64路调光控制。</w:t>
            </w:r>
          </w:p>
          <w:p w14:paraId="7712CD71"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支持RDM远程识别灯具。</w:t>
            </w:r>
          </w:p>
          <w:p w14:paraId="27605659"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采用背光LCD显示屏，可中英文切换显示界面。</w:t>
            </w:r>
          </w:p>
          <w:p w14:paraId="35DD5632"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具备≥35个内置图形。</w:t>
            </w:r>
          </w:p>
          <w:p w14:paraId="0740890B"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具备可独立设置图形参数。</w:t>
            </w:r>
          </w:p>
          <w:p w14:paraId="51D62C68"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具备可储存≥80个重演场景，支持每个多步场景可储存≥100个单步。</w:t>
            </w:r>
          </w:p>
          <w:p w14:paraId="20728194"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8</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具备≥16个重演场景，可同时输出和运行。</w:t>
            </w:r>
          </w:p>
          <w:p w14:paraId="63E1BE8A"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9</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具备≥16根集控推杆，按键点控和推杆集控兼容。。</w:t>
            </w:r>
          </w:p>
        </w:tc>
      </w:tr>
      <w:tr w:rsidR="001C46D9" w14:paraId="3E89509C"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4AE2591E"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52</w:t>
            </w:r>
          </w:p>
        </w:tc>
        <w:tc>
          <w:tcPr>
            <w:tcW w:w="1736" w:type="dxa"/>
            <w:vAlign w:val="center"/>
          </w:tcPr>
          <w:p w14:paraId="6881A39F"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直通箱</w:t>
            </w:r>
          </w:p>
        </w:tc>
        <w:tc>
          <w:tcPr>
            <w:tcW w:w="6242" w:type="dxa"/>
            <w:vAlign w:val="center"/>
          </w:tcPr>
          <w:p w14:paraId="506EEECA"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hint="default"/>
                <w:sz w:val="24"/>
                <w:szCs w:val="24"/>
                <w:lang w:val="en-US" w:eastAsia="zh-CN"/>
              </w:rPr>
              <w:t>1</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具备过载与短路双重保护高分断空气开关。</w:t>
            </w:r>
          </w:p>
          <w:p w14:paraId="4ACBA807"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hint="default"/>
                <w:sz w:val="24"/>
                <w:szCs w:val="24"/>
                <w:lang w:val="en-US" w:eastAsia="zh-CN"/>
              </w:rPr>
              <w:t>2</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具备12路×4kW功率输出</w:t>
            </w:r>
          </w:p>
          <w:p w14:paraId="01F9FCEC"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hint="default"/>
                <w:sz w:val="24"/>
                <w:szCs w:val="24"/>
                <w:lang w:val="en-US" w:eastAsia="zh-CN"/>
              </w:rPr>
              <w:t>3</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支持A.B.C三相工作指示灯。</w:t>
            </w:r>
          </w:p>
          <w:p w14:paraId="6E689E2F"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hint="default"/>
                <w:sz w:val="24"/>
                <w:szCs w:val="24"/>
                <w:lang w:val="en-US" w:eastAsia="zh-CN"/>
              </w:rPr>
              <w:t>4</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支持两脚和三脚万能用插座</w:t>
            </w:r>
          </w:p>
        </w:tc>
      </w:tr>
      <w:tr w:rsidR="001C46D9" w14:paraId="694C4A9B"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34E651DB" w14:textId="77777777" w:rsidR="001C46D9" w:rsidRDefault="00000000">
            <w:pPr>
              <w:snapToGrid w:val="0"/>
              <w:spacing w:after="0"/>
              <w:jc w:val="center"/>
              <w:rPr>
                <w:rFonts w:ascii="宋体" w:eastAsia="宋体" w:hAnsiTheme="minorEastAsia" w:cstheme="minorEastAsia"/>
                <w:sz w:val="24"/>
                <w:szCs w:val="24"/>
                <w:lang w:val="en-US" w:eastAsia="zh-CN"/>
              </w:rPr>
            </w:pPr>
            <w:r>
              <w:t>53</w:t>
            </w:r>
          </w:p>
        </w:tc>
        <w:tc>
          <w:tcPr>
            <w:tcW w:w="1736" w:type="dxa"/>
            <w:vAlign w:val="center"/>
          </w:tcPr>
          <w:p w14:paraId="02DF0898"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信号放大器</w:t>
            </w:r>
          </w:p>
        </w:tc>
        <w:tc>
          <w:tcPr>
            <w:tcW w:w="6242" w:type="dxa"/>
            <w:vAlign w:val="center"/>
          </w:tcPr>
          <w:p w14:paraId="41594E04"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支持DMX512公母接口输入。</w:t>
            </w:r>
          </w:p>
          <w:p w14:paraId="1A12BC09"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 xml:space="preserve">支持输入输出光电隔离。 </w:t>
            </w:r>
          </w:p>
          <w:p w14:paraId="5BC461CF"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 xml:space="preserve">支持≥8路独立放大驱动输出。  </w:t>
            </w:r>
          </w:p>
          <w:p w14:paraId="17E9396A"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具备信号放大整形功能，延长信号传输距离。</w:t>
            </w:r>
          </w:p>
        </w:tc>
      </w:tr>
      <w:tr w:rsidR="001C46D9" w14:paraId="436D937F"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2ED717DE" w14:textId="77777777" w:rsidR="001C46D9" w:rsidRDefault="00000000">
            <w:pPr>
              <w:snapToGrid w:val="0"/>
              <w:spacing w:after="0"/>
              <w:jc w:val="center"/>
              <w:rPr>
                <w:rFonts w:ascii="宋体" w:eastAsia="宋体" w:hAnsiTheme="minorEastAsia" w:cstheme="minorEastAsia"/>
                <w:sz w:val="24"/>
                <w:szCs w:val="24"/>
                <w:lang w:val="en-US" w:eastAsia="zh-CN"/>
              </w:rPr>
            </w:pPr>
            <w:r>
              <w:rPr>
                <w:lang w:eastAsia="zh-CN"/>
              </w:rPr>
              <w:t>54</w:t>
            </w:r>
          </w:p>
        </w:tc>
        <w:tc>
          <w:tcPr>
            <w:tcW w:w="1736" w:type="dxa"/>
            <w:vAlign w:val="center"/>
          </w:tcPr>
          <w:p w14:paraId="0CBB6749"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主扩线阵全频音箱</w:t>
            </w:r>
          </w:p>
        </w:tc>
        <w:tc>
          <w:tcPr>
            <w:tcW w:w="6242" w:type="dxa"/>
            <w:vAlign w:val="center"/>
          </w:tcPr>
          <w:p w14:paraId="0C760183"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1、产品为有源全频音箱，采用≥1只8英寸钕磁中低音驱动器≥5只1英寸钛膜球顶钕磁高音驱动器。高频驱动器采用钛合金材料。</w:t>
            </w:r>
          </w:p>
          <w:p w14:paraId="2624B597"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2、搭配波导设计方案，可实现水平角度等同或宽于120度和垂直角度等同或宽于10度的覆盖角度组合。</w:t>
            </w:r>
          </w:p>
          <w:p w14:paraId="695721C4"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3、内置D类功放模块，功率≥300W+100W class D带SMPS，具有过热、过流、短路保护功能；同时内置≥24比特、≥96kHz的DSP处理器；能实现电子分频和EQ调整。</w:t>
            </w:r>
          </w:p>
          <w:p w14:paraId="4EB75A15"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4、音箱的垂直耦合角度在0度至8度之间步进调整。与超低频音箱堆叠使用时，可组成一套完整的音响系统。</w:t>
            </w:r>
          </w:p>
          <w:p w14:paraId="6B07B776"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5、采用手拉手防水电源插头和插座，配合硅胶防水盖，具备的防水效果。</w:t>
            </w:r>
          </w:p>
          <w:p w14:paraId="22160FEC"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6、覆盖角度(-6dB）：120°（H）10°（V）；频率范围（-3dB）≥100Hz-23Khz；最大声压级≥132dB。</w:t>
            </w:r>
          </w:p>
        </w:tc>
      </w:tr>
      <w:tr w:rsidR="001C46D9" w14:paraId="36DA980F"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5DC042E8" w14:textId="77777777" w:rsidR="001C46D9" w:rsidRDefault="00000000">
            <w:pPr>
              <w:snapToGrid w:val="0"/>
              <w:spacing w:after="0"/>
              <w:jc w:val="center"/>
              <w:rPr>
                <w:rFonts w:ascii="宋体" w:eastAsia="宋体" w:hAnsiTheme="minorEastAsia" w:cstheme="minorEastAsia"/>
                <w:sz w:val="24"/>
                <w:szCs w:val="24"/>
                <w:lang w:val="en-US" w:eastAsia="zh-CN"/>
              </w:rPr>
            </w:pPr>
            <w:r>
              <w:rPr>
                <w:lang w:eastAsia="zh-CN"/>
              </w:rPr>
              <w:t>55</w:t>
            </w:r>
          </w:p>
        </w:tc>
        <w:tc>
          <w:tcPr>
            <w:tcW w:w="1736" w:type="dxa"/>
            <w:vAlign w:val="center"/>
          </w:tcPr>
          <w:p w14:paraId="33D39AF8"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线阵田字架</w:t>
            </w:r>
          </w:p>
        </w:tc>
        <w:tc>
          <w:tcPr>
            <w:tcW w:w="6242" w:type="dxa"/>
            <w:vAlign w:val="center"/>
          </w:tcPr>
          <w:p w14:paraId="57ECEA05" w14:textId="77777777" w:rsidR="001C46D9" w:rsidRDefault="00000000">
            <w:pPr>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音响支架</w:t>
            </w:r>
          </w:p>
        </w:tc>
      </w:tr>
      <w:tr w:rsidR="001C46D9" w14:paraId="7F574DEA" w14:textId="77777777">
        <w:trPr>
          <w:gridAfter w:val="1"/>
          <w:wAfter w:w="36" w:type="dxa"/>
          <w:jc w:val="center"/>
        </w:trPr>
        <w:tc>
          <w:tcPr>
            <w:tcW w:w="830" w:type="dxa"/>
            <w:tcBorders>
              <w:top w:val="nil"/>
              <w:left w:val="single" w:sz="8" w:space="0" w:color="auto"/>
              <w:bottom w:val="single" w:sz="8" w:space="0" w:color="auto"/>
              <w:right w:val="single" w:sz="8" w:space="0" w:color="auto"/>
            </w:tcBorders>
            <w:vAlign w:val="center"/>
          </w:tcPr>
          <w:p w14:paraId="7B0853E8" w14:textId="77777777" w:rsidR="001C46D9" w:rsidRDefault="00000000">
            <w:pPr>
              <w:snapToGrid w:val="0"/>
              <w:spacing w:after="0"/>
              <w:jc w:val="center"/>
              <w:rPr>
                <w:rFonts w:ascii="宋体" w:eastAsia="宋体" w:hAnsiTheme="minorEastAsia" w:cstheme="minorEastAsia"/>
                <w:sz w:val="24"/>
                <w:szCs w:val="24"/>
                <w:lang w:val="en-US" w:eastAsia="zh-CN"/>
              </w:rPr>
            </w:pPr>
            <w:r>
              <w:rPr>
                <w:lang w:eastAsia="zh-CN"/>
              </w:rPr>
              <w:t>56</w:t>
            </w:r>
          </w:p>
        </w:tc>
        <w:tc>
          <w:tcPr>
            <w:tcW w:w="1736" w:type="dxa"/>
            <w:vAlign w:val="center"/>
          </w:tcPr>
          <w:p w14:paraId="0987F108"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LZT葫芦架</w:t>
            </w:r>
          </w:p>
        </w:tc>
        <w:tc>
          <w:tcPr>
            <w:tcW w:w="6242" w:type="dxa"/>
            <w:vAlign w:val="center"/>
          </w:tcPr>
          <w:p w14:paraId="3F367C39"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标配长度：≥6米；包含：葫芦架1套。承重：≥2t。</w:t>
            </w:r>
          </w:p>
          <w:p w14:paraId="28487904"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材质：国标G80级锰钢；外壳：加厚合金钢。</w:t>
            </w:r>
          </w:p>
        </w:tc>
      </w:tr>
      <w:tr w:rsidR="001C46D9" w14:paraId="00E4819E" w14:textId="77777777">
        <w:trPr>
          <w:gridAfter w:val="1"/>
          <w:wAfter w:w="36" w:type="dxa"/>
          <w:jc w:val="center"/>
        </w:trPr>
        <w:tc>
          <w:tcPr>
            <w:tcW w:w="830" w:type="dxa"/>
            <w:tcBorders>
              <w:top w:val="nil"/>
              <w:left w:val="single" w:sz="8" w:space="0" w:color="auto"/>
              <w:bottom w:val="single" w:sz="8" w:space="0" w:color="auto"/>
              <w:right w:val="single" w:sz="8" w:space="0" w:color="auto"/>
            </w:tcBorders>
            <w:vAlign w:val="center"/>
          </w:tcPr>
          <w:p w14:paraId="53550471" w14:textId="77777777" w:rsidR="001C46D9" w:rsidRDefault="00000000">
            <w:pPr>
              <w:snapToGrid w:val="0"/>
              <w:spacing w:after="0"/>
              <w:jc w:val="center"/>
              <w:rPr>
                <w:rFonts w:ascii="宋体" w:eastAsia="宋体" w:hAnsiTheme="minorEastAsia" w:cstheme="minorEastAsia"/>
                <w:sz w:val="24"/>
                <w:szCs w:val="24"/>
                <w:lang w:val="en-US" w:eastAsia="zh-CN"/>
              </w:rPr>
            </w:pPr>
            <w:r>
              <w:rPr>
                <w:lang w:eastAsia="zh-CN"/>
              </w:rPr>
              <w:t>57</w:t>
            </w:r>
          </w:p>
        </w:tc>
        <w:tc>
          <w:tcPr>
            <w:tcW w:w="1736" w:type="dxa"/>
            <w:vAlign w:val="center"/>
          </w:tcPr>
          <w:p w14:paraId="7F983565"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专业补声音箱</w:t>
            </w:r>
          </w:p>
        </w:tc>
        <w:tc>
          <w:tcPr>
            <w:tcW w:w="6242" w:type="dxa"/>
            <w:vAlign w:val="center"/>
          </w:tcPr>
          <w:p w14:paraId="0D455570"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1、采用≥10寸中低音钕磁喇叭单元和1只44mm压缩钕磁高音单元。</w:t>
            </w:r>
          </w:p>
          <w:p w14:paraId="37EB52F9"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2、精确设计的分频器优化功率响应及人声部分的中频表现力。</w:t>
            </w:r>
          </w:p>
          <w:p w14:paraId="59DAF784"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3、阻抗≤8Ω</w:t>
            </w:r>
          </w:p>
          <w:p w14:paraId="405673B8"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4、频响等同或优于45Hz-20kHz</w:t>
            </w:r>
          </w:p>
          <w:p w14:paraId="4FA241D8"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5、额定功率≥300W</w:t>
            </w:r>
          </w:p>
          <w:p w14:paraId="1EC4D9CE" w14:textId="77777777" w:rsidR="001C46D9" w:rsidRDefault="00000000">
            <w:pPr>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6、水平覆盖角≥90°，垂直覆盖角≥70°</w:t>
            </w:r>
          </w:p>
        </w:tc>
      </w:tr>
      <w:tr w:rsidR="001C46D9" w14:paraId="6A9CEDBD"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594D2C57" w14:textId="77777777" w:rsidR="001C46D9" w:rsidRDefault="00000000">
            <w:pPr>
              <w:snapToGrid w:val="0"/>
              <w:spacing w:after="0"/>
              <w:jc w:val="center"/>
              <w:rPr>
                <w:rFonts w:ascii="宋体" w:eastAsia="宋体" w:hAnsiTheme="minorEastAsia" w:cstheme="minorEastAsia"/>
                <w:sz w:val="24"/>
                <w:szCs w:val="24"/>
                <w:lang w:val="en-US" w:eastAsia="zh-CN"/>
              </w:rPr>
            </w:pPr>
            <w:r>
              <w:t>58</w:t>
            </w:r>
          </w:p>
        </w:tc>
        <w:tc>
          <w:tcPr>
            <w:tcW w:w="1736" w:type="dxa"/>
            <w:vAlign w:val="center"/>
          </w:tcPr>
          <w:p w14:paraId="00AAEA50"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补声音箱支架</w:t>
            </w:r>
          </w:p>
        </w:tc>
        <w:tc>
          <w:tcPr>
            <w:tcW w:w="6242" w:type="dxa"/>
            <w:vAlign w:val="center"/>
          </w:tcPr>
          <w:p w14:paraId="37EBC2CC"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音箱支架</w:t>
            </w:r>
          </w:p>
        </w:tc>
      </w:tr>
      <w:tr w:rsidR="001C46D9" w14:paraId="03F3F5D5"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21596AF7"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59</w:t>
            </w:r>
          </w:p>
        </w:tc>
        <w:tc>
          <w:tcPr>
            <w:tcW w:w="1736" w:type="dxa"/>
            <w:vAlign w:val="center"/>
          </w:tcPr>
          <w:p w14:paraId="7E695081"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专业功放1</w:t>
            </w:r>
          </w:p>
        </w:tc>
        <w:tc>
          <w:tcPr>
            <w:tcW w:w="6242" w:type="dxa"/>
            <w:vAlign w:val="center"/>
          </w:tcPr>
          <w:p w14:paraId="29426FB5"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标准≤1U机柜式设计；采用PFC+开关电源+D类数字功放设计方案；输出功率：立体声@8Ω：≥500W×2；立体声@4Ω：≥850W×2；桥接@16Ω：≥1000W ；桥接@8Ω：≥1700W。</w:t>
            </w:r>
          </w:p>
          <w:p w14:paraId="74C43C8E"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开关电源采用LLC谐振电源短路保护电路和D类数字功放一体模块化设计，保证半桥LLC开关电源稳定性和可靠性。</w:t>
            </w:r>
          </w:p>
          <w:p w14:paraId="27541091"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支持开机软启动功能，软启动过程中电源需求缓慢上升，减少对电网和其他电子设备的电流冲击。</w:t>
            </w:r>
          </w:p>
          <w:p w14:paraId="5F0C639D"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开关电源内置EMI电路，有效的抑制电源谐波。</w:t>
            </w:r>
          </w:p>
          <w:p w14:paraId="79566F2C" w14:textId="77777777" w:rsidR="001C46D9" w:rsidRDefault="00000000">
            <w:pPr>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内置≥6大保护电路模块，为功放的可靠性保驾护航，具有：过压保护，欠压保护，过流保护，直流保护，输出短路保护，温控风扇功能。</w:t>
            </w:r>
          </w:p>
        </w:tc>
      </w:tr>
      <w:tr w:rsidR="001C46D9" w14:paraId="5AC47CDF"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412A8FD2" w14:textId="77777777" w:rsidR="001C46D9" w:rsidRDefault="00000000">
            <w:pPr>
              <w:snapToGrid w:val="0"/>
              <w:spacing w:after="0"/>
              <w:jc w:val="center"/>
              <w:rPr>
                <w:rFonts w:ascii="宋体" w:eastAsia="宋体" w:hAnsiTheme="minorEastAsia" w:cstheme="minorEastAsia"/>
                <w:sz w:val="24"/>
                <w:szCs w:val="24"/>
                <w:lang w:val="en-US" w:eastAsia="zh-CN"/>
              </w:rPr>
            </w:pPr>
            <w:r>
              <w:t>60</w:t>
            </w:r>
          </w:p>
        </w:tc>
        <w:tc>
          <w:tcPr>
            <w:tcW w:w="1736" w:type="dxa"/>
            <w:vAlign w:val="center"/>
          </w:tcPr>
          <w:p w14:paraId="18DC41E9"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专业功放2</w:t>
            </w:r>
          </w:p>
        </w:tc>
        <w:tc>
          <w:tcPr>
            <w:tcW w:w="6242" w:type="dxa"/>
            <w:vAlign w:val="center"/>
          </w:tcPr>
          <w:p w14:paraId="54D93A38"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1、标准≤1U机箱设计，采用D类数字功放设计方案。</w:t>
            </w:r>
          </w:p>
          <w:p w14:paraId="2C9B677D"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2、内置智能削峰限幅器，过流压限控制功率器，让扬声器系统在安全范围内工作。</w:t>
            </w:r>
          </w:p>
          <w:p w14:paraId="60DDE486"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3、内置保护电路模块，具有过压保护、欠压保护、过流保护、直流保护、输出短路保护、温控风扇功能。</w:t>
            </w:r>
          </w:p>
          <w:p w14:paraId="3B94D8C6"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4、具有≥2个LINE平衡XLR输入通道，≥2个LINE平衡XLR级联输出通道，≥2个四芯SPEAKON音响插座输出通道。</w:t>
            </w:r>
          </w:p>
          <w:p w14:paraId="584CF394"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5、具有MONO/STEREO/BRIDGE三种模式，可选择切换。</w:t>
            </w:r>
          </w:p>
          <w:p w14:paraId="1B2951D4"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6、输出功率：立体声8Ω ≥200W×2；立体声4Ω≥400W×2；桥接16Ω≥400W；桥接8Ω≥750W。</w:t>
            </w:r>
          </w:p>
          <w:p w14:paraId="1B34FC6C"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7、信噪比（A计权）:≥105dB；具有输入灵敏度1V和2V切换功能。</w:t>
            </w:r>
          </w:p>
        </w:tc>
      </w:tr>
      <w:tr w:rsidR="001C46D9" w14:paraId="44D99CAD"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3EF75559" w14:textId="77777777" w:rsidR="001C46D9" w:rsidRDefault="00000000">
            <w:pPr>
              <w:snapToGrid w:val="0"/>
              <w:spacing w:after="0"/>
              <w:jc w:val="center"/>
              <w:rPr>
                <w:rFonts w:ascii="宋体" w:eastAsia="宋体" w:hAnsiTheme="minorEastAsia" w:cstheme="minorEastAsia"/>
                <w:sz w:val="24"/>
                <w:szCs w:val="24"/>
                <w:lang w:val="en-US" w:eastAsia="zh-CN"/>
              </w:rPr>
            </w:pPr>
            <w:r>
              <w:t>61</w:t>
            </w:r>
          </w:p>
        </w:tc>
        <w:tc>
          <w:tcPr>
            <w:tcW w:w="1736" w:type="dxa"/>
            <w:vAlign w:val="center"/>
          </w:tcPr>
          <w:p w14:paraId="3192051C"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专业返听音箱</w:t>
            </w:r>
          </w:p>
        </w:tc>
        <w:tc>
          <w:tcPr>
            <w:tcW w:w="6242" w:type="dxa"/>
            <w:vAlign w:val="center"/>
          </w:tcPr>
          <w:p w14:paraId="49DACB7A"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1、阻抗≤8Ω</w:t>
            </w:r>
          </w:p>
          <w:p w14:paraId="69BCEC06"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2、频响等同或优于60Hz-20KHz</w:t>
            </w:r>
          </w:p>
          <w:p w14:paraId="0FB780D1"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3、额定功率≥300W</w:t>
            </w:r>
          </w:p>
          <w:p w14:paraId="0DD59537"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4、水平覆盖角≥80°，垂直覆盖角≥60°</w:t>
            </w:r>
          </w:p>
          <w:p w14:paraId="55CA16CD"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5、高音≤1.4"压缩高音单元×1；低音：10"低音×1</w:t>
            </w:r>
          </w:p>
        </w:tc>
      </w:tr>
      <w:tr w:rsidR="001C46D9" w14:paraId="73B74998"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6B5C6965" w14:textId="77777777" w:rsidR="001C46D9" w:rsidRDefault="00000000">
            <w:pPr>
              <w:snapToGrid w:val="0"/>
              <w:spacing w:after="0"/>
              <w:jc w:val="center"/>
              <w:rPr>
                <w:rFonts w:ascii="宋体" w:eastAsia="宋体" w:hAnsiTheme="minorEastAsia" w:cstheme="minorEastAsia"/>
                <w:sz w:val="24"/>
                <w:szCs w:val="24"/>
                <w:lang w:val="en-US" w:eastAsia="zh-CN"/>
              </w:rPr>
            </w:pPr>
            <w:r>
              <w:t>62</w:t>
            </w:r>
          </w:p>
        </w:tc>
        <w:tc>
          <w:tcPr>
            <w:tcW w:w="1736" w:type="dxa"/>
            <w:vAlign w:val="center"/>
          </w:tcPr>
          <w:p w14:paraId="53442BA5"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专业台唇音箱</w:t>
            </w:r>
          </w:p>
        </w:tc>
        <w:tc>
          <w:tcPr>
            <w:tcW w:w="6242" w:type="dxa"/>
            <w:vAlign w:val="center"/>
          </w:tcPr>
          <w:p w14:paraId="794B3EC4"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1、额定功率：≥100W</w:t>
            </w:r>
          </w:p>
          <w:p w14:paraId="56B3DFA3"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2、峰值功率：≥400W</w:t>
            </w:r>
          </w:p>
          <w:p w14:paraId="4D97428F"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3、频率范围（-10dB）：等同或优于90Hz-20KHz</w:t>
            </w:r>
          </w:p>
          <w:p w14:paraId="3EE159B1"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4、低音单元：≥6.5"低音×1</w:t>
            </w:r>
          </w:p>
          <w:p w14:paraId="663AAACC"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5、高音单元：≥3"纸盆高音×1</w:t>
            </w:r>
          </w:p>
        </w:tc>
      </w:tr>
      <w:tr w:rsidR="001C46D9" w14:paraId="4A0AFD91"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598F453A"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63</w:t>
            </w:r>
          </w:p>
        </w:tc>
        <w:tc>
          <w:tcPr>
            <w:tcW w:w="1736" w:type="dxa"/>
            <w:vAlign w:val="center"/>
          </w:tcPr>
          <w:p w14:paraId="685FA965"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专业超低频音箱</w:t>
            </w:r>
          </w:p>
        </w:tc>
        <w:tc>
          <w:tcPr>
            <w:tcW w:w="6242" w:type="dxa"/>
            <w:vAlign w:val="center"/>
          </w:tcPr>
          <w:p w14:paraId="38F2740A"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1、产品为有源超低频音箱，采用≥2只长冲程12英寸锥盆单元组成。</w:t>
            </w:r>
          </w:p>
          <w:p w14:paraId="485A7022"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2、具备心形阵列处理功能，支持一键与级联设备组成心形超低阵列，可使阵列具有指向性输出，以限制不需要的区域中过多的低音。</w:t>
            </w:r>
          </w:p>
          <w:p w14:paraId="508CB3A6"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3、可多只组成阵列以产生心形极性。在DSP中心形设置经过优化后，可产生≥35dB的抑制，无需进行任何额外处理。</w:t>
            </w:r>
          </w:p>
          <w:p w14:paraId="40D4C557"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4、内置D类功放模块，功率≥600W+600W class D，具有过热、过流、短路保护功能；同时内置≥24比特、≥96kHz的DSP处理器；能实现电子分频和EQ调整。</w:t>
            </w:r>
          </w:p>
          <w:p w14:paraId="3DA372DF"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5、配备吊挂件组件，可与全频音箱堆叠使用，组成一套完整的音响系统。</w:t>
            </w:r>
          </w:p>
          <w:p w14:paraId="427AADCD"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6、具有多种连接方式，可以从超低音输入级联到全频，也可以从全频输入级联到超低音。全部采用平衡输入和输出电路设计方案，确保噪音低。</w:t>
            </w:r>
          </w:p>
          <w:p w14:paraId="776A74AD"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7、频率范围（-3dB）≥40Hz-200Hz；最大声压级≥138dB；覆盖角度(-6dB）360°或多只可组成心形指向。</w:t>
            </w:r>
          </w:p>
        </w:tc>
      </w:tr>
      <w:tr w:rsidR="001C46D9" w14:paraId="5BA26DFF"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22AE9319" w14:textId="77777777" w:rsidR="001C46D9" w:rsidRDefault="00000000">
            <w:pPr>
              <w:snapToGrid w:val="0"/>
              <w:spacing w:after="0"/>
              <w:jc w:val="center"/>
              <w:rPr>
                <w:rFonts w:ascii="宋体" w:eastAsia="宋体" w:hAnsiTheme="minorEastAsia" w:cstheme="minorEastAsia"/>
                <w:sz w:val="24"/>
                <w:szCs w:val="24"/>
                <w:lang w:val="en-US" w:eastAsia="zh-CN"/>
              </w:rPr>
            </w:pPr>
            <w:r>
              <w:t>64</w:t>
            </w:r>
          </w:p>
        </w:tc>
        <w:tc>
          <w:tcPr>
            <w:tcW w:w="1736" w:type="dxa"/>
            <w:vAlign w:val="center"/>
          </w:tcPr>
          <w:p w14:paraId="1E4DDD62"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UT段一拖二无线手持话筒1</w:t>
            </w:r>
          </w:p>
        </w:tc>
        <w:tc>
          <w:tcPr>
            <w:tcW w:w="6242" w:type="dxa"/>
            <w:vAlign w:val="center"/>
          </w:tcPr>
          <w:p w14:paraId="2C32AE07"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基于数字U段的传输技术，pi/4-DQPSK调制方式，采用国产主控芯片，传输距离≥80米，接收机具有≥2路平衡输出、≥1路非平衡混音输出；具有混响、均衡、智能静音、音频加密、功率调节功能。</w:t>
            </w:r>
          </w:p>
          <w:p w14:paraId="2F4B0994"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具有≥1台接收主机、≥2只手持发射机；频率范围等同或优于470MHz-510MHz、540MHz-590MHz、640MHz-690MHz、807MHz-830MHz四个频段使用。</w:t>
            </w:r>
          </w:p>
          <w:p w14:paraId="6CBB2DBB"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接收机前面板具有≥2个显示屏、≥2个编码旋钮、≥2个频率扫描实体按键</w:t>
            </w:r>
          </w:p>
          <w:p w14:paraId="63D65D43"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 xml:space="preserve">具有自动静音功能，麦克风跌落、抛掷时，毫秒级自动静音 </w:t>
            </w:r>
          </w:p>
          <w:p w14:paraId="31C4B6C5"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具有多档位混响调节功能，混响效果≥15625个，效果占比、回响延时、混响幅度调节，三种音效各具有≥25档调节方式。</w:t>
            </w:r>
          </w:p>
          <w:p w14:paraId="62A47ED4" w14:textId="77777777" w:rsidR="001C46D9" w:rsidRDefault="00000000">
            <w:pPr>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接收机具有≥2个2.2英寸的TFT-LCD显示屏；发射机具有≥0.96英寸OLED显示屏，能够显示频率信息、音频加密状态、功率挡位、静音状态、电量格数信息。</w:t>
            </w:r>
          </w:p>
        </w:tc>
      </w:tr>
      <w:tr w:rsidR="001C46D9" w14:paraId="77D309DB"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0162A775" w14:textId="77777777" w:rsidR="001C46D9" w:rsidRDefault="00000000">
            <w:pPr>
              <w:snapToGrid w:val="0"/>
              <w:spacing w:after="0"/>
              <w:jc w:val="center"/>
              <w:rPr>
                <w:rFonts w:ascii="宋体" w:eastAsia="宋体" w:hAnsiTheme="minorEastAsia" w:cstheme="minorEastAsia"/>
                <w:sz w:val="24"/>
                <w:szCs w:val="24"/>
                <w:lang w:val="en-US" w:eastAsia="zh-CN"/>
              </w:rPr>
            </w:pPr>
            <w:r>
              <w:t>65</w:t>
            </w:r>
          </w:p>
        </w:tc>
        <w:tc>
          <w:tcPr>
            <w:tcW w:w="1736" w:type="dxa"/>
            <w:vAlign w:val="center"/>
          </w:tcPr>
          <w:p w14:paraId="40BEE27C"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UT段一拖二无线头戴话筒2</w:t>
            </w:r>
          </w:p>
        </w:tc>
        <w:tc>
          <w:tcPr>
            <w:tcW w:w="6242" w:type="dxa"/>
            <w:vAlign w:val="center"/>
          </w:tcPr>
          <w:p w14:paraId="7603849D"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基于数字U段的传输技术，pi/4-DQPSK调制方式，采用国产主控芯片，传输距离≥80米，接收机具有≥2路平</w:t>
            </w:r>
            <w:r>
              <w:rPr>
                <w:rFonts w:ascii="宋体" w:eastAsia="宋体" w:hAnsi="宋体" w:cs="宋体"/>
                <w:kern w:val="0"/>
                <w:sz w:val="24"/>
                <w:szCs w:val="24"/>
                <w:lang w:val="en-US" w:eastAsia="zh-CN" w:bidi="ar"/>
              </w:rPr>
              <w:lastRenderedPageBreak/>
              <w:t>衡输出、≥1路非平衡混音输出；具有混响、均衡、智能静音、音频加密、功率调节功能。</w:t>
            </w:r>
          </w:p>
          <w:p w14:paraId="000370FA"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具有≥1台接收主机、≥2只头戴腰包；频率范围等同或优于470MHz-510MHz、540MHz-590MHz、640MHz-690MHz、807MHz-830MHz四个频段使用。</w:t>
            </w:r>
          </w:p>
          <w:p w14:paraId="1F11D6B4"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接收机前面板具有≥2个TFT-LCD显示屏、≥2个编码旋钮、≥2个频率扫描实体按键</w:t>
            </w:r>
          </w:p>
          <w:p w14:paraId="0A666D7E"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具有多档位混响调节功能，混响效果≥15625个，效果占比、回响延时、混响幅度调节，三种音效各具有≥25档调节方式。</w:t>
            </w:r>
          </w:p>
          <w:p w14:paraId="1683419F"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具有多频段均衡调节功能，均衡调节≥2197种，麦克风均衡器调节功能，具有高、中、低音三种调节档位，每种效果支持≥13档调节。</w:t>
            </w:r>
          </w:p>
          <w:p w14:paraId="44792D7E" w14:textId="77777777" w:rsidR="001C46D9" w:rsidRDefault="00000000">
            <w:pPr>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接收机具有≥2个2.2英寸的TFT-LCD显示屏；发射机具有≥0.96英寸OLED显示屏，能够显示频率信息、音频加密状态、功率挡位、静音状态、电量格数信息。</w:t>
            </w:r>
          </w:p>
        </w:tc>
      </w:tr>
      <w:tr w:rsidR="001C46D9" w14:paraId="3AEA711B"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762E1F3A"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66</w:t>
            </w:r>
          </w:p>
        </w:tc>
        <w:tc>
          <w:tcPr>
            <w:tcW w:w="1736" w:type="dxa"/>
            <w:vAlign w:val="center"/>
          </w:tcPr>
          <w:p w14:paraId="6270D9E5"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天线分配器</w:t>
            </w:r>
          </w:p>
        </w:tc>
        <w:tc>
          <w:tcPr>
            <w:tcW w:w="6242" w:type="dxa"/>
            <w:vAlign w:val="center"/>
          </w:tcPr>
          <w:p w14:paraId="1E6420B4"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具备≥2个天线输入接口，支持接收天线信号，实现分配多路射频信号的效果。</w:t>
            </w:r>
          </w:p>
          <w:p w14:paraId="02474C32"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具备放大射频信号，补偿因信号功率被分配至多个输出而造成的插入损耗。</w:t>
            </w:r>
          </w:p>
          <w:p w14:paraId="0442D37D"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具备≥2个天线级联接口，支持无限制级联分配器，可实现扩展无线话筒的目的。</w:t>
            </w:r>
          </w:p>
          <w:p w14:paraId="12B8142B" w14:textId="77777777" w:rsidR="001C46D9" w:rsidRDefault="00000000">
            <w:pPr>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具备≥4个直流电源输出接口，支持给≥4台接收机供电，减少适配器数量和免去繁琐布线。</w:t>
            </w:r>
          </w:p>
        </w:tc>
      </w:tr>
      <w:tr w:rsidR="001C46D9" w14:paraId="24744B2E"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4F01EBF1" w14:textId="77777777" w:rsidR="001C46D9" w:rsidRDefault="00000000">
            <w:pPr>
              <w:snapToGrid w:val="0"/>
              <w:spacing w:after="0"/>
              <w:jc w:val="center"/>
              <w:rPr>
                <w:rFonts w:ascii="宋体" w:eastAsia="宋体" w:hAnsiTheme="minorEastAsia" w:cstheme="minorEastAsia"/>
                <w:sz w:val="24"/>
                <w:szCs w:val="24"/>
                <w:lang w:val="en-US" w:eastAsia="zh-CN"/>
              </w:rPr>
            </w:pPr>
            <w:r>
              <w:t>67</w:t>
            </w:r>
          </w:p>
        </w:tc>
        <w:tc>
          <w:tcPr>
            <w:tcW w:w="1736" w:type="dxa"/>
            <w:vAlign w:val="center"/>
          </w:tcPr>
          <w:p w14:paraId="17C55784" w14:textId="77777777" w:rsidR="001C46D9" w:rsidRDefault="00000000">
            <w:pPr>
              <w:snapToGrid w:val="0"/>
              <w:spacing w:after="0"/>
              <w:jc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头戴腰包</w:t>
            </w:r>
          </w:p>
        </w:tc>
        <w:tc>
          <w:tcPr>
            <w:tcW w:w="6242" w:type="dxa"/>
            <w:vAlign w:val="center"/>
          </w:tcPr>
          <w:p w14:paraId="08BB2A10"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音头：电容式麦克风（头戴话筒）</w:t>
            </w:r>
          </w:p>
          <w:p w14:paraId="0F4969C1"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频率范围：等同或优于470MHz-510MHz、540MHz-590MHz、640MHz-690MHz、807MHz-830MHz</w:t>
            </w:r>
          </w:p>
          <w:p w14:paraId="0E6ABE99"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调制方式：pi/4-DQPSK</w:t>
            </w:r>
          </w:p>
          <w:p w14:paraId="301EB0E0"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电池使用时长：＞10H</w:t>
            </w:r>
          </w:p>
        </w:tc>
      </w:tr>
      <w:tr w:rsidR="001C46D9" w14:paraId="5F4AD344"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1C74FA55" w14:textId="77777777" w:rsidR="001C46D9" w:rsidRDefault="00000000">
            <w:pPr>
              <w:snapToGrid w:val="0"/>
              <w:spacing w:after="0"/>
              <w:jc w:val="center"/>
              <w:rPr>
                <w:rFonts w:ascii="宋体" w:eastAsia="宋体" w:hAnsiTheme="minorEastAsia" w:cstheme="minorEastAsia"/>
                <w:sz w:val="24"/>
                <w:szCs w:val="24"/>
                <w:lang w:val="en-US" w:eastAsia="zh-CN"/>
              </w:rPr>
            </w:pPr>
            <w:r>
              <w:t>68</w:t>
            </w:r>
          </w:p>
        </w:tc>
        <w:tc>
          <w:tcPr>
            <w:tcW w:w="1736" w:type="dxa"/>
            <w:vAlign w:val="center"/>
          </w:tcPr>
          <w:p w14:paraId="4EB44174" w14:textId="77777777" w:rsidR="001C46D9" w:rsidRDefault="00000000">
            <w:pPr>
              <w:spacing w:after="0"/>
              <w:jc w:val="left"/>
              <w:textAlignment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数字调音台</w:t>
            </w:r>
          </w:p>
        </w:tc>
        <w:tc>
          <w:tcPr>
            <w:tcW w:w="6242" w:type="dxa"/>
            <w:vAlign w:val="center"/>
          </w:tcPr>
          <w:p w14:paraId="743FF048"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具有≥14路平衡XLR输入接口、≥16路TRS输入接口、≥1路OPTICAL接口、≥1路S/PDIF接口、≥1路USB2.0输入声卡。</w:t>
            </w:r>
          </w:p>
          <w:p w14:paraId="53F1DEA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具有≥100组场景预设功能，可导出、导入USB存储器，便于数据备份；≥32个PEQ模式存储。</w:t>
            </w:r>
          </w:p>
          <w:p w14:paraId="00F6DD0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具有≥8个推子编组、≥3个快速静音组按键。</w:t>
            </w:r>
          </w:p>
          <w:p w14:paraId="1989DF7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具有≥2个内置效果器，设备自带有经典混响、大房间混响等效果模块。</w:t>
            </w:r>
          </w:p>
          <w:p w14:paraId="594D7E44"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lastRenderedPageBreak/>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具有≥1个10.1英寸高清触摸屏，支持≥1280×800分辨率。</w:t>
            </w:r>
          </w:p>
          <w:p w14:paraId="0CF1CCFD"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具有≥13个100mm电动推子，电动推子可操控所有的通道和主输出:≥1个LR主声道推子、≥12个通道推子以及≥2个推子层。</w:t>
            </w:r>
          </w:p>
          <w:p w14:paraId="3351AC46" w14:textId="77777777" w:rsidR="001C46D9" w:rsidRDefault="00000000">
            <w:pPr>
              <w:spacing w:after="0"/>
              <w:jc w:val="left"/>
              <w:textAlignment w:val="center"/>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7</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具有面板锁定按键，防止误操作。</w:t>
            </w:r>
          </w:p>
        </w:tc>
      </w:tr>
      <w:tr w:rsidR="001C46D9" w14:paraId="3CD95102"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5497CFBD"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69</w:t>
            </w:r>
          </w:p>
        </w:tc>
        <w:tc>
          <w:tcPr>
            <w:tcW w:w="1736" w:type="dxa"/>
            <w:vAlign w:val="center"/>
          </w:tcPr>
          <w:p w14:paraId="5F095F0C" w14:textId="77777777" w:rsidR="001C46D9" w:rsidRDefault="00000000">
            <w:pPr>
              <w:spacing w:after="0"/>
              <w:jc w:val="left"/>
              <w:textAlignment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AI音频处理器</w:t>
            </w:r>
          </w:p>
        </w:tc>
        <w:tc>
          <w:tcPr>
            <w:tcW w:w="6242" w:type="dxa"/>
            <w:vAlign w:val="center"/>
          </w:tcPr>
          <w:p w14:paraId="059043F4"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处理器≥4核，主频≥2.0GHz。</w:t>
            </w:r>
          </w:p>
          <w:p w14:paraId="0A8B8D0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后面板具有≥12路线路音频凤凰端子平衡输入接口（具有48V幻象供电）、≥12路线路音频凤凰端子平衡输出接口、≥1个拨码开关、≥1个RJ45接口、≥1个RS232接口、≥1个RS485接口、≥8个可编程GPIO控制接口、≥1个接地柱；前面板具有≥2.0英寸 IPS 真彩显示屏、≥1个编码旋钮、≥1个USB存储设备接口。</w:t>
            </w:r>
          </w:p>
          <w:p w14:paraId="26AE37E3"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输入通道支持前级放大、信号发生器、扩展器、压缩器、均衡器（≥12段参量均衡、可选10/15/31段图示均衡器可调，图示均衡器可用于单独调节带宽）、闪避器、AGC自动增益、AM自动混音功能（门限式、增益共享式）、AFC自适应反馈消除、AEC回声消除、ANC噪声消除、音频矩阵；输出通道支持均衡器（≥16段参量均衡、可选10/15/31段图示均衡器可调，图示均衡器可用于单独调节带宽）、延时器、分频器、高低通滤波器、限幅器；基于啸叫检测门限更新法，具有移频+陷波组合反馈抑制，可以使用≥24个可编程陷波点，可自由分配动态/静态点，自动/手动切换。</w:t>
            </w:r>
          </w:p>
          <w:p w14:paraId="04A2B9FD"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具有矩阵增益调节功能，每个输入通道参与混音的增益可调，增益调节范围等同或优于-72dB到12dB。</w:t>
            </w:r>
          </w:p>
          <w:p w14:paraId="71C5CD1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音频处理器具有跨平台软件，可运行于windows操作系统或国产操作系统或macOS系统或Ubuntu桌面版操作系统。</w:t>
            </w:r>
          </w:p>
          <w:p w14:paraId="4C58DAD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产品具有PC客户端、手机移动端、安卓平板端、IOS手机移动端、IOS平板端不同控制方式，可以同时登入APP软件、PC客户端同时连接设备，并实现多端数据的同步。</w:t>
            </w:r>
          </w:p>
          <w:p w14:paraId="07CF7572" w14:textId="77777777" w:rsidR="001C46D9" w:rsidRDefault="00000000">
            <w:pPr>
              <w:spacing w:after="0"/>
              <w:jc w:val="left"/>
              <w:textAlignment w:val="center"/>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7</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采用AI人工智能宽度学习算法进行噪声抑制，根据不同使用场景提供≥三个AI语音降噪档位可调整，有效降低甚至消除语言扩声系统中非人声类噪音信号，如拍掌、</w:t>
            </w:r>
            <w:r>
              <w:rPr>
                <w:rFonts w:ascii="宋体" w:eastAsia="宋体" w:hAnsi="宋体" w:cs="宋体"/>
                <w:kern w:val="0"/>
                <w:sz w:val="24"/>
                <w:szCs w:val="24"/>
                <w:lang w:val="en-US" w:eastAsia="zh-CN" w:bidi="ar"/>
              </w:rPr>
              <w:lastRenderedPageBreak/>
              <w:t>敲击桌子等非稳态噪声以及空调声、风扇声等稳态噪声，确保语音清晰度和可懂度（降噪能力≥40dB）。</w:t>
            </w:r>
          </w:p>
        </w:tc>
      </w:tr>
      <w:tr w:rsidR="001C46D9" w14:paraId="44E0575D"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78059536"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70</w:t>
            </w:r>
          </w:p>
        </w:tc>
        <w:tc>
          <w:tcPr>
            <w:tcW w:w="1736" w:type="dxa"/>
            <w:vAlign w:val="center"/>
          </w:tcPr>
          <w:p w14:paraId="093A3082" w14:textId="77777777" w:rsidR="001C46D9" w:rsidRDefault="00000000">
            <w:pPr>
              <w:spacing w:after="0"/>
              <w:jc w:val="left"/>
              <w:textAlignment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数字音频处理器软件</w:t>
            </w:r>
          </w:p>
        </w:tc>
        <w:tc>
          <w:tcPr>
            <w:tcW w:w="6242" w:type="dxa"/>
            <w:vAlign w:val="center"/>
          </w:tcPr>
          <w:p w14:paraId="1863905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支持通过软件管理四进四出、八进八出、十二进十二出、十六进十六出通道设备，支持单独配置开关。</w:t>
            </w:r>
          </w:p>
          <w:p w14:paraId="3EA449E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可根据不同的使用场景存储≥8种预设模式，并通过软件实现场景模式的快速切换。</w:t>
            </w:r>
          </w:p>
          <w:p w14:paraId="3FB3A13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调节输入通道前级放大、信号发生器、扩展器、压缩器、≥12段参量均衡，≥31段图示均衡、自动增益（AGC）、AM自动混音功能（门限式、增益共享式）、AFC自适应反馈消除、AEC回声消除、ANC噪声消除、音频矩阵。支持调节输出通道≥12段参量均衡、≥31段图示均衡、延时器、分频器、高低通滤波器、限幅器。</w:t>
            </w:r>
          </w:p>
          <w:p w14:paraId="693BCE2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通过RS-485和RS-232接口对接摄像跟踪系统，实现自动摄像跟踪功能；通过软件可设置摄像串口号、摄像机地址、摄像协议、云台转速、预置点、变倍放大或缩小、远近调聚、光圈大小和摄像转动等；可以设置每路音频输入通道跟踪阈值，通过监测输入通道的音量自动追踪目标，实现自动控制和跟踪。</w:t>
            </w:r>
          </w:p>
          <w:p w14:paraId="3661C4CE"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支持跨平台使用，支持Windows操作系统，支持国产操作系统。</w:t>
            </w:r>
          </w:p>
          <w:p w14:paraId="5FC7E39B"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支持非稳态AI降噪，并提供弱、中、强三种降噪强度，以适应不同环境噪声场景。</w:t>
            </w:r>
          </w:p>
          <w:p w14:paraId="1273AA2C"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支持AI回声消除，可在复杂双讲与混响场景下抑制线性及非线性回声的同时去除背景噪声，最大程度保留近端有效语音。</w:t>
            </w:r>
          </w:p>
          <w:p w14:paraId="7A540CE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★8</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投标的数字音频处理器软件与国产操作系统完成兼容性测试，能够达到兼容性要求及性能、可靠性要求，满足用户的关键性应用需求。（需提供与国产操作系统适配认证报告）</w:t>
            </w:r>
          </w:p>
          <w:p w14:paraId="05811A73" w14:textId="77777777" w:rsidR="001C46D9" w:rsidRDefault="00000000">
            <w:pPr>
              <w:spacing w:after="0"/>
              <w:jc w:val="left"/>
              <w:textAlignment w:val="center"/>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★9.支持部署于国产操作系统，与国产操作系统完成兼容性测试，能够达到通用兼容性要求及性能、可靠性要求，满足用户的关键性应用需求。（需提供软件适配认证）</w:t>
            </w:r>
          </w:p>
        </w:tc>
      </w:tr>
      <w:tr w:rsidR="001C46D9" w14:paraId="6329A9AF"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6D845D5B" w14:textId="77777777" w:rsidR="001C46D9" w:rsidRDefault="00000000">
            <w:pPr>
              <w:snapToGrid w:val="0"/>
              <w:spacing w:after="0"/>
              <w:jc w:val="center"/>
              <w:rPr>
                <w:rFonts w:ascii="宋体" w:eastAsia="宋体" w:hAnsiTheme="minorEastAsia" w:cstheme="minorEastAsia"/>
                <w:sz w:val="24"/>
                <w:szCs w:val="24"/>
                <w:lang w:val="en-US" w:eastAsia="zh-CN"/>
              </w:rPr>
            </w:pPr>
            <w:r>
              <w:t>71</w:t>
            </w:r>
          </w:p>
        </w:tc>
        <w:tc>
          <w:tcPr>
            <w:tcW w:w="1736" w:type="dxa"/>
            <w:vAlign w:val="center"/>
          </w:tcPr>
          <w:p w14:paraId="09FE4C58" w14:textId="77777777" w:rsidR="001C46D9" w:rsidRDefault="00000000">
            <w:pPr>
              <w:spacing w:after="0"/>
              <w:jc w:val="left"/>
              <w:textAlignment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移动端管理服务端软件</w:t>
            </w:r>
          </w:p>
        </w:tc>
        <w:tc>
          <w:tcPr>
            <w:tcW w:w="6242" w:type="dxa"/>
            <w:vAlign w:val="center"/>
          </w:tcPr>
          <w:p w14:paraId="7BC38F2D"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支持通过设备管理切换八进八出、四进四出通道设备，具备单独配置开关，灵活方便。</w:t>
            </w:r>
          </w:p>
          <w:p w14:paraId="1858AEEE"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支持预设≥八种场景音效，根据不同场景设置数值，通过切换场景实现针对不同环境的音频处理效果。</w:t>
            </w:r>
          </w:p>
          <w:p w14:paraId="1D3BA46C"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lastRenderedPageBreak/>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支持矩阵功能，平板端软件支持允许用户对多个音频输入信号和输出信号进行灵活的路由、混合和处理。</w:t>
            </w:r>
          </w:p>
          <w:p w14:paraId="141F936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支持调节闪避器功能，背景音乐自动闪避话筒发言，同时提供多种参数设置。</w:t>
            </w:r>
          </w:p>
          <w:p w14:paraId="1A66E443"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支持调节扩展器功能，降低较小信号的增益和提高较大信号的增益，使得音频信号的动态范围得到扩展。</w:t>
            </w:r>
          </w:p>
          <w:p w14:paraId="784F8BE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调节均衡器功能，每路通道都具有≥12段参量均衡器或图示均衡器，提供等同或优于10、15、31段图示均衡器可选；支持调整音频信号中不同频率范围的音量，修正音频的音色和频谱平衡，达到更好的听觉效果和音频表现。</w:t>
            </w:r>
          </w:p>
          <w:p w14:paraId="1EB6BAD1" w14:textId="77777777" w:rsidR="001C46D9" w:rsidRDefault="00000000">
            <w:pPr>
              <w:spacing w:after="0"/>
              <w:jc w:val="left"/>
              <w:textAlignment w:val="center"/>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7</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支持调节压缩器功能，通过设置阈值，控制音频信号的动态范围，使音频的音量在一定范围内保持稳定，避免过于剧烈的音量波动，并防止音频信号在达到一定音量阈值时出现失真。</w:t>
            </w:r>
          </w:p>
        </w:tc>
      </w:tr>
      <w:tr w:rsidR="001C46D9" w14:paraId="6AE0A0D2"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505F7C89"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72</w:t>
            </w:r>
          </w:p>
        </w:tc>
        <w:tc>
          <w:tcPr>
            <w:tcW w:w="1736" w:type="dxa"/>
            <w:vAlign w:val="center"/>
          </w:tcPr>
          <w:p w14:paraId="7A396510" w14:textId="77777777" w:rsidR="001C46D9" w:rsidRDefault="00000000">
            <w:pPr>
              <w:spacing w:after="0"/>
              <w:jc w:val="left"/>
              <w:textAlignment w:val="center"/>
              <w:rPr>
                <w:rFonts w:ascii="宋体" w:eastAsia="宋体" w:hAnsi="仿宋" w:cs="仿宋"/>
                <w:kern w:val="0"/>
                <w:sz w:val="24"/>
                <w:szCs w:val="24"/>
                <w:lang w:val="en-US" w:eastAsia="zh-CN"/>
              </w:rPr>
            </w:pPr>
            <w:r>
              <w:rPr>
                <w:rFonts w:ascii="宋体" w:eastAsia="宋体" w:hAnsi="仿宋" w:cs="仿宋"/>
                <w:kern w:val="0"/>
                <w:sz w:val="24"/>
                <w:szCs w:val="24"/>
                <w:lang w:val="en-US" w:eastAsia="zh-CN"/>
              </w:rPr>
              <w:t>监听音箱</w:t>
            </w:r>
          </w:p>
        </w:tc>
        <w:tc>
          <w:tcPr>
            <w:tcW w:w="6242" w:type="dxa"/>
            <w:vAlign w:val="center"/>
          </w:tcPr>
          <w:p w14:paraId="06E71A17" w14:textId="77777777" w:rsidR="001C46D9" w:rsidRDefault="00000000">
            <w:pPr>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有源音箱内置高保真扬声器，额定输出功率支持≥2×25W，支持4-8Ω输出阻抗。</w:t>
            </w:r>
          </w:p>
        </w:tc>
      </w:tr>
      <w:tr w:rsidR="001C46D9" w14:paraId="5E466C56"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46868888" w14:textId="77777777" w:rsidR="001C46D9" w:rsidRDefault="00000000">
            <w:pPr>
              <w:snapToGrid w:val="0"/>
              <w:spacing w:after="0"/>
              <w:jc w:val="center"/>
              <w:rPr>
                <w:rFonts w:ascii="宋体" w:eastAsia="宋体" w:hAnsiTheme="minorEastAsia" w:cstheme="minorEastAsia"/>
                <w:sz w:val="24"/>
                <w:szCs w:val="24"/>
                <w:lang w:val="en-US" w:eastAsia="zh-CN"/>
              </w:rPr>
            </w:pPr>
            <w:r>
              <w:t>73</w:t>
            </w:r>
          </w:p>
        </w:tc>
        <w:tc>
          <w:tcPr>
            <w:tcW w:w="1736" w:type="dxa"/>
            <w:vAlign w:val="center"/>
          </w:tcPr>
          <w:p w14:paraId="3230A725" w14:textId="77777777" w:rsidR="001C46D9" w:rsidRDefault="00000000">
            <w:pPr>
              <w:spacing w:after="0"/>
              <w:jc w:val="left"/>
              <w:textAlignment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演讲台话筒</w:t>
            </w:r>
          </w:p>
        </w:tc>
        <w:tc>
          <w:tcPr>
            <w:tcW w:w="6242" w:type="dxa"/>
            <w:vAlign w:val="center"/>
          </w:tcPr>
          <w:p w14:paraId="0F88F2D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 xml:space="preserve">换能方式：电容式 </w:t>
            </w:r>
          </w:p>
          <w:p w14:paraId="13D8BEA8"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咪杆数量：双咪杆</w:t>
            </w:r>
          </w:p>
          <w:p w14:paraId="7D16EE5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频率响应等同或优于50Hz-18kHz</w:t>
            </w:r>
          </w:p>
          <w:p w14:paraId="73C3AD51"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 xml:space="preserve">指向性：超心型指向 </w:t>
            </w:r>
          </w:p>
          <w:p w14:paraId="34DCF18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输出阻抗（欧姆）：≤1200Ω平衡</w:t>
            </w:r>
          </w:p>
          <w:p w14:paraId="1B2B1161" w14:textId="77777777" w:rsidR="001C46D9" w:rsidRDefault="00000000">
            <w:pPr>
              <w:spacing w:after="0"/>
              <w:jc w:val="left"/>
              <w:textAlignment w:val="center"/>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供电电压：≥幻象48V</w:t>
            </w:r>
          </w:p>
        </w:tc>
      </w:tr>
      <w:tr w:rsidR="001C46D9" w14:paraId="3DFAF6BA"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4EB6FEA0" w14:textId="77777777" w:rsidR="001C46D9" w:rsidRDefault="00000000">
            <w:pPr>
              <w:snapToGrid w:val="0"/>
              <w:spacing w:after="0"/>
              <w:jc w:val="center"/>
              <w:rPr>
                <w:rFonts w:ascii="宋体" w:eastAsia="宋体" w:hAnsiTheme="minorEastAsia" w:cstheme="minorEastAsia"/>
                <w:sz w:val="24"/>
                <w:szCs w:val="24"/>
                <w:lang w:val="en-US" w:eastAsia="zh-CN"/>
              </w:rPr>
            </w:pPr>
            <w:r>
              <w:t>74</w:t>
            </w:r>
          </w:p>
        </w:tc>
        <w:tc>
          <w:tcPr>
            <w:tcW w:w="1736" w:type="dxa"/>
            <w:vAlign w:val="center"/>
          </w:tcPr>
          <w:p w14:paraId="5D5322BB" w14:textId="77777777" w:rsidR="001C46D9" w:rsidRDefault="00000000">
            <w:pPr>
              <w:spacing w:after="0"/>
              <w:jc w:val="left"/>
              <w:textAlignment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合唱话筒</w:t>
            </w:r>
          </w:p>
        </w:tc>
        <w:tc>
          <w:tcPr>
            <w:tcW w:w="6242" w:type="dxa"/>
            <w:vAlign w:val="center"/>
          </w:tcPr>
          <w:p w14:paraId="59683B4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采用柱极式电容麦克风设计，具有良好的束状特性。</w:t>
            </w:r>
          </w:p>
          <w:p w14:paraId="0EB6B00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接口：平衡式XLR接口；方向特性：束状</w:t>
            </w:r>
          </w:p>
          <w:p w14:paraId="118B5D2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支持单只麦克风或多只麦克风同时使用。</w:t>
            </w:r>
          </w:p>
          <w:p w14:paraId="2A815086" w14:textId="77777777" w:rsidR="001C46D9" w:rsidRDefault="00000000">
            <w:pPr>
              <w:spacing w:after="0"/>
              <w:jc w:val="left"/>
              <w:textAlignment w:val="center"/>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幻象供电：≥+48V</w:t>
            </w:r>
          </w:p>
        </w:tc>
      </w:tr>
      <w:tr w:rsidR="001C46D9" w14:paraId="6B7E13DD"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5FD81370" w14:textId="77777777" w:rsidR="001C46D9" w:rsidRDefault="00000000">
            <w:pPr>
              <w:snapToGrid w:val="0"/>
              <w:spacing w:after="0"/>
              <w:jc w:val="center"/>
              <w:rPr>
                <w:rFonts w:ascii="宋体" w:eastAsia="宋体" w:hAnsiTheme="minorEastAsia" w:cstheme="minorEastAsia"/>
                <w:sz w:val="24"/>
                <w:szCs w:val="24"/>
                <w:lang w:val="en-US" w:eastAsia="zh-CN"/>
              </w:rPr>
            </w:pPr>
            <w:r>
              <w:t>75</w:t>
            </w:r>
          </w:p>
        </w:tc>
        <w:tc>
          <w:tcPr>
            <w:tcW w:w="1736" w:type="dxa"/>
            <w:vAlign w:val="center"/>
          </w:tcPr>
          <w:p w14:paraId="7F6E8FAB" w14:textId="77777777" w:rsidR="001C46D9" w:rsidRDefault="00000000">
            <w:pPr>
              <w:spacing w:after="0"/>
              <w:jc w:val="left"/>
              <w:textAlignment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支架</w:t>
            </w:r>
          </w:p>
        </w:tc>
        <w:tc>
          <w:tcPr>
            <w:tcW w:w="6242" w:type="dxa"/>
            <w:vAlign w:val="center"/>
          </w:tcPr>
          <w:p w14:paraId="4F8A871C"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高度支持调节</w:t>
            </w:r>
          </w:p>
          <w:p w14:paraId="106E1DE8" w14:textId="77777777" w:rsidR="001C46D9" w:rsidRDefault="00000000">
            <w:pPr>
              <w:spacing w:after="0"/>
              <w:jc w:val="left"/>
              <w:textAlignment w:val="center"/>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落地话筒支架</w:t>
            </w:r>
          </w:p>
        </w:tc>
      </w:tr>
      <w:tr w:rsidR="001C46D9" w:rsidRPr="005C7BF2" w14:paraId="0D859D9F"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5ECCE32B" w14:textId="77777777" w:rsidR="001C46D9" w:rsidRDefault="00000000">
            <w:pPr>
              <w:snapToGrid w:val="0"/>
              <w:spacing w:after="0"/>
              <w:jc w:val="center"/>
              <w:rPr>
                <w:rFonts w:ascii="宋体" w:eastAsia="宋体" w:hAnsiTheme="minorEastAsia" w:cstheme="minorEastAsia"/>
                <w:sz w:val="24"/>
                <w:szCs w:val="24"/>
                <w:lang w:val="en-US" w:eastAsia="zh-CN"/>
              </w:rPr>
            </w:pPr>
            <w:r>
              <w:t>76</w:t>
            </w:r>
          </w:p>
        </w:tc>
        <w:tc>
          <w:tcPr>
            <w:tcW w:w="1736" w:type="dxa"/>
            <w:vAlign w:val="center"/>
          </w:tcPr>
          <w:p w14:paraId="7533D963" w14:textId="77777777" w:rsidR="001C46D9" w:rsidRDefault="00000000">
            <w:pPr>
              <w:spacing w:after="0"/>
              <w:jc w:val="left"/>
              <w:textAlignment w:val="center"/>
              <w:rPr>
                <w:rFonts w:ascii="宋体" w:eastAsia="宋体" w:hAnsi="仿宋" w:cs="仿宋"/>
                <w:kern w:val="0"/>
                <w:sz w:val="24"/>
                <w:szCs w:val="24"/>
                <w:lang w:val="en-US" w:eastAsia="zh-CN"/>
              </w:rPr>
            </w:pPr>
            <w:r>
              <w:rPr>
                <w:rFonts w:ascii="宋体" w:eastAsia="宋体" w:hAnsi="宋体" w:cs="宋体"/>
                <w:kern w:val="0"/>
                <w:sz w:val="24"/>
                <w:szCs w:val="24"/>
                <w:lang w:val="en-US" w:eastAsia="zh-CN" w:bidi="ar"/>
              </w:rPr>
              <w:t>电源管理器</w:t>
            </w:r>
          </w:p>
        </w:tc>
        <w:tc>
          <w:tcPr>
            <w:tcW w:w="6242" w:type="dxa"/>
            <w:vAlign w:val="center"/>
          </w:tcPr>
          <w:p w14:paraId="612792F7"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支持≥8通道电源时序打开/关闭，每路动作延时时间：≤1秒，支持远程控制（上电+24V直流信号）8通道电源时序打开/关闭—当电源开关处于off位置时有效。支持配置CH1和CH2通道为受控或不受控状态。</w:t>
            </w:r>
          </w:p>
          <w:p w14:paraId="463DEC11"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当远程控制有效时同时控制后板ALARM（报警）端口导通以起到级联控制ALARM（报警）功能。</w:t>
            </w:r>
          </w:p>
          <w:p w14:paraId="509615F3"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单个通道最大负载功率≥2200W，所有通道负载总功率≥6000W。输出连接器：多用途电源插座。</w:t>
            </w:r>
          </w:p>
          <w:p w14:paraId="28D4F9F3" w14:textId="77777777" w:rsidR="001C46D9" w:rsidRDefault="00000000">
            <w:pPr>
              <w:spacing w:after="0"/>
              <w:jc w:val="left"/>
              <w:rPr>
                <w:rFonts w:ascii="宋体" w:eastAsia="宋体" w:hAnsiTheme="minorEastAsia" w:cstheme="minorEastAsia"/>
                <w:sz w:val="24"/>
                <w:szCs w:val="24"/>
                <w:lang w:val="en-US" w:eastAsia="zh-CN"/>
              </w:rPr>
            </w:pPr>
            <w:r>
              <w:rPr>
                <w:rFonts w:ascii="宋体" w:eastAsia="宋体" w:hAnsi="宋体" w:cs="宋体"/>
                <w:kern w:val="0"/>
                <w:sz w:val="24"/>
                <w:szCs w:val="24"/>
                <w:lang w:val="en-US" w:eastAsia="zh-CN" w:bidi="ar"/>
              </w:rPr>
              <w:lastRenderedPageBreak/>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具有≥1路USB接口。</w:t>
            </w:r>
          </w:p>
        </w:tc>
      </w:tr>
      <w:tr w:rsidR="001C46D9" w14:paraId="44DF480C"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59FC9508"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77</w:t>
            </w:r>
          </w:p>
        </w:tc>
        <w:tc>
          <w:tcPr>
            <w:tcW w:w="1736" w:type="dxa"/>
            <w:vAlign w:val="center"/>
          </w:tcPr>
          <w:p w14:paraId="49EE3D8E"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AI会议主机</w:t>
            </w:r>
          </w:p>
        </w:tc>
        <w:tc>
          <w:tcPr>
            <w:tcW w:w="6242" w:type="dxa"/>
            <w:vAlign w:val="center"/>
          </w:tcPr>
          <w:p w14:paraId="53BC4EC5"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系统采用高性能DSP处理器，音频采样率≥48kHz，频率响应等同或宽于80Hz~16KHz；采用超五类屏蔽线，确保会议信息长距离传输。</w:t>
            </w:r>
          </w:p>
          <w:p w14:paraId="7A26C1C4"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集成专业DSP处理功能，具有智能混音、音频矩阵调节、自动增益、反馈抑制、≥31段输出图示均衡（≥8段输出参量均衡）、≥10段输入图示均衡（≥5段输入参量均衡）、闪避器、分频器、音量调节、反相功能。（需提供第三方检测报告）</w:t>
            </w:r>
          </w:p>
          <w:p w14:paraId="3BE4731D"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通讯接口包括有≥3路航空接口，≥2路RS-232接口、≥1路RS-485接口、≥3路RJ45网络通信接口、≥1路RJ45内部调试接口、≥1路USB2.0接口；音频输入接口包括有≥1路LINE IN,音频输出接口有≥1路LINE OUT、≥两路SPK OUT，每一路功率≥30W。</w:t>
            </w:r>
          </w:p>
          <w:p w14:paraId="46210390"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设备具有会议发言录音功能；搭配会议话筒可以录制话筒混音输出音频；支持通过主机U盘录音。</w:t>
            </w:r>
          </w:p>
          <w:p w14:paraId="7B9297F5"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系统支持≥24只话筒同时发言，其中支持≥16只有线话筒和≥8只无线话筒同时发言；有线话筒发言人数范围可设置为等同或宽于1至16之间的任意数量，无线话筒发言人数范围可设置为等同或宽于1至8之间的任意数量。</w:t>
            </w:r>
          </w:p>
          <w:p w14:paraId="41DC7A61"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3种备份机制；支持主机双机热备功能，可设置一台设备为主机，另一台设置为从机，当主机出现故障时，可自动切换至从机运行，实现双备份功能；支持环形双链路功能，确保在其中的一条网线断开或者单元出问题时，会议能继续正常进行；支持T型链路备份功能，链路中即使多台会议单元出现故障，其他会议单元不受影响，保障会议正常进行。</w:t>
            </w:r>
          </w:p>
          <w:p w14:paraId="424FB620" w14:textId="2621C86B"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兼容C/S架构，兼容windows操作系统或国产操作系统或macOS系统或Ubuntu桌面版操作系统。（需提供第三方检测报告）</w:t>
            </w:r>
          </w:p>
          <w:p w14:paraId="070AD021"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8</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具有消防报警联动触发接口，触发后火灾报警信息可同步至话筒界面和主机界面，第一时间提醒会场人员紧急撤离，确保参会人员安全。</w:t>
            </w:r>
          </w:p>
        </w:tc>
      </w:tr>
      <w:tr w:rsidR="001C46D9" w14:paraId="78252DAE"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44DBC7D4" w14:textId="77777777" w:rsidR="001C46D9" w:rsidRDefault="00000000">
            <w:pPr>
              <w:snapToGrid w:val="0"/>
              <w:spacing w:after="0"/>
              <w:jc w:val="center"/>
              <w:rPr>
                <w:rFonts w:ascii="宋体" w:eastAsia="宋体" w:hAnsiTheme="minorEastAsia" w:cstheme="minorEastAsia"/>
                <w:sz w:val="24"/>
                <w:szCs w:val="24"/>
                <w:lang w:val="en-US" w:eastAsia="zh-CN"/>
              </w:rPr>
            </w:pPr>
            <w:r>
              <w:t>78</w:t>
            </w:r>
          </w:p>
        </w:tc>
        <w:tc>
          <w:tcPr>
            <w:tcW w:w="1736" w:type="dxa"/>
            <w:vAlign w:val="center"/>
          </w:tcPr>
          <w:p w14:paraId="3E8DF731"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会议主席话筒</w:t>
            </w:r>
          </w:p>
        </w:tc>
        <w:tc>
          <w:tcPr>
            <w:tcW w:w="6242" w:type="dxa"/>
            <w:vAlign w:val="center"/>
          </w:tcPr>
          <w:p w14:paraId="6750F135" w14:textId="77777777" w:rsidR="001C46D9" w:rsidRDefault="00000000">
            <w:pPr>
              <w:spacing w:after="0"/>
              <w:jc w:val="left"/>
              <w:rPr>
                <w:rFonts w:ascii="宋体" w:eastAsia="宋体" w:hAnsi="宋体" w:cs="宋体"/>
                <w:color w:val="000000" w:themeColor="text1"/>
                <w:kern w:val="0"/>
                <w:sz w:val="24"/>
                <w:szCs w:val="24"/>
                <w:lang w:val="en-US" w:eastAsia="zh-CN" w:bidi="ar"/>
              </w:rPr>
            </w:pPr>
            <w:r>
              <w:rPr>
                <w:rFonts w:ascii="宋体" w:eastAsia="宋体" w:hAnsi="宋体" w:cs="宋体"/>
                <w:color w:val="000000" w:themeColor="text1"/>
                <w:kern w:val="0"/>
                <w:sz w:val="24"/>
                <w:szCs w:val="24"/>
                <w:lang w:val="en-US" w:eastAsia="zh-CN" w:bidi="ar"/>
              </w:rPr>
              <w:t>1、采用电容触摸按键。咪杆高度（或长度）≤240mm。</w:t>
            </w:r>
          </w:p>
          <w:p w14:paraId="2742795D" w14:textId="77777777" w:rsidR="001C46D9" w:rsidRDefault="00000000">
            <w:pPr>
              <w:spacing w:after="0"/>
              <w:jc w:val="left"/>
              <w:rPr>
                <w:rFonts w:ascii="宋体" w:eastAsia="宋体" w:hAnsi="宋体" w:cs="宋体"/>
                <w:color w:val="000000" w:themeColor="text1"/>
                <w:kern w:val="0"/>
                <w:sz w:val="24"/>
                <w:szCs w:val="24"/>
                <w:lang w:val="en-US" w:eastAsia="zh-CN" w:bidi="ar"/>
              </w:rPr>
            </w:pPr>
            <w:r>
              <w:rPr>
                <w:rFonts w:ascii="宋体" w:eastAsia="宋体" w:hAnsi="宋体" w:cs="宋体"/>
                <w:color w:val="000000" w:themeColor="text1"/>
                <w:kern w:val="0"/>
                <w:sz w:val="24"/>
                <w:szCs w:val="24"/>
                <w:lang w:val="en-US" w:eastAsia="zh-CN" w:bidi="ar"/>
              </w:rPr>
              <w:t>2、单元采用非压缩音频传输技术，≥48K采样率，等同或优于80Hz-16KHz带宽音质。</w:t>
            </w:r>
          </w:p>
          <w:p w14:paraId="3C36A8F8" w14:textId="77777777" w:rsidR="001C46D9" w:rsidRDefault="00000000">
            <w:pPr>
              <w:spacing w:after="0"/>
              <w:jc w:val="left"/>
              <w:rPr>
                <w:rFonts w:ascii="宋体" w:eastAsia="宋体" w:hAnsi="宋体" w:cs="宋体"/>
                <w:color w:val="000000" w:themeColor="text1"/>
                <w:kern w:val="0"/>
                <w:sz w:val="24"/>
                <w:szCs w:val="24"/>
                <w:lang w:val="en-US" w:eastAsia="zh-CN" w:bidi="ar"/>
              </w:rPr>
            </w:pPr>
            <w:r>
              <w:rPr>
                <w:rFonts w:ascii="宋体" w:eastAsia="宋体" w:hAnsi="宋体" w:cs="宋体"/>
                <w:color w:val="000000" w:themeColor="text1"/>
                <w:kern w:val="0"/>
                <w:sz w:val="24"/>
                <w:szCs w:val="24"/>
                <w:lang w:val="en-US" w:eastAsia="zh-CN" w:bidi="ar"/>
              </w:rPr>
              <w:lastRenderedPageBreak/>
              <w:t>3、单元采用100M网络传输，网络连接采用网线手拉手。</w:t>
            </w:r>
          </w:p>
          <w:p w14:paraId="17FD172D" w14:textId="77777777" w:rsidR="001C46D9" w:rsidRDefault="00000000">
            <w:pPr>
              <w:spacing w:after="0"/>
              <w:jc w:val="left"/>
              <w:rPr>
                <w:rFonts w:ascii="宋体" w:eastAsia="宋体" w:hAnsi="宋体" w:cs="宋体"/>
                <w:color w:val="000000" w:themeColor="text1"/>
                <w:kern w:val="0"/>
                <w:sz w:val="24"/>
                <w:szCs w:val="24"/>
                <w:lang w:val="en-US" w:eastAsia="zh-CN" w:bidi="ar"/>
              </w:rPr>
            </w:pPr>
            <w:r>
              <w:rPr>
                <w:rFonts w:ascii="宋体" w:eastAsia="宋体" w:hAnsi="宋体" w:cs="宋体"/>
                <w:color w:val="000000" w:themeColor="text1"/>
                <w:kern w:val="0"/>
                <w:sz w:val="24"/>
                <w:szCs w:val="24"/>
                <w:lang w:val="en-US" w:eastAsia="zh-CN" w:bidi="ar"/>
              </w:rPr>
              <w:t>4、每个单元支持web管理服务，支持≥四种语言切换、调节话筒ID号、话筒灵敏度、话筒EQ参数。</w:t>
            </w:r>
          </w:p>
          <w:p w14:paraId="636ECE18" w14:textId="77777777" w:rsidR="001C46D9" w:rsidRDefault="00000000">
            <w:pPr>
              <w:spacing w:after="0"/>
              <w:jc w:val="left"/>
              <w:rPr>
                <w:rFonts w:ascii="宋体" w:eastAsia="宋体" w:hAnsi="宋体" w:cs="宋体"/>
                <w:color w:val="000000" w:themeColor="text1"/>
                <w:kern w:val="0"/>
                <w:sz w:val="24"/>
                <w:szCs w:val="24"/>
                <w:lang w:val="en-US" w:eastAsia="zh-CN" w:bidi="ar"/>
              </w:rPr>
            </w:pPr>
            <w:r>
              <w:rPr>
                <w:rFonts w:ascii="宋体" w:eastAsia="宋体" w:hAnsi="宋体" w:cs="宋体"/>
                <w:color w:val="000000" w:themeColor="text1"/>
                <w:kern w:val="0"/>
                <w:sz w:val="24"/>
                <w:szCs w:val="24"/>
                <w:lang w:val="en-US" w:eastAsia="zh-CN" w:bidi="ar"/>
              </w:rPr>
              <w:t xml:space="preserve">5、单元支持IP地址嗅探功能，通过PC工具可以查找到未知单元的ID号、IP地址、MAC地址参数。 </w:t>
            </w:r>
          </w:p>
          <w:p w14:paraId="2CE56A21"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color w:val="000000" w:themeColor="text1"/>
                <w:kern w:val="0"/>
                <w:sz w:val="24"/>
                <w:szCs w:val="24"/>
                <w:lang w:val="en-US" w:eastAsia="zh-CN" w:bidi="ar"/>
              </w:rPr>
              <w:t>6、含连接线缆</w:t>
            </w:r>
          </w:p>
        </w:tc>
      </w:tr>
      <w:tr w:rsidR="001C46D9" w14:paraId="1D613A2A"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4556672B"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79</w:t>
            </w:r>
          </w:p>
        </w:tc>
        <w:tc>
          <w:tcPr>
            <w:tcW w:w="1736" w:type="dxa"/>
            <w:vAlign w:val="center"/>
          </w:tcPr>
          <w:p w14:paraId="1EC0B94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会议代表话筒</w:t>
            </w:r>
          </w:p>
        </w:tc>
        <w:tc>
          <w:tcPr>
            <w:tcW w:w="6242" w:type="dxa"/>
            <w:vAlign w:val="center"/>
          </w:tcPr>
          <w:p w14:paraId="6291D99F" w14:textId="77777777" w:rsidR="001C46D9" w:rsidRDefault="00000000">
            <w:pPr>
              <w:spacing w:after="0"/>
              <w:jc w:val="left"/>
              <w:textAlignment w:val="center"/>
              <w:rPr>
                <w:rFonts w:ascii="宋体" w:eastAsia="宋体" w:hAnsi="宋体" w:cs="宋体"/>
                <w:color w:val="000000" w:themeColor="text1"/>
                <w:kern w:val="0"/>
                <w:sz w:val="24"/>
                <w:szCs w:val="24"/>
                <w:lang w:val="en-US" w:eastAsia="zh-CN" w:bidi="ar"/>
              </w:rPr>
            </w:pPr>
            <w:r>
              <w:rPr>
                <w:rFonts w:ascii="宋体" w:eastAsia="宋体" w:hAnsi="宋体" w:cs="宋体"/>
                <w:color w:val="000000" w:themeColor="text1"/>
                <w:kern w:val="0"/>
                <w:sz w:val="24"/>
                <w:szCs w:val="24"/>
                <w:lang w:val="en-US" w:eastAsia="zh-CN" w:bidi="ar"/>
              </w:rPr>
              <w:t>1、采用电容触摸按键。咪杆高度（或长度）≤240mm。</w:t>
            </w:r>
          </w:p>
          <w:p w14:paraId="1056A55F" w14:textId="77777777" w:rsidR="001C46D9" w:rsidRDefault="00000000">
            <w:pPr>
              <w:spacing w:after="0"/>
              <w:jc w:val="left"/>
              <w:textAlignment w:val="center"/>
              <w:rPr>
                <w:rFonts w:ascii="宋体" w:eastAsia="宋体" w:hAnsi="宋体" w:cs="宋体"/>
                <w:color w:val="000000" w:themeColor="text1"/>
                <w:kern w:val="0"/>
                <w:sz w:val="24"/>
                <w:szCs w:val="24"/>
                <w:lang w:val="en-US" w:eastAsia="zh-CN" w:bidi="ar"/>
              </w:rPr>
            </w:pPr>
            <w:r>
              <w:rPr>
                <w:rFonts w:ascii="宋体" w:eastAsia="宋体" w:hAnsi="宋体" w:cs="宋体"/>
                <w:color w:val="000000" w:themeColor="text1"/>
                <w:kern w:val="0"/>
                <w:sz w:val="24"/>
                <w:szCs w:val="24"/>
                <w:lang w:val="en-US" w:eastAsia="zh-CN" w:bidi="ar"/>
              </w:rPr>
              <w:t>2、单元采用非压缩音频传输技术，≥48K采样率，等同或优于80Hz-16KHz带宽音质。</w:t>
            </w:r>
          </w:p>
          <w:p w14:paraId="6712E39C" w14:textId="77777777" w:rsidR="001C46D9" w:rsidRDefault="00000000">
            <w:pPr>
              <w:spacing w:after="0"/>
              <w:jc w:val="left"/>
              <w:textAlignment w:val="center"/>
              <w:rPr>
                <w:rFonts w:ascii="宋体" w:eastAsia="宋体" w:hAnsi="宋体" w:cs="宋体"/>
                <w:color w:val="000000" w:themeColor="text1"/>
                <w:kern w:val="0"/>
                <w:sz w:val="24"/>
                <w:szCs w:val="24"/>
                <w:lang w:val="en-US" w:eastAsia="zh-CN" w:bidi="ar"/>
              </w:rPr>
            </w:pPr>
            <w:r>
              <w:rPr>
                <w:rFonts w:ascii="宋体" w:eastAsia="宋体" w:hAnsi="宋体" w:cs="宋体"/>
                <w:color w:val="000000" w:themeColor="text1"/>
                <w:kern w:val="0"/>
                <w:sz w:val="24"/>
                <w:szCs w:val="24"/>
                <w:lang w:val="en-US" w:eastAsia="zh-CN" w:bidi="ar"/>
              </w:rPr>
              <w:t>3、单元采用100M网络传输，网络连接采用网线手拉手。</w:t>
            </w:r>
          </w:p>
          <w:p w14:paraId="5AB2B70E" w14:textId="77777777" w:rsidR="001C46D9" w:rsidRDefault="00000000">
            <w:pPr>
              <w:spacing w:after="0"/>
              <w:jc w:val="left"/>
              <w:textAlignment w:val="center"/>
              <w:rPr>
                <w:rFonts w:ascii="宋体" w:eastAsia="宋体" w:hAnsi="宋体" w:cs="宋体"/>
                <w:color w:val="000000" w:themeColor="text1"/>
                <w:kern w:val="0"/>
                <w:sz w:val="24"/>
                <w:szCs w:val="24"/>
                <w:lang w:val="en-US" w:eastAsia="zh-CN" w:bidi="ar"/>
              </w:rPr>
            </w:pPr>
            <w:r>
              <w:rPr>
                <w:rFonts w:ascii="宋体" w:eastAsia="宋体" w:hAnsi="宋体" w:cs="宋体"/>
                <w:color w:val="000000" w:themeColor="text1"/>
                <w:kern w:val="0"/>
                <w:sz w:val="24"/>
                <w:szCs w:val="24"/>
                <w:lang w:val="en-US" w:eastAsia="zh-CN" w:bidi="ar"/>
              </w:rPr>
              <w:t>4、每个单元支持web管理服务，支持≥四种语言切换、调节话筒ID号、话筒灵敏度、话筒EQ参数。</w:t>
            </w:r>
          </w:p>
          <w:p w14:paraId="152576B2" w14:textId="77777777" w:rsidR="001C46D9" w:rsidRDefault="00000000">
            <w:pPr>
              <w:spacing w:after="0"/>
              <w:jc w:val="left"/>
              <w:textAlignment w:val="center"/>
              <w:rPr>
                <w:rFonts w:ascii="宋体" w:eastAsia="宋体" w:hAnsi="宋体" w:cs="宋体"/>
                <w:color w:val="000000" w:themeColor="text1"/>
                <w:kern w:val="0"/>
                <w:sz w:val="24"/>
                <w:szCs w:val="24"/>
                <w:lang w:val="en-US" w:eastAsia="zh-CN" w:bidi="ar"/>
              </w:rPr>
            </w:pPr>
            <w:r>
              <w:rPr>
                <w:rFonts w:ascii="宋体" w:eastAsia="宋体" w:hAnsi="宋体" w:cs="宋体"/>
                <w:color w:val="000000" w:themeColor="text1"/>
                <w:kern w:val="0"/>
                <w:sz w:val="24"/>
                <w:szCs w:val="24"/>
                <w:lang w:val="en-US" w:eastAsia="zh-CN" w:bidi="ar"/>
              </w:rPr>
              <w:t>5、单元支持IP地址嗅探功能，通过PC工具可以查找到未知单元的ID号、IP地址、MAC地址参数。</w:t>
            </w:r>
          </w:p>
          <w:p w14:paraId="59473FA3"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color w:val="000000" w:themeColor="text1"/>
                <w:kern w:val="0"/>
                <w:sz w:val="24"/>
                <w:szCs w:val="24"/>
                <w:lang w:val="en-US" w:eastAsia="zh-CN" w:bidi="ar"/>
              </w:rPr>
              <w:t>6、含连接线缆</w:t>
            </w:r>
          </w:p>
        </w:tc>
      </w:tr>
      <w:tr w:rsidR="001C46D9" w14:paraId="0E0D2D06" w14:textId="77777777">
        <w:trPr>
          <w:gridAfter w:val="1"/>
          <w:wAfter w:w="36" w:type="dxa"/>
          <w:jc w:val="center"/>
        </w:trPr>
        <w:tc>
          <w:tcPr>
            <w:tcW w:w="830" w:type="dxa"/>
            <w:tcBorders>
              <w:top w:val="nil"/>
              <w:left w:val="single" w:sz="8" w:space="0" w:color="auto"/>
              <w:bottom w:val="single" w:sz="8" w:space="0" w:color="auto"/>
              <w:right w:val="single" w:sz="8" w:space="0" w:color="auto"/>
            </w:tcBorders>
            <w:vAlign w:val="center"/>
          </w:tcPr>
          <w:p w14:paraId="360130F4" w14:textId="77777777" w:rsidR="001C46D9" w:rsidRDefault="00000000">
            <w:pPr>
              <w:snapToGrid w:val="0"/>
              <w:spacing w:after="0"/>
              <w:jc w:val="center"/>
              <w:rPr>
                <w:rFonts w:ascii="宋体" w:eastAsia="宋体" w:hAnsiTheme="minorEastAsia" w:cstheme="minorEastAsia"/>
                <w:sz w:val="24"/>
                <w:szCs w:val="24"/>
                <w:lang w:val="en-US" w:eastAsia="zh-CN"/>
              </w:rPr>
            </w:pPr>
            <w:r>
              <w:t>80</w:t>
            </w:r>
          </w:p>
        </w:tc>
        <w:tc>
          <w:tcPr>
            <w:tcW w:w="1736" w:type="dxa"/>
            <w:vAlign w:val="center"/>
          </w:tcPr>
          <w:p w14:paraId="66BFD65B"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无纸化主机</w:t>
            </w:r>
          </w:p>
        </w:tc>
        <w:tc>
          <w:tcPr>
            <w:tcW w:w="6242" w:type="dxa"/>
            <w:vAlign w:val="center"/>
          </w:tcPr>
          <w:p w14:paraId="688F597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无纸化服务主机搭配管理软件，负责处理会议功能模块、会议主题、参会人员信息、会议议题、投票内容会前信息预设，具有会议各类文件资料的上传分发、人员的权限管理设置、会议信息的实时记录应用功能。</w:t>
            </w:r>
          </w:p>
          <w:p w14:paraId="5E68267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产品使用国家密码管理局制定的SM2、SM4国产加密算法，对数据文件进行加密处理，并在传输过程中保持加密状态。</w:t>
            </w:r>
          </w:p>
          <w:p w14:paraId="5C985CD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搭配云会务系统支持统一管理无纸化会议室设备，并对设备进行定时/周期联检功能，检测设备使用状态、异常情况，并生成巡检工单；会务系统支持对接钉钉、企业微信，支持同步组织架构，并将组织架构同步至无纸化系统，可以通过钉钉、企业微信预约会议，同步至无纸化参会人员；会务系统支持与无纸化系统人员信息同步，在会务系统创建的无纸化会议，可通过短信、手机app、H5微信公众号方式通知与会人员。</w:t>
            </w:r>
          </w:p>
          <w:p w14:paraId="5C2EE4D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采用的处理器配置≥4核，≥8线程；内存配置≥DDR4 8G，硬盘容量≥1TB；具有千兆网络接口≥2×LAN；具有视频输出接口：≥1×DVI,≥1× HDMI，≥1×VGA；具备音频接口</w:t>
            </w:r>
          </w:p>
        </w:tc>
      </w:tr>
      <w:tr w:rsidR="001C46D9" w14:paraId="23D7987C" w14:textId="77777777">
        <w:trPr>
          <w:gridAfter w:val="1"/>
          <w:wAfter w:w="36" w:type="dxa"/>
          <w:jc w:val="center"/>
        </w:trPr>
        <w:tc>
          <w:tcPr>
            <w:tcW w:w="830" w:type="dxa"/>
            <w:tcBorders>
              <w:top w:val="nil"/>
              <w:left w:val="single" w:sz="8" w:space="0" w:color="auto"/>
              <w:bottom w:val="single" w:sz="8" w:space="0" w:color="auto"/>
              <w:right w:val="single" w:sz="8" w:space="0" w:color="auto"/>
            </w:tcBorders>
            <w:vAlign w:val="center"/>
          </w:tcPr>
          <w:p w14:paraId="2A8505C4" w14:textId="77777777" w:rsidR="001C46D9" w:rsidRDefault="00000000">
            <w:pPr>
              <w:snapToGrid w:val="0"/>
              <w:spacing w:after="0"/>
              <w:jc w:val="center"/>
              <w:rPr>
                <w:rFonts w:ascii="宋体" w:eastAsia="宋体" w:hAnsiTheme="minorEastAsia" w:cstheme="minorEastAsia"/>
                <w:sz w:val="24"/>
                <w:szCs w:val="24"/>
                <w:lang w:val="en-US" w:eastAsia="zh-CN"/>
              </w:rPr>
            </w:pPr>
            <w:r>
              <w:t>81</w:t>
            </w:r>
          </w:p>
        </w:tc>
        <w:tc>
          <w:tcPr>
            <w:tcW w:w="1736" w:type="dxa"/>
            <w:vAlign w:val="center"/>
          </w:tcPr>
          <w:p w14:paraId="4C3AE7B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智能无纸化会议管理服务器软件</w:t>
            </w:r>
          </w:p>
        </w:tc>
        <w:tc>
          <w:tcPr>
            <w:tcW w:w="6242" w:type="dxa"/>
            <w:vAlign w:val="center"/>
          </w:tcPr>
          <w:p w14:paraId="0AD894E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产品使用国家密码管理局制定的SM2、SM4国产加密算法，对数据文件进行加密处理，并在传输过程中保持加密状态。</w:t>
            </w:r>
          </w:p>
          <w:p w14:paraId="31D51C9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lastRenderedPageBreak/>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具有自定义无纸化系统功能，包括控制客户端界面显示或隐藏当前时间、开启或关闭个人中心上传文件、会议自动结束、议题通知、三员管理</w:t>
            </w:r>
          </w:p>
          <w:p w14:paraId="57B688F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 xml:space="preserve">具有自定义客户端界面模块功能，能够根据用户的个性化需求，设置欢迎界面、参会名单、查看批注、会议交流、会议笔记、网页浏览、读取U盘、电子白板、计算器、放大器、聚光灯、会议标语、集中控制、信号管理、屏幕广播、申请发言、手写批注、会议服务功能模块显示与隐藏 </w:t>
            </w:r>
          </w:p>
          <w:p w14:paraId="10B09FAE"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具有切换客户端个性化主题和布局样式功能，可切换≥四种会议主题风格，包括浅色风格、人大风格、政务风格、护眼风格</w:t>
            </w:r>
          </w:p>
          <w:p w14:paraId="62EAA20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自定义投票类型，支持限时投票；支持3种投票界面样式选择；支持自定义投票结果展示，可更换背景、可选择显示内容、可选择倒计时、自定义文本、自定义字体，支持投票结果过程的实时查看和投大屏展示以及投终端展示；支持自定义签到结果界面、自定义背景图、选择需要展示的内容、可自定义文本、自定义字体，签到结果过程实时查看和投大屏展示。</w:t>
            </w:r>
          </w:p>
          <w:p w14:paraId="5E572C94"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具有自定义创建会议功能，可提前预设无纸化客户端界面不同会议模式；包括普通会议和保密会议，保密会议具有阅后即焚、文档水印保密机制以及会后文档资料不保留，不形成历史记录特性。</w:t>
            </w:r>
          </w:p>
          <w:p w14:paraId="5156068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支持在每个议题下创建签到投票，支持不同议题时不同参会人进行签到和投票，满足同会议下多议题独立签到投票。</w:t>
            </w:r>
          </w:p>
          <w:p w14:paraId="6C453DE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8</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支持在线AI文件概要总结功能，支持上传txt, word,excel,pdf办公文档通过DeepSeek、豆包在线AI大模型自动提取核心要点，生成结构化摘要。</w:t>
            </w:r>
          </w:p>
          <w:p w14:paraId="3765F24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9</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支持选择会议相关文件（PDF/DOCX/PPTX/XLSX）、会议讨论记录、投票结果及签到名单，通过AI自动分析并提取核心内容（决议事项、待办任务、关键数据），生成结构化会议纪要。（提供功能界面截图佐证）</w:t>
            </w:r>
          </w:p>
          <w:p w14:paraId="5D0D9D8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10</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三员管理功能；开启该功能后系统将分为系统管理员、安全管理员、安全审计员三种角色，不同角色功能不同；系统管理员负责系统管理，包含人员、服务器、会议室、升级、系统模块管理；安全管理员负责人员角色权</w:t>
            </w:r>
            <w:r>
              <w:rPr>
                <w:rFonts w:ascii="宋体" w:eastAsia="宋体" w:hAnsi="宋体" w:cs="宋体"/>
                <w:kern w:val="0"/>
                <w:sz w:val="24"/>
                <w:szCs w:val="24"/>
                <w:lang w:val="en-US" w:eastAsia="zh-CN" w:bidi="ar"/>
              </w:rPr>
              <w:lastRenderedPageBreak/>
              <w:t>限管理功能；安全审计员负责日志审计查看、追溯无纸化管理系统的人员操作记录。</w:t>
            </w:r>
          </w:p>
          <w:p w14:paraId="6E616CA1"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具有会中暂停会议功能，管理员点击暂停会议，所有用户页面锁屏无法操作, 大屏内容也会被屏蔽，增强系统安全性。</w:t>
            </w:r>
          </w:p>
          <w:p w14:paraId="2A9150DB"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支持个人中心H5网页展示，可会前、会中上传资料，查看资料，支持会后下载参加过的会议的资料及批注文件，保密会议会前会后需申请权限才能查看会议资料。</w:t>
            </w:r>
          </w:p>
        </w:tc>
      </w:tr>
      <w:tr w:rsidR="001C46D9" w14:paraId="43EE40AF" w14:textId="77777777">
        <w:trPr>
          <w:gridAfter w:val="1"/>
          <w:wAfter w:w="36" w:type="dxa"/>
          <w:jc w:val="center"/>
        </w:trPr>
        <w:tc>
          <w:tcPr>
            <w:tcW w:w="830" w:type="dxa"/>
            <w:tcBorders>
              <w:top w:val="nil"/>
              <w:left w:val="single" w:sz="8" w:space="0" w:color="auto"/>
              <w:bottom w:val="single" w:sz="8" w:space="0" w:color="auto"/>
              <w:right w:val="single" w:sz="8" w:space="0" w:color="auto"/>
            </w:tcBorders>
            <w:vAlign w:val="center"/>
          </w:tcPr>
          <w:p w14:paraId="210185FF"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82</w:t>
            </w:r>
          </w:p>
        </w:tc>
        <w:tc>
          <w:tcPr>
            <w:tcW w:w="1736" w:type="dxa"/>
            <w:vAlign w:val="center"/>
          </w:tcPr>
          <w:p w14:paraId="527E3CE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无纸化流媒体主机</w:t>
            </w:r>
          </w:p>
        </w:tc>
        <w:tc>
          <w:tcPr>
            <w:tcW w:w="6242" w:type="dxa"/>
            <w:vAlign w:val="center"/>
          </w:tcPr>
          <w:p w14:paraId="4FF3961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无纸化智能流媒体服务器用于无纸化会议系统外部高清视频信号采集与编码，以及音视频信号输出。可以为无纸化会议系统提供外部音视频信号和内部音视频信号互联互通，同时支持无纸化会议签到、投票、同屏会议信息的展示功能。</w:t>
            </w:r>
          </w:p>
          <w:p w14:paraId="4ED24D0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采用的处理器配置≥4核，≥4线程，≥3.2GHz主频，内存配置≥DDR4 8GB，硬盘为固态硬盘且容量≥128GB。</w:t>
            </w:r>
          </w:p>
          <w:p w14:paraId="74E19008"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具有千兆网络接口≥2×LAN</w:t>
            </w:r>
          </w:p>
          <w:p w14:paraId="0C5F6D3C"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具备视频接口，具备音频接口</w:t>
            </w:r>
          </w:p>
        </w:tc>
      </w:tr>
      <w:tr w:rsidR="001C46D9" w14:paraId="73C3B2C2" w14:textId="77777777">
        <w:trPr>
          <w:gridAfter w:val="1"/>
          <w:wAfter w:w="36" w:type="dxa"/>
          <w:jc w:val="center"/>
        </w:trPr>
        <w:tc>
          <w:tcPr>
            <w:tcW w:w="830" w:type="dxa"/>
            <w:tcBorders>
              <w:top w:val="nil"/>
              <w:left w:val="single" w:sz="8" w:space="0" w:color="auto"/>
              <w:bottom w:val="single" w:sz="8" w:space="0" w:color="auto"/>
              <w:right w:val="single" w:sz="8" w:space="0" w:color="auto"/>
            </w:tcBorders>
            <w:vAlign w:val="center"/>
          </w:tcPr>
          <w:p w14:paraId="263441A8" w14:textId="77777777" w:rsidR="001C46D9" w:rsidRDefault="00000000">
            <w:pPr>
              <w:snapToGrid w:val="0"/>
              <w:spacing w:after="0"/>
              <w:jc w:val="center"/>
              <w:rPr>
                <w:rFonts w:ascii="宋体" w:eastAsia="宋体" w:hAnsiTheme="minorEastAsia" w:cstheme="minorEastAsia"/>
                <w:sz w:val="24"/>
                <w:szCs w:val="24"/>
                <w:lang w:val="en-US" w:eastAsia="zh-CN"/>
              </w:rPr>
            </w:pPr>
            <w:r>
              <w:t>83</w:t>
            </w:r>
          </w:p>
        </w:tc>
        <w:tc>
          <w:tcPr>
            <w:tcW w:w="1736" w:type="dxa"/>
            <w:vAlign w:val="center"/>
          </w:tcPr>
          <w:p w14:paraId="3DC799D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无纸化流媒体服务器嵌入软件</w:t>
            </w:r>
          </w:p>
        </w:tc>
        <w:tc>
          <w:tcPr>
            <w:tcW w:w="6242" w:type="dxa"/>
            <w:vAlign w:val="center"/>
          </w:tcPr>
          <w:p w14:paraId="2D654504"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支持签到投屏功能，将签到过程、签到结果展示在大屏上。</w:t>
            </w:r>
          </w:p>
          <w:p w14:paraId="21156C9E"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支持将电子白板、会议标语、文档主讲、外部信号信息广播到大屏展示。</w:t>
            </w:r>
          </w:p>
          <w:p w14:paraId="4DF4ABC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支持多媒体(桌面同屏、电子白板、文档资料)分组投屏功能， 可支持≥4分屏画面同时投屏输出显示。</w:t>
            </w:r>
          </w:p>
          <w:p w14:paraId="3E6F155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支持大屏点播功能，直接播放服务器原生视频文件；支持大屏广播功能，将大屏的画面广播同步到各个终端并显示。</w:t>
            </w:r>
          </w:p>
          <w:p w14:paraId="469168FE"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支持大屏视频矩阵功能，同时支持多路多媒体源进行播放功能。</w:t>
            </w:r>
          </w:p>
          <w:p w14:paraId="5375A453"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支持投票投屏功能，将投票过程、投票结果以文字、柱状图、饼状图方式展示在大屏上。</w:t>
            </w:r>
          </w:p>
          <w:p w14:paraId="632DEC0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★7、由于软件决定着本产品功能的完整性，要求设备软件具备《计算机软件著作权登记证书》。软件名称要求是“无纸化流媒体服务器嵌入软件”或相近的软件。（提供软件著作权登记证书）</w:t>
            </w:r>
          </w:p>
        </w:tc>
      </w:tr>
      <w:tr w:rsidR="001C46D9" w14:paraId="1AB4DC3F" w14:textId="77777777">
        <w:trPr>
          <w:gridAfter w:val="1"/>
          <w:wAfter w:w="36" w:type="dxa"/>
          <w:jc w:val="center"/>
        </w:trPr>
        <w:tc>
          <w:tcPr>
            <w:tcW w:w="830" w:type="dxa"/>
            <w:tcBorders>
              <w:top w:val="nil"/>
              <w:left w:val="single" w:sz="8" w:space="0" w:color="auto"/>
              <w:bottom w:val="single" w:sz="8" w:space="0" w:color="auto"/>
              <w:right w:val="single" w:sz="8" w:space="0" w:color="auto"/>
            </w:tcBorders>
            <w:vAlign w:val="center"/>
          </w:tcPr>
          <w:p w14:paraId="35ADB8DC"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84</w:t>
            </w:r>
          </w:p>
        </w:tc>
        <w:tc>
          <w:tcPr>
            <w:tcW w:w="1736" w:type="dxa"/>
            <w:vAlign w:val="center"/>
          </w:tcPr>
          <w:p w14:paraId="6499977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无纸化会议终端客户端软件</w:t>
            </w:r>
          </w:p>
        </w:tc>
        <w:tc>
          <w:tcPr>
            <w:tcW w:w="6242" w:type="dxa"/>
            <w:vAlign w:val="center"/>
          </w:tcPr>
          <w:p w14:paraId="73550F1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具有≥2种会议模式，包括常规会议模式和保密会议模式，保密会议模式启用后可以自定义参会人文件水印、文件阅后即焚，防截屏保密机制。</w:t>
            </w:r>
          </w:p>
          <w:p w14:paraId="212FE0A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具有切换客户端会议布局模式功能，能够根据用户的需求切换≥4种不同布局方式</w:t>
            </w:r>
          </w:p>
          <w:p w14:paraId="44CA730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选择广播/主讲模式，可配置申请模式、广播模式，两者可进行自由组合，申请模式分为申请/不申请、广播模式分为全部广播/分组广播；全部&amp;不申请模式下，用户发起屏幕广播/主讲时，无需其他操作，一键进入到屏幕广播/主讲功能；全部&amp;申请模式，用户发起屏幕广播/主讲时，需等待管理员管理配置确认后，进入到屏幕广播/主讲功能；分组&amp;不申请模式，用户发起屏幕广播/主讲时，可选择可查看本次同屏广播的人员；支持广播计时功能，可切换无需计时模式、正计时模式、倒计时模式，倒计时可设置时间。分组&amp;申请模式，用户发起屏幕广播/主讲时，可选择可查看本次同屏广播的人员；配置完后需等待管理员管理配置确认后，进入到屏幕广播/主讲功能。</w:t>
            </w:r>
          </w:p>
          <w:p w14:paraId="25AAF5BC"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具有会中暂停会议功能，管理员点击暂停会议，所有用户页面锁屏无法操作，大屏内容也会被屏蔽，增强系统安全性。</w:t>
            </w:r>
          </w:p>
          <w:p w14:paraId="2AA1F741"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支持个人中心H5网页展示，可会前、会中上传资料，查看资料，支持会后查看参加过的历史会议的资料及批注文件，保密会议会前会后需向管理员沟通、添加用户资料查看权限才能查看会议资料。</w:t>
            </w:r>
          </w:p>
          <w:p w14:paraId="229736CE"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支持个人微终端功能，参会人通过手机app查阅未开始、进行中和已结束的会议资料，包含会议信息、参会名单、会议议题、临时资料、会议纪要。</w:t>
            </w:r>
          </w:p>
          <w:p w14:paraId="1E1E4D8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具有扫码文件带走功能，会议资料生成二维码功能，可根据会议属性，控制显示二维码投屏，供参会人浏览器扫码下载会议资料。</w:t>
            </w:r>
          </w:p>
          <w:p w14:paraId="0B914C4D"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8</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具有屏幕同屏广播功能，参会人员可以在会议进行中将本地画面共享至其他参会人员，同时可快捷屏幕投大屏，拓展支持跨平台（Windows系统、安卓、鸿蒙、银河麒麟桌面操作系统、统信桌面操作系统）广播；屏幕广播/文档主讲支持申请模式，发起申请后需会议管理员同意</w:t>
            </w:r>
            <w:r>
              <w:rPr>
                <w:rFonts w:ascii="宋体" w:eastAsia="宋体" w:hAnsi="宋体" w:cs="宋体"/>
                <w:kern w:val="0"/>
                <w:sz w:val="24"/>
                <w:szCs w:val="24"/>
                <w:lang w:val="en-US" w:eastAsia="zh-CN" w:bidi="ar"/>
              </w:rPr>
              <w:lastRenderedPageBreak/>
              <w:t>后才能发起同屏广播。同屏广播具有计时功能，可选择倒计时或顺计时，以及具有选择是否同步到大屏功能。</w:t>
            </w:r>
          </w:p>
          <w:p w14:paraId="6028DD0B"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9</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集成DeepSeek、豆包AI大模型，为参会人员提供实时智能问答功能；在会议进行过程中，参会人可随时在交互界面输入问题，AI助手将生成准确回答并显示在专用回答框内；支持在线AI文件概要总结功能，支持上传txt, word,excel,pdf办公文档通过DeepSeek、豆包在线AI大模型自动提取核心要点，生成结构化摘要。</w:t>
            </w:r>
          </w:p>
        </w:tc>
      </w:tr>
      <w:tr w:rsidR="001C46D9" w14:paraId="0FDAACF8" w14:textId="77777777">
        <w:trPr>
          <w:gridAfter w:val="1"/>
          <w:wAfter w:w="36" w:type="dxa"/>
          <w:jc w:val="center"/>
        </w:trPr>
        <w:tc>
          <w:tcPr>
            <w:tcW w:w="830" w:type="dxa"/>
            <w:tcBorders>
              <w:top w:val="nil"/>
              <w:left w:val="single" w:sz="8" w:space="0" w:color="auto"/>
              <w:bottom w:val="single" w:sz="8" w:space="0" w:color="auto"/>
              <w:right w:val="single" w:sz="8" w:space="0" w:color="auto"/>
            </w:tcBorders>
            <w:vAlign w:val="center"/>
          </w:tcPr>
          <w:p w14:paraId="277209EC"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85</w:t>
            </w:r>
          </w:p>
        </w:tc>
        <w:tc>
          <w:tcPr>
            <w:tcW w:w="1736" w:type="dxa"/>
            <w:vAlign w:val="center"/>
          </w:tcPr>
          <w:p w14:paraId="5CF35C94"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平板电脑1</w:t>
            </w:r>
          </w:p>
        </w:tc>
        <w:tc>
          <w:tcPr>
            <w:tcW w:w="6242" w:type="dxa"/>
            <w:vAlign w:val="center"/>
          </w:tcPr>
          <w:p w14:paraId="7F337C4B"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运行内存：≥8G</w:t>
            </w:r>
          </w:p>
          <w:p w14:paraId="753443F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硬盘存储：≥256G</w:t>
            </w:r>
          </w:p>
          <w:p w14:paraId="7120BC0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 xml:space="preserve">屏幕尺寸：≥11英寸 </w:t>
            </w:r>
          </w:p>
        </w:tc>
      </w:tr>
      <w:tr w:rsidR="001C46D9" w14:paraId="5F955E3A" w14:textId="77777777">
        <w:trPr>
          <w:gridAfter w:val="1"/>
          <w:wAfter w:w="36" w:type="dxa"/>
          <w:jc w:val="center"/>
        </w:trPr>
        <w:tc>
          <w:tcPr>
            <w:tcW w:w="830" w:type="dxa"/>
            <w:tcBorders>
              <w:top w:val="nil"/>
              <w:left w:val="single" w:sz="8" w:space="0" w:color="auto"/>
              <w:bottom w:val="single" w:sz="8" w:space="0" w:color="auto"/>
              <w:right w:val="single" w:sz="8" w:space="0" w:color="auto"/>
            </w:tcBorders>
            <w:vAlign w:val="center"/>
          </w:tcPr>
          <w:p w14:paraId="532A57C5" w14:textId="77777777" w:rsidR="001C46D9" w:rsidRDefault="00000000">
            <w:pPr>
              <w:snapToGrid w:val="0"/>
              <w:spacing w:after="0"/>
              <w:jc w:val="center"/>
              <w:rPr>
                <w:rFonts w:ascii="宋体" w:eastAsia="宋体" w:hAnsiTheme="minorEastAsia" w:cstheme="minorEastAsia"/>
                <w:sz w:val="24"/>
                <w:szCs w:val="24"/>
                <w:lang w:val="en-US" w:eastAsia="zh-CN"/>
              </w:rPr>
            </w:pPr>
            <w:r>
              <w:t>86</w:t>
            </w:r>
          </w:p>
        </w:tc>
        <w:tc>
          <w:tcPr>
            <w:tcW w:w="1736" w:type="dxa"/>
            <w:vAlign w:val="center"/>
          </w:tcPr>
          <w:p w14:paraId="1A760AD1"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电子桌牌</w:t>
            </w:r>
          </w:p>
        </w:tc>
        <w:tc>
          <w:tcPr>
            <w:tcW w:w="6242" w:type="dxa"/>
            <w:vAlign w:val="center"/>
          </w:tcPr>
          <w:p w14:paraId="3D89BD22"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主屏幕分辨率：≥800*480</w:t>
            </w:r>
          </w:p>
          <w:p w14:paraId="68298695"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支持色彩：黑白红。</w:t>
            </w:r>
          </w:p>
          <w:p w14:paraId="1C1CFC0A"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支持安卓系统手机连接蓝牙操作，更改信息简易方便。</w:t>
            </w:r>
          </w:p>
          <w:p w14:paraId="1EFDD36B"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支持通过安卓手机NFC方式投图。</w:t>
            </w:r>
          </w:p>
          <w:p w14:paraId="0AA463CD"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5、采用低功耗设计，画面静止状态无刷新频率，拍录视频时，摄像不会出现闪屏现象。</w:t>
            </w:r>
          </w:p>
        </w:tc>
      </w:tr>
      <w:tr w:rsidR="001C46D9" w14:paraId="181BC96B" w14:textId="77777777">
        <w:trPr>
          <w:gridAfter w:val="1"/>
          <w:wAfter w:w="36" w:type="dxa"/>
          <w:jc w:val="center"/>
        </w:trPr>
        <w:tc>
          <w:tcPr>
            <w:tcW w:w="830" w:type="dxa"/>
            <w:tcBorders>
              <w:top w:val="nil"/>
              <w:left w:val="single" w:sz="8" w:space="0" w:color="auto"/>
              <w:bottom w:val="single" w:sz="8" w:space="0" w:color="auto"/>
              <w:right w:val="single" w:sz="8" w:space="0" w:color="auto"/>
            </w:tcBorders>
            <w:vAlign w:val="center"/>
          </w:tcPr>
          <w:p w14:paraId="004CBE1A" w14:textId="77777777" w:rsidR="001C46D9" w:rsidRDefault="00000000">
            <w:pPr>
              <w:snapToGrid w:val="0"/>
              <w:spacing w:after="0"/>
              <w:jc w:val="center"/>
              <w:rPr>
                <w:rFonts w:ascii="宋体" w:eastAsia="宋体" w:hAnsiTheme="minorEastAsia" w:cstheme="minorEastAsia"/>
                <w:sz w:val="24"/>
                <w:szCs w:val="24"/>
                <w:lang w:val="en-US" w:eastAsia="zh-CN"/>
              </w:rPr>
            </w:pPr>
            <w:r>
              <w:t>87</w:t>
            </w:r>
          </w:p>
        </w:tc>
        <w:tc>
          <w:tcPr>
            <w:tcW w:w="1736" w:type="dxa"/>
            <w:vAlign w:val="center"/>
          </w:tcPr>
          <w:p w14:paraId="1B25958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网络中控主机</w:t>
            </w:r>
          </w:p>
        </w:tc>
        <w:tc>
          <w:tcPr>
            <w:tcW w:w="6242" w:type="dxa"/>
            <w:vAlign w:val="center"/>
          </w:tcPr>
          <w:p w14:paraId="0BE74594"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1、多核 CPU 速率≥1.4G，1G内存，支持8G Flash闪存；</w:t>
            </w:r>
          </w:p>
          <w:p w14:paraId="4264EA3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xml:space="preserve">2、支持双电源冗余供电，可双电源同时供电，也可单电源供电，主备电源切换时设备正常运行。 </w:t>
            </w:r>
          </w:p>
          <w:p w14:paraId="347A740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支持2路带供电T-NET总线信号管理，最大管理设备数量不少于255台，支持1路Ethernet接口，支持1路红外仿真输出接口，支持1路红外学习接口，支持8路可自定义的I/O输入输出或红外输出，支持红外调制信号发送（需提供第三方检测报告）</w:t>
            </w:r>
          </w:p>
          <w:p w14:paraId="58C2434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4、设备需具备端口复用功能，支持8路可自定义协议的串口，可配置RS-232、RS-485、DMX512协议，两路支持24V供电输出</w:t>
            </w:r>
          </w:p>
          <w:p w14:paraId="2F9AE11E"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xml:space="preserve">★5、设备编程方式支持自定义宏、可编辑宏、可导入或导出宏，支持图形化和语句式编程，具备时间轴、多线程时间编辑功能，支持操控屏直接编程，可自行编辑按键形式及按键的执行联动操作内容（需提供第三方检测报告） </w:t>
            </w:r>
          </w:p>
          <w:p w14:paraId="63BB00D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6、设备需支持多平台控制。支持Android、IOS、Windows三平台同时控制，主机支持一机多屏、一屏多机、多屏多机等对接方式</w:t>
            </w:r>
          </w:p>
        </w:tc>
      </w:tr>
      <w:tr w:rsidR="001C46D9" w14:paraId="6C252DEE" w14:textId="77777777">
        <w:trPr>
          <w:gridAfter w:val="1"/>
          <w:wAfter w:w="36" w:type="dxa"/>
          <w:jc w:val="center"/>
        </w:trPr>
        <w:tc>
          <w:tcPr>
            <w:tcW w:w="830" w:type="dxa"/>
            <w:tcBorders>
              <w:top w:val="nil"/>
              <w:left w:val="single" w:sz="8" w:space="0" w:color="auto"/>
              <w:bottom w:val="single" w:sz="8" w:space="0" w:color="auto"/>
              <w:right w:val="single" w:sz="8" w:space="0" w:color="auto"/>
            </w:tcBorders>
            <w:vAlign w:val="center"/>
          </w:tcPr>
          <w:p w14:paraId="7D0ABFC5" w14:textId="77777777" w:rsidR="001C46D9" w:rsidRDefault="00000000">
            <w:pPr>
              <w:snapToGrid w:val="0"/>
              <w:spacing w:after="0"/>
              <w:jc w:val="center"/>
              <w:rPr>
                <w:rFonts w:ascii="宋体" w:eastAsia="宋体" w:hAnsiTheme="minorEastAsia" w:cstheme="minorEastAsia"/>
                <w:sz w:val="24"/>
                <w:szCs w:val="24"/>
                <w:lang w:val="en-US" w:eastAsia="zh-CN"/>
              </w:rPr>
            </w:pPr>
            <w:r>
              <w:lastRenderedPageBreak/>
              <w:t>88</w:t>
            </w:r>
          </w:p>
        </w:tc>
        <w:tc>
          <w:tcPr>
            <w:tcW w:w="1736" w:type="dxa"/>
            <w:vAlign w:val="center"/>
          </w:tcPr>
          <w:p w14:paraId="206BE7B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控制器</w:t>
            </w:r>
          </w:p>
        </w:tc>
        <w:tc>
          <w:tcPr>
            <w:tcW w:w="6242" w:type="dxa"/>
            <w:vAlign w:val="center"/>
          </w:tcPr>
          <w:p w14:paraId="66A5611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1、提供8路输出，每路采用30A触点继电器，满足大功率系统供电需求</w:t>
            </w:r>
          </w:p>
          <w:p w14:paraId="718BD5F3"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 8路常开常闭触点，采用25A接线端子，适用各种强弱电控制方式</w:t>
            </w:r>
          </w:p>
          <w:p w14:paraId="1C9BB681"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3、支持RS232控制、外部开关控制、外部电平（5V-12V）控制、级联控制、TCP/IP控制</w:t>
            </w:r>
          </w:p>
          <w:p w14:paraId="1CB523A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xml:space="preserve">4、前面板具有8个按键，可对每路进行手动控制，同时具备键盘锁（LOCK）功能，防止误操作 </w:t>
            </w:r>
          </w:p>
        </w:tc>
      </w:tr>
      <w:tr w:rsidR="001C46D9" w14:paraId="2E8DB1AE" w14:textId="77777777">
        <w:trPr>
          <w:gridAfter w:val="1"/>
          <w:wAfter w:w="36" w:type="dxa"/>
          <w:jc w:val="center"/>
        </w:trPr>
        <w:tc>
          <w:tcPr>
            <w:tcW w:w="830" w:type="dxa"/>
            <w:tcBorders>
              <w:top w:val="nil"/>
              <w:left w:val="single" w:sz="8" w:space="0" w:color="auto"/>
              <w:bottom w:val="single" w:sz="8" w:space="0" w:color="auto"/>
              <w:right w:val="single" w:sz="8" w:space="0" w:color="auto"/>
            </w:tcBorders>
            <w:vAlign w:val="center"/>
          </w:tcPr>
          <w:p w14:paraId="695FFE1E" w14:textId="77777777" w:rsidR="001C46D9" w:rsidRDefault="00000000">
            <w:pPr>
              <w:snapToGrid w:val="0"/>
              <w:spacing w:after="0"/>
              <w:jc w:val="center"/>
              <w:rPr>
                <w:rFonts w:ascii="宋体" w:eastAsia="宋体" w:hAnsiTheme="minorEastAsia" w:cstheme="minorEastAsia"/>
                <w:sz w:val="24"/>
                <w:szCs w:val="24"/>
                <w:lang w:val="en-US" w:eastAsia="zh-CN"/>
              </w:rPr>
            </w:pPr>
            <w:r>
              <w:t>89</w:t>
            </w:r>
          </w:p>
        </w:tc>
        <w:tc>
          <w:tcPr>
            <w:tcW w:w="1736" w:type="dxa"/>
            <w:vAlign w:val="center"/>
          </w:tcPr>
          <w:p w14:paraId="22A4AC14" w14:textId="77777777" w:rsidR="001C46D9" w:rsidRDefault="00000000">
            <w:pPr>
              <w:spacing w:after="0"/>
              <w:ind w:firstLineChars="100" w:firstLine="24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触摸屏</w:t>
            </w:r>
          </w:p>
        </w:tc>
        <w:tc>
          <w:tcPr>
            <w:tcW w:w="6242" w:type="dxa"/>
            <w:vAlign w:val="center"/>
          </w:tcPr>
          <w:p w14:paraId="226A3350"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 xml:space="preserve">设备采用显示器≥10.1 英寸，显示屏≥10点触控， </w:t>
            </w:r>
          </w:p>
          <w:p w14:paraId="5F3F58CE"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Theme="minorEastAsia" w:cstheme="minorEastAsia"/>
                <w:sz w:val="24"/>
                <w:szCs w:val="24"/>
                <w:lang w:val="en-US" w:eastAsia="zh-CN"/>
              </w:rPr>
              <w:t>、</w:t>
            </w:r>
            <w:r>
              <w:rPr>
                <w:rFonts w:ascii="宋体" w:eastAsia="宋体" w:hAnsi="宋体" w:cs="宋体"/>
                <w:kern w:val="0"/>
                <w:sz w:val="24"/>
                <w:szCs w:val="24"/>
                <w:lang w:val="en-US" w:eastAsia="zh-CN" w:bidi="ar"/>
              </w:rPr>
              <w:t>壁挂式安装。</w:t>
            </w:r>
          </w:p>
          <w:p w14:paraId="1C3EC163" w14:textId="77777777" w:rsidR="001C46D9" w:rsidRDefault="00000000">
            <w:pPr>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Theme="minorEastAsia" w:cstheme="minorEastAsia"/>
                <w:sz w:val="24"/>
                <w:szCs w:val="24"/>
                <w:lang w:val="en-US" w:eastAsia="zh-CN"/>
              </w:rPr>
              <w:t>、</w:t>
            </w:r>
            <w:r>
              <w:rPr>
                <w:lang w:eastAsia="zh-CN"/>
              </w:rPr>
              <w:t xml:space="preserve"> </w:t>
            </w:r>
            <w:r>
              <w:rPr>
                <w:rFonts w:ascii="宋体" w:eastAsia="宋体" w:hAnsi="宋体" w:cs="宋体"/>
                <w:kern w:val="0"/>
                <w:sz w:val="24"/>
                <w:szCs w:val="24"/>
                <w:lang w:val="en-US" w:eastAsia="zh-CN" w:bidi="ar"/>
              </w:rPr>
              <w:t>控制会议室各类接入网络中控系统设备，支持多种场景一件调用。</w:t>
            </w:r>
          </w:p>
        </w:tc>
      </w:tr>
      <w:tr w:rsidR="001C46D9" w14:paraId="3A78FB53"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0CE63B54" w14:textId="77777777" w:rsidR="001C46D9" w:rsidRDefault="00000000">
            <w:pPr>
              <w:snapToGrid w:val="0"/>
              <w:spacing w:after="0"/>
              <w:jc w:val="center"/>
              <w:rPr>
                <w:rFonts w:ascii="宋体" w:eastAsia="宋体" w:hAnsiTheme="minorEastAsia" w:cstheme="minorEastAsia"/>
                <w:sz w:val="24"/>
                <w:szCs w:val="24"/>
                <w:lang w:val="en-US" w:eastAsia="zh-CN"/>
              </w:rPr>
            </w:pPr>
            <w:r>
              <w:rPr>
                <w:lang w:eastAsia="zh-CN"/>
              </w:rPr>
              <w:t>90</w:t>
            </w:r>
          </w:p>
        </w:tc>
        <w:tc>
          <w:tcPr>
            <w:tcW w:w="1736" w:type="dxa"/>
            <w:vAlign w:val="center"/>
          </w:tcPr>
          <w:p w14:paraId="777EB431"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平板电脑2</w:t>
            </w:r>
          </w:p>
        </w:tc>
        <w:tc>
          <w:tcPr>
            <w:tcW w:w="6242" w:type="dxa"/>
            <w:vAlign w:val="center"/>
          </w:tcPr>
          <w:p w14:paraId="52D3C23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1、显示器≥10.95英寸</w:t>
            </w:r>
          </w:p>
          <w:p w14:paraId="20CED974"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2、配置：≥ 内存8GB 存储空间：128GB WIFI</w:t>
            </w:r>
          </w:p>
        </w:tc>
      </w:tr>
      <w:tr w:rsidR="001C46D9" w14:paraId="72117969"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4E4E843B" w14:textId="77777777" w:rsidR="001C46D9" w:rsidRDefault="00000000">
            <w:pPr>
              <w:snapToGrid w:val="0"/>
              <w:spacing w:after="0"/>
              <w:jc w:val="center"/>
              <w:rPr>
                <w:rFonts w:ascii="宋体" w:eastAsia="宋体" w:hAnsiTheme="minorEastAsia" w:cstheme="minorEastAsia"/>
                <w:sz w:val="24"/>
                <w:szCs w:val="24"/>
                <w:lang w:val="en-US" w:eastAsia="zh-CN"/>
              </w:rPr>
            </w:pPr>
            <w:r>
              <w:rPr>
                <w:lang w:eastAsia="zh-CN"/>
              </w:rPr>
              <w:t>91</w:t>
            </w:r>
          </w:p>
        </w:tc>
        <w:tc>
          <w:tcPr>
            <w:tcW w:w="1736" w:type="dxa"/>
            <w:vAlign w:val="center"/>
          </w:tcPr>
          <w:p w14:paraId="3533A68C"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音频隔离器</w:t>
            </w:r>
          </w:p>
        </w:tc>
        <w:tc>
          <w:tcPr>
            <w:tcW w:w="6242" w:type="dxa"/>
            <w:vAlign w:val="center"/>
          </w:tcPr>
          <w:p w14:paraId="19891DE8"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1、内置瞬态、浪涌抑制、抗静电保护电路。</w:t>
            </w:r>
          </w:p>
          <w:p w14:paraId="3C4D06F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2、具有≥2路XLR输入；具有≥2路XLR输出</w:t>
            </w:r>
          </w:p>
        </w:tc>
      </w:tr>
      <w:tr w:rsidR="001C46D9" w14:paraId="7C37D1FD"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236BB41F" w14:textId="77777777" w:rsidR="001C46D9" w:rsidRDefault="00000000">
            <w:pPr>
              <w:snapToGrid w:val="0"/>
              <w:spacing w:after="0"/>
              <w:jc w:val="center"/>
              <w:rPr>
                <w:rFonts w:ascii="宋体" w:eastAsia="宋体" w:hAnsiTheme="minorEastAsia" w:cstheme="minorEastAsia"/>
                <w:sz w:val="24"/>
                <w:szCs w:val="24"/>
                <w:lang w:val="en-US" w:eastAsia="zh-CN"/>
              </w:rPr>
            </w:pPr>
            <w:r>
              <w:rPr>
                <w:lang w:eastAsia="zh-CN"/>
              </w:rPr>
              <w:t>92</w:t>
            </w:r>
          </w:p>
        </w:tc>
        <w:tc>
          <w:tcPr>
            <w:tcW w:w="1736" w:type="dxa"/>
            <w:vAlign w:val="center"/>
          </w:tcPr>
          <w:p w14:paraId="75E9D03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技术服务</w:t>
            </w:r>
          </w:p>
        </w:tc>
        <w:tc>
          <w:tcPr>
            <w:tcW w:w="6242" w:type="dxa"/>
            <w:vAlign w:val="center"/>
          </w:tcPr>
          <w:p w14:paraId="25E5CEB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LED钢结构及施工安装、弱电线材辅材及施工安装</w:t>
            </w:r>
          </w:p>
        </w:tc>
      </w:tr>
      <w:tr w:rsidR="001C46D9" w14:paraId="6918E07A" w14:textId="77777777">
        <w:trPr>
          <w:gridAfter w:val="1"/>
          <w:wAfter w:w="36" w:type="dxa"/>
          <w:trHeight w:val="90"/>
          <w:jc w:val="center"/>
        </w:trPr>
        <w:tc>
          <w:tcPr>
            <w:tcW w:w="830" w:type="dxa"/>
            <w:tcBorders>
              <w:top w:val="nil"/>
              <w:left w:val="double" w:sz="6" w:space="0" w:color="auto"/>
              <w:bottom w:val="single" w:sz="8" w:space="0" w:color="auto"/>
              <w:right w:val="single" w:sz="8" w:space="0" w:color="auto"/>
            </w:tcBorders>
            <w:vAlign w:val="center"/>
          </w:tcPr>
          <w:p w14:paraId="047FC7C2" w14:textId="77777777" w:rsidR="001C46D9" w:rsidRDefault="00000000">
            <w:pPr>
              <w:snapToGrid w:val="0"/>
              <w:spacing w:after="0"/>
              <w:jc w:val="center"/>
              <w:rPr>
                <w:rFonts w:ascii="宋体" w:eastAsia="宋体" w:hAnsiTheme="minorEastAsia" w:cstheme="minorEastAsia"/>
                <w:sz w:val="24"/>
                <w:szCs w:val="24"/>
                <w:lang w:val="en-US" w:eastAsia="zh-CN"/>
              </w:rPr>
            </w:pPr>
            <w:r>
              <w:rPr>
                <w:lang w:eastAsia="zh-CN"/>
              </w:rPr>
              <w:t>93</w:t>
            </w:r>
          </w:p>
        </w:tc>
        <w:tc>
          <w:tcPr>
            <w:tcW w:w="1736" w:type="dxa"/>
            <w:vAlign w:val="center"/>
          </w:tcPr>
          <w:p w14:paraId="351EFFDF" w14:textId="77777777" w:rsidR="001C46D9" w:rsidRDefault="00000000">
            <w:pPr>
              <w:snapToGrid w:val="0"/>
              <w:spacing w:after="0"/>
              <w:rPr>
                <w:rFonts w:ascii="宋体" w:eastAsia="宋体" w:hAnsi="宋体" w:cs="宋体"/>
                <w:kern w:val="0"/>
                <w:sz w:val="24"/>
                <w:szCs w:val="24"/>
                <w:lang w:val="en-US" w:eastAsia="zh-CN" w:bidi="ar"/>
              </w:rPr>
            </w:pPr>
            <w:r>
              <w:rPr>
                <w:rFonts w:ascii="宋体" w:eastAsia="宋体" w:hAnsiTheme="minorEastAsia" w:cstheme="minorEastAsia"/>
                <w:sz w:val="24"/>
                <w:szCs w:val="24"/>
                <w:lang w:val="en-US" w:eastAsia="zh-CN"/>
              </w:rPr>
              <w:t>辅材</w:t>
            </w:r>
          </w:p>
        </w:tc>
        <w:tc>
          <w:tcPr>
            <w:tcW w:w="6242" w:type="dxa"/>
            <w:vAlign w:val="center"/>
          </w:tcPr>
          <w:p w14:paraId="014ACFCE"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1、六类网线*240米：线缆规格：六类八芯非屏蔽双绞线，23AWG裸铜导体。</w:t>
            </w:r>
          </w:p>
          <w:p w14:paraId="2E12B162"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2、管材*12米：JDG20套接紧定式钢导管，钢管壁厚≥1.5mm，表面热浸镀锌，无漏镀、起皮、锈斑；配套同品牌JDG20直接头、弯头、锁母等配件，紧定螺丝防松脱。</w:t>
            </w:r>
          </w:p>
          <w:p w14:paraId="1E2BC223"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3、</w:t>
            </w:r>
            <w:r>
              <w:rPr>
                <w:rFonts w:ascii="宋体" w:eastAsia="宋体" w:hAnsi="仿宋" w:cs="仿宋"/>
                <w:kern w:val="0"/>
                <w:sz w:val="24"/>
                <w:szCs w:val="24"/>
                <w:lang w:val="en-US" w:eastAsia="zh-CN"/>
              </w:rPr>
              <w:t>铜排*28米：</w:t>
            </w:r>
            <w:r>
              <w:rPr>
                <w:rFonts w:ascii="宋体" w:eastAsia="宋体" w:hAnsiTheme="minorEastAsia" w:cstheme="minorEastAsia"/>
                <w:sz w:val="24"/>
                <w:szCs w:val="24"/>
                <w:lang w:val="en-US" w:eastAsia="zh-CN"/>
              </w:rPr>
              <w:t>规格</w:t>
            </w:r>
            <w:r>
              <w:rPr>
                <w:rFonts w:ascii="宋体" w:eastAsia="宋体" w:hAnsi="宋体" w:cs="宋体"/>
                <w:kern w:val="0"/>
                <w:sz w:val="24"/>
                <w:szCs w:val="24"/>
                <w:lang w:val="en-US" w:eastAsia="zh-CN" w:bidi="ar"/>
              </w:rPr>
              <w:t>≥</w:t>
            </w:r>
            <w:r>
              <w:rPr>
                <w:rFonts w:ascii="宋体" w:eastAsia="宋体" w:hAnsiTheme="minorEastAsia" w:cstheme="minorEastAsia"/>
                <w:sz w:val="24"/>
                <w:szCs w:val="24"/>
                <w:lang w:val="en-US" w:eastAsia="zh-CN"/>
              </w:rPr>
              <w:t>30mm×3mm</w:t>
            </w:r>
          </w:p>
          <w:p w14:paraId="0FC38D46" w14:textId="77777777" w:rsidR="001C46D9" w:rsidRDefault="00000000">
            <w:pPr>
              <w:tabs>
                <w:tab w:val="right" w:pos="3926"/>
              </w:tabs>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4、</w:t>
            </w:r>
            <w:r>
              <w:rPr>
                <w:rFonts w:ascii="宋体" w:eastAsia="宋体" w:hAnsi="仿宋" w:cs="仿宋"/>
                <w:kern w:val="0"/>
                <w:sz w:val="24"/>
                <w:szCs w:val="24"/>
                <w:lang w:val="en-US" w:eastAsia="zh-CN"/>
              </w:rPr>
              <w:t>铜箔*37米：规格</w:t>
            </w:r>
            <w:r>
              <w:rPr>
                <w:rFonts w:ascii="宋体" w:eastAsia="宋体" w:hAnsi="宋体" w:cs="宋体"/>
                <w:kern w:val="0"/>
                <w:sz w:val="24"/>
                <w:szCs w:val="24"/>
                <w:lang w:val="en-US" w:eastAsia="zh-CN" w:bidi="ar"/>
              </w:rPr>
              <w:t>≥</w:t>
            </w:r>
            <w:r>
              <w:rPr>
                <w:rFonts w:ascii="宋体" w:eastAsia="宋体" w:hAnsiTheme="minorEastAsia" w:cstheme="minorEastAsia"/>
                <w:sz w:val="24"/>
                <w:szCs w:val="24"/>
                <w:lang w:val="en-US" w:eastAsia="zh-CN"/>
              </w:rPr>
              <w:t>100mm×0.3mm</w:t>
            </w:r>
            <w:r>
              <w:rPr>
                <w:rFonts w:ascii="宋体" w:eastAsia="宋体" w:hAnsiTheme="minorEastAsia" w:cstheme="minorEastAsia"/>
                <w:sz w:val="24"/>
                <w:szCs w:val="24"/>
                <w:lang w:val="en-US" w:eastAsia="zh-CN"/>
              </w:rPr>
              <w:tab/>
            </w:r>
          </w:p>
          <w:p w14:paraId="5C0F7C60" w14:textId="77777777" w:rsidR="001C46D9" w:rsidRDefault="00000000">
            <w:pPr>
              <w:tabs>
                <w:tab w:val="right" w:pos="3926"/>
              </w:tabs>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5、</w:t>
            </w:r>
            <w:r>
              <w:rPr>
                <w:rFonts w:ascii="宋体" w:eastAsia="宋体" w:hAnsi="仿宋" w:cs="仿宋"/>
                <w:kern w:val="0"/>
                <w:sz w:val="24"/>
                <w:szCs w:val="24"/>
                <w:lang w:val="en-US" w:eastAsia="zh-CN"/>
              </w:rPr>
              <w:t>光缆*70米：</w:t>
            </w:r>
            <w:r>
              <w:rPr>
                <w:rFonts w:ascii="宋体" w:eastAsia="宋体" w:hAnsiTheme="minorEastAsia" w:cstheme="minorEastAsia"/>
                <w:sz w:val="24"/>
                <w:szCs w:val="24"/>
                <w:lang w:val="en-US" w:eastAsia="zh-CN"/>
              </w:rPr>
              <w:t>12芯室内光缆</w:t>
            </w:r>
          </w:p>
          <w:p w14:paraId="59234B13" w14:textId="77777777" w:rsidR="001C46D9" w:rsidRDefault="00000000">
            <w:pPr>
              <w:tabs>
                <w:tab w:val="right" w:pos="3926"/>
              </w:tabs>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6、</w:t>
            </w:r>
            <w:r>
              <w:rPr>
                <w:rFonts w:ascii="宋体" w:eastAsia="宋体" w:hAnsi="仿宋" w:cs="仿宋"/>
                <w:kern w:val="0"/>
                <w:sz w:val="24"/>
                <w:szCs w:val="24"/>
                <w:lang w:val="en-US" w:eastAsia="zh-CN"/>
              </w:rPr>
              <w:t>光纤跳线*4根：</w:t>
            </w:r>
            <w:r>
              <w:rPr>
                <w:rFonts w:ascii="宋体" w:eastAsia="宋体" w:hAnsiTheme="minorEastAsia" w:cstheme="minorEastAsia"/>
                <w:sz w:val="24"/>
                <w:szCs w:val="24"/>
                <w:lang w:val="en-US" w:eastAsia="zh-CN"/>
              </w:rPr>
              <w:t>LC-LC双芯单模光纤跳线，长度1m</w:t>
            </w:r>
          </w:p>
          <w:p w14:paraId="3A03F21E"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7、</w:t>
            </w:r>
            <w:r>
              <w:rPr>
                <w:rFonts w:ascii="宋体" w:eastAsia="宋体" w:hAnsi="仿宋" w:cs="仿宋"/>
                <w:kern w:val="0"/>
                <w:sz w:val="24"/>
                <w:szCs w:val="24"/>
                <w:lang w:val="en-US" w:eastAsia="zh-CN"/>
              </w:rPr>
              <w:t>网络跳线*48根：</w:t>
            </w:r>
            <w:r>
              <w:rPr>
                <w:rFonts w:ascii="宋体" w:eastAsia="宋体" w:hAnsiTheme="minorEastAsia" w:cstheme="minorEastAsia"/>
                <w:sz w:val="24"/>
                <w:szCs w:val="24"/>
                <w:lang w:val="en-US" w:eastAsia="zh-CN"/>
              </w:rPr>
              <w:t>规格：六类非屏蔽网络跳线，3米；插头：RJ45插头</w:t>
            </w:r>
          </w:p>
          <w:p w14:paraId="446C370C"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8、</w:t>
            </w:r>
            <w:r>
              <w:rPr>
                <w:rFonts w:ascii="宋体" w:eastAsia="宋体" w:hAnsi="仿宋" w:cs="仿宋"/>
                <w:kern w:val="0"/>
                <w:sz w:val="24"/>
                <w:szCs w:val="24"/>
                <w:lang w:val="en-US" w:eastAsia="zh-CN"/>
              </w:rPr>
              <w:t>光电复合缆*240米：</w:t>
            </w:r>
            <w:r>
              <w:rPr>
                <w:rFonts w:ascii="宋体" w:eastAsia="宋体" w:hAnsiTheme="minorEastAsia" w:cstheme="minorEastAsia"/>
                <w:sz w:val="24"/>
                <w:szCs w:val="24"/>
                <w:lang w:val="en-US" w:eastAsia="zh-CN"/>
              </w:rPr>
              <w:t>2芯抗弯曲单模光纤 + 2芯1.0mm²电源线的光电复合缆。</w:t>
            </w:r>
          </w:p>
          <w:p w14:paraId="0688B283"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9、</w:t>
            </w:r>
            <w:r>
              <w:rPr>
                <w:rFonts w:ascii="宋体" w:eastAsia="宋体" w:hAnsi="仿宋" w:cs="仿宋"/>
                <w:kern w:val="0"/>
                <w:sz w:val="24"/>
                <w:szCs w:val="24"/>
                <w:lang w:val="en-US" w:eastAsia="zh-CN"/>
              </w:rPr>
              <w:t>管材1*30米：</w:t>
            </w:r>
            <w:r>
              <w:rPr>
                <w:rFonts w:ascii="宋体" w:eastAsia="宋体" w:hAnsiTheme="minorEastAsia" w:cstheme="minorEastAsia"/>
                <w:sz w:val="24"/>
                <w:szCs w:val="24"/>
                <w:lang w:val="en-US" w:eastAsia="zh-CN"/>
              </w:rPr>
              <w:t>JDG20套接紧定式钢导管，钢管壁厚≥1.5mm，配套同品牌JDG20直接头、弯头、锁母等配件，紧定螺丝防松脱</w:t>
            </w:r>
          </w:p>
          <w:p w14:paraId="4534F553"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10、</w:t>
            </w:r>
            <w:r>
              <w:rPr>
                <w:rFonts w:ascii="宋体" w:eastAsia="宋体" w:hAnsi="仿宋" w:cs="仿宋"/>
                <w:kern w:val="0"/>
                <w:sz w:val="24"/>
                <w:szCs w:val="24"/>
                <w:lang w:val="en-US" w:eastAsia="zh-CN"/>
              </w:rPr>
              <w:t>管材2*10米：</w:t>
            </w:r>
            <w:r>
              <w:rPr>
                <w:rFonts w:ascii="宋体" w:eastAsia="宋体" w:hAnsiTheme="minorEastAsia" w:cstheme="minorEastAsia"/>
                <w:sz w:val="24"/>
                <w:szCs w:val="24"/>
                <w:lang w:val="en-US" w:eastAsia="zh-CN"/>
              </w:rPr>
              <w:t>JDG25套接紧定式钢导管，钢管壁厚≥1.5mm</w:t>
            </w:r>
          </w:p>
          <w:p w14:paraId="1BB451AA"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11、</w:t>
            </w:r>
            <w:r>
              <w:rPr>
                <w:rFonts w:ascii="宋体" w:eastAsia="宋体" w:hAnsi="仿宋" w:cs="仿宋"/>
                <w:kern w:val="0"/>
                <w:sz w:val="24"/>
                <w:szCs w:val="24"/>
                <w:lang w:val="en-US" w:eastAsia="zh-CN"/>
              </w:rPr>
              <w:t>安全绳*20条：</w:t>
            </w:r>
            <w:r>
              <w:rPr>
                <w:rFonts w:ascii="宋体" w:eastAsia="宋体" w:hAnsiTheme="minorEastAsia" w:cstheme="minorEastAsia" w:hint="default"/>
                <w:sz w:val="24"/>
                <w:szCs w:val="24"/>
                <w:lang w:val="en-US" w:eastAsia="zh-CN"/>
              </w:rPr>
              <w:t>直径</w:t>
            </w:r>
            <w:r>
              <w:rPr>
                <w:rFonts w:ascii="宋体" w:eastAsia="宋体" w:hAnsi="宋体" w:cs="宋体"/>
                <w:kern w:val="0"/>
                <w:sz w:val="24"/>
                <w:szCs w:val="24"/>
                <w:lang w:val="en-US" w:eastAsia="zh-CN" w:bidi="ar"/>
              </w:rPr>
              <w:t>≥</w:t>
            </w:r>
            <w:r>
              <w:rPr>
                <w:rFonts w:ascii="宋体" w:eastAsia="宋体" w:hAnsiTheme="minorEastAsia" w:cstheme="minorEastAsia" w:hint="default"/>
                <w:sz w:val="24"/>
                <w:szCs w:val="24"/>
                <w:lang w:val="en-US" w:eastAsia="zh-CN"/>
              </w:rPr>
              <w:t>4.0mm</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总长</w:t>
            </w:r>
            <w:r>
              <w:rPr>
                <w:rFonts w:ascii="宋体" w:eastAsia="宋体" w:hAnsi="宋体" w:cs="宋体"/>
                <w:kern w:val="0"/>
                <w:sz w:val="24"/>
                <w:szCs w:val="24"/>
                <w:lang w:val="en-US" w:eastAsia="zh-CN" w:bidi="ar"/>
              </w:rPr>
              <w:t>≥</w:t>
            </w:r>
            <w:r>
              <w:rPr>
                <w:rFonts w:ascii="宋体" w:eastAsia="宋体" w:hAnsiTheme="minorEastAsia" w:cstheme="minorEastAsia" w:hint="default"/>
                <w:sz w:val="24"/>
                <w:szCs w:val="24"/>
                <w:lang w:val="en-US" w:eastAsia="zh-CN"/>
              </w:rPr>
              <w:t>845mm</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铁+包胶</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净重</w:t>
            </w:r>
            <w:r>
              <w:rPr>
                <w:rFonts w:ascii="宋体" w:eastAsia="宋体" w:hAnsi="宋体" w:cs="宋体"/>
                <w:kern w:val="0"/>
                <w:sz w:val="24"/>
                <w:szCs w:val="24"/>
                <w:lang w:val="en-US" w:eastAsia="zh-CN" w:bidi="ar"/>
              </w:rPr>
              <w:t>≥</w:t>
            </w:r>
            <w:r>
              <w:rPr>
                <w:rFonts w:ascii="宋体" w:eastAsia="宋体" w:hAnsiTheme="minorEastAsia" w:cstheme="minorEastAsia" w:hint="default"/>
                <w:sz w:val="24"/>
                <w:szCs w:val="24"/>
                <w:lang w:val="en-US" w:eastAsia="zh-CN"/>
              </w:rPr>
              <w:t>0.055kg</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承重</w:t>
            </w:r>
            <w:r>
              <w:rPr>
                <w:rFonts w:ascii="宋体" w:eastAsia="宋体" w:hAnsi="宋体" w:cs="宋体"/>
                <w:kern w:val="0"/>
                <w:sz w:val="24"/>
                <w:szCs w:val="24"/>
                <w:lang w:val="en-US" w:eastAsia="zh-CN" w:bidi="ar"/>
              </w:rPr>
              <w:t>≥</w:t>
            </w:r>
            <w:r>
              <w:rPr>
                <w:rFonts w:ascii="宋体" w:eastAsia="宋体" w:hAnsiTheme="minorEastAsia" w:cstheme="minorEastAsia" w:hint="default"/>
                <w:sz w:val="24"/>
                <w:szCs w:val="24"/>
                <w:lang w:val="en-US" w:eastAsia="zh-CN"/>
              </w:rPr>
              <w:t>100kg</w:t>
            </w:r>
            <w:r>
              <w:rPr>
                <w:rFonts w:ascii="宋体" w:eastAsia="宋体" w:hAnsiTheme="minorEastAsia" w:cstheme="minorEastAsia"/>
                <w:sz w:val="24"/>
                <w:szCs w:val="24"/>
                <w:lang w:val="en-US" w:eastAsia="zh-CN"/>
              </w:rPr>
              <w:t>；</w:t>
            </w:r>
            <w:r>
              <w:rPr>
                <w:rFonts w:ascii="宋体" w:eastAsia="宋体" w:hAnsiTheme="minorEastAsia" w:cstheme="minorEastAsia" w:hint="default"/>
                <w:sz w:val="24"/>
                <w:szCs w:val="24"/>
                <w:lang w:val="en-US" w:eastAsia="zh-CN"/>
              </w:rPr>
              <w:t>配1个5号扣，铝套</w:t>
            </w:r>
          </w:p>
          <w:p w14:paraId="6FAD986F"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lastRenderedPageBreak/>
              <w:t>12、</w:t>
            </w:r>
            <w:r>
              <w:rPr>
                <w:rFonts w:ascii="宋体" w:eastAsia="宋体" w:hAnsi="宋体" w:cs="宋体"/>
                <w:kern w:val="0"/>
                <w:sz w:val="24"/>
                <w:szCs w:val="24"/>
                <w:lang w:val="en-US" w:eastAsia="zh-CN" w:bidi="ar"/>
              </w:rPr>
              <w:t>音频连接线1 ：</w:t>
            </w:r>
            <w:r>
              <w:rPr>
                <w:rFonts w:ascii="宋体" w:eastAsia="宋体" w:hAnsi="仿宋" w:cs="仿宋"/>
                <w:kern w:val="0"/>
                <w:sz w:val="24"/>
                <w:szCs w:val="24"/>
                <w:lang w:val="en-US" w:eastAsia="zh-CN"/>
              </w:rPr>
              <w:t>*</w:t>
            </w:r>
            <w:r>
              <w:rPr>
                <w:rFonts w:ascii="宋体" w:eastAsia="宋体" w:hAnsi="宋体" w:cs="宋体"/>
                <w:kern w:val="0"/>
                <w:sz w:val="24"/>
                <w:szCs w:val="24"/>
                <w:lang w:val="en-US" w:eastAsia="zh-CN" w:bidi="ar"/>
              </w:rPr>
              <w:t>16根：5米音频连接线：卡侬头（母）-卡侬头（公）</w:t>
            </w:r>
          </w:p>
          <w:p w14:paraId="71BDC492"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13、</w:t>
            </w:r>
            <w:r>
              <w:rPr>
                <w:rFonts w:ascii="宋体" w:eastAsia="宋体" w:hAnsi="宋体" w:cs="宋体"/>
                <w:kern w:val="0"/>
                <w:sz w:val="24"/>
                <w:szCs w:val="24"/>
                <w:lang w:val="en-US" w:eastAsia="zh-CN" w:bidi="ar"/>
              </w:rPr>
              <w:t>音频连接线2 ：</w:t>
            </w:r>
            <w:r>
              <w:rPr>
                <w:rFonts w:ascii="宋体" w:eastAsia="宋体" w:hAnsi="仿宋" w:cs="仿宋"/>
                <w:kern w:val="0"/>
                <w:sz w:val="24"/>
                <w:szCs w:val="24"/>
                <w:lang w:val="en-US" w:eastAsia="zh-CN"/>
              </w:rPr>
              <w:t>*</w:t>
            </w:r>
            <w:r>
              <w:rPr>
                <w:rFonts w:ascii="宋体" w:eastAsia="宋体" w:hAnsi="宋体" w:cs="宋体"/>
                <w:kern w:val="0"/>
                <w:sz w:val="24"/>
                <w:szCs w:val="24"/>
                <w:lang w:val="en-US" w:eastAsia="zh-CN" w:bidi="ar"/>
              </w:rPr>
              <w:t>24根：1.8米音频连接线：卡侬头（母）-卡侬头（公）</w:t>
            </w:r>
          </w:p>
          <w:p w14:paraId="182B04C3" w14:textId="77777777" w:rsidR="001C46D9" w:rsidRDefault="00000000">
            <w:pPr>
              <w:snapToGrid w:val="0"/>
              <w:spacing w:after="0"/>
              <w:jc w:val="left"/>
              <w:rPr>
                <w:rFonts w:ascii="宋体" w:eastAsia="宋体" w:hAnsiTheme="minorEastAsia" w:cstheme="minorEastAsia"/>
                <w:sz w:val="24"/>
                <w:szCs w:val="24"/>
                <w:lang w:val="en-US" w:eastAsia="zh-CN"/>
              </w:rPr>
            </w:pPr>
            <w:r>
              <w:rPr>
                <w:rFonts w:ascii="宋体" w:eastAsia="宋体" w:hAnsiTheme="minorEastAsia" w:cstheme="minorEastAsia"/>
                <w:sz w:val="24"/>
                <w:szCs w:val="24"/>
                <w:lang w:val="en-US" w:eastAsia="zh-CN"/>
              </w:rPr>
              <w:t>14、</w:t>
            </w:r>
            <w:r>
              <w:rPr>
                <w:rFonts w:ascii="宋体" w:eastAsia="宋体" w:hAnsi="宋体" w:cs="宋体"/>
                <w:kern w:val="0"/>
                <w:sz w:val="24"/>
                <w:szCs w:val="24"/>
                <w:lang w:val="en-US" w:eastAsia="zh-CN" w:bidi="ar"/>
              </w:rPr>
              <w:t>音频连接线3 ：</w:t>
            </w:r>
            <w:r>
              <w:rPr>
                <w:rFonts w:ascii="宋体" w:eastAsia="宋体" w:hAnsi="仿宋" w:cs="仿宋"/>
                <w:kern w:val="0"/>
                <w:sz w:val="24"/>
                <w:szCs w:val="24"/>
                <w:lang w:val="en-US" w:eastAsia="zh-CN"/>
              </w:rPr>
              <w:t>*</w:t>
            </w:r>
            <w:r>
              <w:rPr>
                <w:rFonts w:ascii="宋体" w:eastAsia="宋体" w:hAnsi="宋体" w:cs="宋体"/>
                <w:kern w:val="0"/>
                <w:sz w:val="24"/>
                <w:szCs w:val="24"/>
                <w:lang w:val="en-US" w:eastAsia="zh-CN" w:bidi="ar"/>
              </w:rPr>
              <w:t>2根：5米音频连接线：3.5（耳机插头）-双6.35话筒插头</w:t>
            </w:r>
          </w:p>
          <w:p w14:paraId="456259B9" w14:textId="77777777" w:rsidR="001C46D9" w:rsidRDefault="00000000">
            <w:pPr>
              <w:snapToGrid w:val="0"/>
              <w:spacing w:after="0"/>
              <w:jc w:val="left"/>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15、</w:t>
            </w:r>
            <w:r>
              <w:rPr>
                <w:rFonts w:ascii="宋体" w:eastAsia="宋体" w:hAnsi="宋体" w:cs="宋体"/>
                <w:color w:val="auto"/>
                <w:kern w:val="0"/>
                <w:sz w:val="24"/>
                <w:szCs w:val="24"/>
                <w:lang w:val="en-US" w:eastAsia="zh-CN" w:bidi="ar"/>
              </w:rPr>
              <w:t>音频连接线*2根</w:t>
            </w:r>
            <w:r>
              <w:rPr>
                <w:rFonts w:ascii="宋体" w:eastAsia="宋体" w:hAnsi="宋体" w:cs="宋体"/>
                <w:color w:val="0000FF"/>
                <w:kern w:val="0"/>
                <w:sz w:val="24"/>
                <w:szCs w:val="24"/>
                <w:lang w:val="en-US" w:eastAsia="zh-CN" w:bidi="ar"/>
              </w:rPr>
              <w:t>：</w:t>
            </w:r>
          </w:p>
        </w:tc>
      </w:tr>
      <w:tr w:rsidR="001C46D9" w14:paraId="34808E22" w14:textId="77777777">
        <w:trPr>
          <w:gridAfter w:val="1"/>
          <w:wAfter w:w="36" w:type="dxa"/>
          <w:jc w:val="center"/>
        </w:trPr>
        <w:tc>
          <w:tcPr>
            <w:tcW w:w="830" w:type="dxa"/>
            <w:tcBorders>
              <w:top w:val="nil"/>
              <w:left w:val="double" w:sz="6" w:space="0" w:color="auto"/>
              <w:bottom w:val="single" w:sz="8" w:space="0" w:color="auto"/>
              <w:right w:val="single" w:sz="8" w:space="0" w:color="auto"/>
            </w:tcBorders>
            <w:vAlign w:val="center"/>
          </w:tcPr>
          <w:p w14:paraId="7A689317" w14:textId="77777777" w:rsidR="001C46D9" w:rsidRDefault="00000000">
            <w:pPr>
              <w:snapToGrid w:val="0"/>
              <w:spacing w:after="0"/>
              <w:jc w:val="center"/>
              <w:rPr>
                <w:rFonts w:ascii="宋体" w:eastAsia="宋体" w:hAnsiTheme="minorEastAsia" w:cstheme="minorEastAsia"/>
                <w:sz w:val="24"/>
                <w:szCs w:val="24"/>
                <w:lang w:val="en-US" w:eastAsia="zh-CN"/>
              </w:rPr>
            </w:pPr>
            <w:r>
              <w:rPr>
                <w:lang w:eastAsia="zh-CN"/>
              </w:rPr>
              <w:lastRenderedPageBreak/>
              <w:t>94</w:t>
            </w:r>
          </w:p>
        </w:tc>
        <w:tc>
          <w:tcPr>
            <w:tcW w:w="1736" w:type="dxa"/>
            <w:vAlign w:val="center"/>
          </w:tcPr>
          <w:p w14:paraId="18DFD35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报告厅改造</w:t>
            </w:r>
          </w:p>
        </w:tc>
        <w:tc>
          <w:tcPr>
            <w:tcW w:w="6242" w:type="dxa"/>
            <w:vAlign w:val="center"/>
          </w:tcPr>
          <w:p w14:paraId="5DBB7F5B"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一、地面：</w:t>
            </w:r>
          </w:p>
          <w:p w14:paraId="7D119C3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1、报告厅管理室地面要求</w:t>
            </w:r>
          </w:p>
          <w:p w14:paraId="27A33291"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宋体" w:cs="宋体" w:hint="default"/>
                <w:kern w:val="0"/>
                <w:sz w:val="24"/>
                <w:szCs w:val="24"/>
                <w:lang w:val="en-US" w:eastAsia="zh-CN" w:bidi="ar"/>
              </w:rPr>
              <w:t>块料楼地面</w:t>
            </w:r>
            <w:r>
              <w:rPr>
                <w:rFonts w:ascii="宋体" w:eastAsia="宋体" w:hAnsi="宋体" w:cs="宋体"/>
                <w:kern w:val="0"/>
                <w:sz w:val="24"/>
                <w:szCs w:val="24"/>
                <w:lang w:val="en-US" w:eastAsia="zh-CN" w:bidi="ar"/>
              </w:rPr>
              <w:t>1：工程量20.94m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；原建筑钢筋混凝土楼板；2.30~50mm厚M20水泥砂浆找平层；3.8mm厚水泥膏结合层；4.10mm厚800mm*800mm浅色地砖（专用勾缝剂）。</w:t>
            </w:r>
          </w:p>
          <w:p w14:paraId="3AD7A1E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宋体" w:cs="宋体" w:hint="default"/>
                <w:kern w:val="0"/>
                <w:sz w:val="24"/>
                <w:szCs w:val="24"/>
                <w:lang w:val="en-US" w:eastAsia="zh-CN" w:bidi="ar"/>
              </w:rPr>
              <w:t>石材零星项目</w:t>
            </w:r>
            <w:r>
              <w:rPr>
                <w:rFonts w:ascii="宋体" w:eastAsia="宋体" w:hAnsi="宋体" w:cs="宋体"/>
                <w:kern w:val="0"/>
                <w:sz w:val="24"/>
                <w:szCs w:val="24"/>
                <w:lang w:val="en-US" w:eastAsia="zh-CN" w:bidi="ar"/>
              </w:rPr>
              <w:t>：工程量0.44m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；原建筑钢筋混凝土楼板；30mm厚1:3水泥砂浆找平层；素水泥膏一道；20mm厚深色门槛石</w:t>
            </w:r>
          </w:p>
          <w:p w14:paraId="7D6A910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2、报告厅地面要求</w:t>
            </w:r>
          </w:p>
          <w:p w14:paraId="7C4A944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（1）竹、木(复合)地板：工程量31.49m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；原建筑钢筋混凝土舞台楼板；30mm厚1:3水泥砂浆找平层；5mm水泥自流平；地板专用消音垫；15mm实木耐磨地板；防火等级：达到B1级难燃；耐磨性能：表面耐磨转数≥8000转；</w:t>
            </w:r>
          </w:p>
          <w:p w14:paraId="542766CC"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环保指标：甲醛释放量必须达到E0级；物理性能：含水率8%–12%，不易变形、开裂，耐磨层厚度≥0.6mm，基材为优质硬木；安装需做好防潮处理，避免受潮变形</w:t>
            </w:r>
          </w:p>
          <w:p w14:paraId="069F757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（2）地毯楼地面：工程量129.8m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；原建筑钢筋混凝土楼板；界面剂一道；30mm厚1:3水泥砂浆找平层；单层地毯专用胶垫；单层8mm厚灰色阻燃地毯；材质：尼龙或羊毛；阻燃等级：A级；吸声性能：NRC=0.3–0.5；</w:t>
            </w:r>
          </w:p>
          <w:p w14:paraId="2E69B8B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耐磨性能：簇绒地毯耐磨次数≥10000次；</w:t>
            </w:r>
          </w:p>
          <w:p w14:paraId="28DFE23B"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环保指标：无甲醛释放，VOC含量≤50g/L</w:t>
            </w:r>
          </w:p>
          <w:p w14:paraId="2FF6A92E" w14:textId="77777777" w:rsidR="001C46D9" w:rsidRDefault="00000000">
            <w:pPr>
              <w:tabs>
                <w:tab w:val="left" w:pos="312"/>
              </w:tabs>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w:t>
            </w:r>
            <w:r>
              <w:rPr>
                <w:rFonts w:ascii="宋体" w:eastAsia="宋体" w:hAnsi="宋体" w:cs="宋体"/>
                <w:kern w:val="0"/>
                <w:sz w:val="24"/>
                <w:szCs w:val="24"/>
                <w:lang w:val="en-US" w:eastAsia="zh-CN" w:bidi="ar"/>
              </w:rPr>
              <w:tab/>
              <w:t>地毯楼梯1:工程量12.05m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部位:东南侧处楼梯；原建筑钢筋混凝土楼板；界面剂一道；30mm厚1:3水泥砂浆找平层；单层地毯专用胶垫；单层8mm厚灰色；阻燃地毯材质：尼龙或羊毛；阻燃等级：A级；吸声性能：NRC=0.3–0.5；耐磨性能：簇绒地毯耐磨次数≥10000次；环保指标：无甲醛释放，VOC含量≤50g/L；</w:t>
            </w:r>
          </w:p>
          <w:p w14:paraId="24C528F2" w14:textId="77777777" w:rsidR="001C46D9" w:rsidRDefault="00000000">
            <w:pPr>
              <w:tabs>
                <w:tab w:val="left" w:pos="312"/>
              </w:tabs>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lastRenderedPageBreak/>
              <w:t>（4)</w:t>
            </w:r>
            <w:r>
              <w:rPr>
                <w:rFonts w:ascii="宋体" w:eastAsia="宋体" w:hAnsi="宋体" w:cs="宋体"/>
                <w:kern w:val="0"/>
                <w:sz w:val="24"/>
                <w:szCs w:val="24"/>
                <w:lang w:val="en-US" w:eastAsia="zh-CN" w:bidi="ar"/>
              </w:rPr>
              <w:tab/>
            </w:r>
            <w:r>
              <w:rPr>
                <w:rFonts w:ascii="宋体" w:eastAsia="宋体" w:hAnsi="宋体" w:cs="宋体" w:hint="default"/>
                <w:kern w:val="0"/>
                <w:sz w:val="24"/>
                <w:szCs w:val="24"/>
                <w:lang w:val="en-US" w:eastAsia="zh-CN" w:bidi="ar"/>
              </w:rPr>
              <w:t>地毯楼梯</w:t>
            </w:r>
            <w:r>
              <w:rPr>
                <w:rFonts w:ascii="宋体" w:eastAsia="宋体" w:hAnsi="宋体" w:cs="宋体"/>
                <w:kern w:val="0"/>
                <w:sz w:val="24"/>
                <w:szCs w:val="24"/>
                <w:lang w:val="en-US" w:eastAsia="zh-CN" w:bidi="ar"/>
              </w:rPr>
              <w:t>2：工程量275.05m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部位:除东南侧处楼梯外；原建筑钢筋混凝土楼板；界面剂一道；30mm厚1:3水泥砂浆找平层；单层地毯专用胶垫；单层8mm厚灰色阻燃地毯；材质：尼龙或羊毛；阻燃等级：A级；吸声性能：NRC=0.3–0.5；耐磨性能：簇绒地毯耐磨次数≥10000次；环保指标：无甲醛释放，VOC含量≤50g/L；踏步处构造详见02/D-01；装饰隐蔽木龙骨及阻燃板按防火要求，涂刷3遍防火涂料</w:t>
            </w:r>
          </w:p>
          <w:p w14:paraId="3AC0A095" w14:textId="77777777" w:rsidR="001C46D9" w:rsidRDefault="00000000">
            <w:pPr>
              <w:tabs>
                <w:tab w:val="left" w:pos="312"/>
              </w:tabs>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宋体" w:cs="宋体"/>
                <w:kern w:val="0"/>
                <w:sz w:val="24"/>
                <w:szCs w:val="24"/>
                <w:lang w:val="en-US" w:eastAsia="zh-CN" w:bidi="ar"/>
              </w:rPr>
              <w:tab/>
            </w:r>
            <w:r>
              <w:rPr>
                <w:rFonts w:ascii="宋体" w:eastAsia="宋体" w:hAnsi="宋体" w:cs="宋体" w:hint="default"/>
                <w:kern w:val="0"/>
                <w:sz w:val="24"/>
                <w:szCs w:val="24"/>
                <w:lang w:val="en-US" w:eastAsia="zh-CN" w:bidi="ar"/>
              </w:rPr>
              <w:t>石材零星项目</w:t>
            </w:r>
            <w:r>
              <w:rPr>
                <w:rFonts w:ascii="宋体" w:eastAsia="宋体" w:hAnsi="宋体" w:cs="宋体"/>
                <w:kern w:val="0"/>
                <w:sz w:val="24"/>
                <w:szCs w:val="24"/>
                <w:lang w:val="en-US" w:eastAsia="zh-CN" w:bidi="ar"/>
              </w:rPr>
              <w:t>：工程量0.72m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；原建筑钢筋混凝土楼板；30mm厚1:3水泥砂浆找平层；素水泥膏一道；20mm厚深色门槛石</w:t>
            </w:r>
          </w:p>
          <w:p w14:paraId="0ADD57B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（6）地面分格条：工程量19.25 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；地面不同做法间分格条；L型20mm*20mm*3mm不锈钢压条</w:t>
            </w:r>
          </w:p>
          <w:p w14:paraId="687AA3F3"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二、踢脚</w:t>
            </w:r>
          </w:p>
          <w:p w14:paraId="43F0A261"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1、报告厅管理室踢脚要求</w:t>
            </w:r>
          </w:p>
          <w:p w14:paraId="01923BC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（1）金属踢脚线要求：工程量21.61 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；踢脚线高度80mm；基层材料种类、规格:15mm厚基层板；面层材料品种、规格:深灰色不锈钢，1.2mm抗指纹处理；木质基层做阻燃处理（刷防火涂料两遍）</w:t>
            </w:r>
          </w:p>
          <w:p w14:paraId="620D1C2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2、报告厅踢脚要求</w:t>
            </w:r>
          </w:p>
          <w:p w14:paraId="2BFD3D7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（1）梯段处金属踢脚线：工程量34.84 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；踢脚线高度:80mm；基层材料种类、规格:15mm厚基层板；面层材料品种、规格:深灰色不锈钢，1.2mm抗指纹处理；木质基层做阻燃处理（刷防火涂料两遍）</w:t>
            </w:r>
          </w:p>
          <w:p w14:paraId="2D2AC50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（2）金属踢脚线：工程量46.44 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；踢脚线高度:80mm；基层材料种类、规格:15mm厚基层板；面层材料品种、规格:深灰色不锈钢，1.2mm抗指纹处理；木质基层做阻燃处理（刷防火涂料两遍）</w:t>
            </w:r>
          </w:p>
          <w:p w14:paraId="5CD4B6F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三、墙面</w:t>
            </w:r>
          </w:p>
          <w:p w14:paraId="677C0861"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1、报告厅管理室墙面要求：</w:t>
            </w:r>
          </w:p>
          <w:p w14:paraId="1C5A6B9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（1）墙面喷刷涂料：工程量96.32m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；刮白胶腻子找平三遍；刷抗碱底漆一道；刷无机涂料一道；喷无机涂料一道；无机涂料需满足耐洗刷性≥10000 次、耐碱性 48h无异常、耐水性96h无异常、VOC≤10g/L、防火 A 级、附着力1级、耐候性≥500h；</w:t>
            </w:r>
          </w:p>
          <w:p w14:paraId="53DE97C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2、报告厅墙面要求：</w:t>
            </w:r>
          </w:p>
          <w:p w14:paraId="1D72C821"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lastRenderedPageBreak/>
              <w:t>（1)吸音板墙面：工程量150.38m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墙面修补平整，基层处理；100mm轻钢龙骨用M6X75膨胀螺栓@600；100mm厚玻璃棉毡，用建筑胶粘贴于龙骨间空内；50C型副龙骨@600；18mm厚阻尼隔音板，螺钉固定于龙骨上；18mm厚吸音板；防火等级：必须达到A级不燃；吸声系数（NRC）：0.83；密度：300–400kg/m³，结构坚固；环保指标：无甲醛、无VOC释放；木质基层做阻燃处理（刷防火涂料两遍）</w:t>
            </w:r>
          </w:p>
          <w:p w14:paraId="57744AFE"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（2）硬包墙面：工程量13.88m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墙面修补平整，基层处理；100mm轻钢龙骨用M6X75膨胀螺栓@600；100mm厚玻璃棉毡，用建筑胶粘贴于龙骨间空内；50C型副龙骨@600；18mm厚阻尼隔音板，螺钉固定于龙骨上；9mm厚密度板基层；B1级阻燃棉麻化纤布硬包饰面；木质基层做阻燃处理（刷防火涂料两遍）</w:t>
            </w:r>
          </w:p>
          <w:p w14:paraId="236DC42C"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（3）墙、柱面装饰板：工程量24.46m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竖向龙骨:50mm*50mm*5mm热镀锌方管，水平间距1000mm；横向龙骨:40mm*40mm*4mm热镀锌方管，竖向间距500mm，横竖龙骨满焊连接形成稳定框架；墙面连接:200mm*200mm*10mm厚热镀锌转接钢板，水平间距1000mm、垂直间距1000mm，单块钢板配4套M12化学锚栓固定；固定件（挂码）间距≤300mm，每箱体≥4个固定点</w:t>
            </w:r>
          </w:p>
          <w:p w14:paraId="450B93E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（4）墙面喷刷涂料：工程量3.69m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；刮白胶腻子找平三遍；刷抗碱底漆一道；刷无机涂料一道；喷无机涂料一道；无机涂料需满足耐洗刷性≥10000 次、耐碱性 48h无异常、耐水性96h无异常、VOC≤10g/L、防火 A 级、附着力1级、耐候性≥500h；</w:t>
            </w:r>
          </w:p>
          <w:p w14:paraId="6836603B"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（5）金属包边：工程量42.34m²；墙面金属包边；深色不锈钢，1.2mm抗指纹处理</w:t>
            </w:r>
          </w:p>
          <w:p w14:paraId="0916AAAD" w14:textId="77777777" w:rsidR="001C46D9" w:rsidRDefault="00000000">
            <w:pPr>
              <w:jc w:val="left"/>
              <w:textAlignment w:val="center"/>
              <w:rPr>
                <w:rFonts w:ascii="宋体" w:eastAsia="宋体" w:hAnsi="宋体" w:cs="宋体"/>
                <w:sz w:val="24"/>
                <w:szCs w:val="24"/>
                <w:lang w:val="en-US" w:eastAsia="zh-CN" w:bidi="ar"/>
              </w:rPr>
            </w:pPr>
            <w:r>
              <w:rPr>
                <w:rFonts w:ascii="宋体" w:eastAsia="宋体" w:hAnsi="宋体" w:cs="宋体"/>
                <w:sz w:val="24"/>
                <w:szCs w:val="24"/>
                <w:lang w:val="en-US" w:eastAsia="zh-CN" w:bidi="ar"/>
              </w:rPr>
              <w:t>（6）新建舞台台口及舞台侧面八字墙，墙面采用轻钢龙骨作为骨架，表面贴与报告厅协调一致的吸音板，八字墙内嵌侧屏、线阵列扬声器及低频扬声器，扬声器嵌入后表面设计雕花透声板或透声布，面积25.42㎡</w:t>
            </w:r>
          </w:p>
          <w:p w14:paraId="459E7043"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四、天棚</w:t>
            </w:r>
          </w:p>
          <w:p w14:paraId="6A4583C4" w14:textId="77777777" w:rsidR="001C46D9" w:rsidRDefault="00000000">
            <w:pPr>
              <w:spacing w:after="0"/>
              <w:jc w:val="left"/>
              <w:textAlignment w:val="center"/>
              <w:rPr>
                <w:rFonts w:ascii="宋体" w:eastAsia="宋体" w:hAnsi="宋体" w:cs="宋体"/>
                <w:color w:val="auto"/>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宋体" w:cs="宋体"/>
                <w:color w:val="auto"/>
                <w:kern w:val="0"/>
                <w:sz w:val="24"/>
                <w:szCs w:val="24"/>
                <w:lang w:val="en-US" w:eastAsia="zh-CN" w:bidi="ar"/>
              </w:rPr>
              <w:t>、报告厅管理室天棚要求</w:t>
            </w:r>
          </w:p>
          <w:p w14:paraId="07DCF6B5" w14:textId="77777777" w:rsidR="001C46D9" w:rsidRDefault="00000000">
            <w:pPr>
              <w:spacing w:after="0"/>
              <w:jc w:val="left"/>
              <w:textAlignment w:val="center"/>
              <w:rPr>
                <w:rFonts w:ascii="宋体" w:eastAsia="宋体" w:hAnsi="宋体" w:cs="宋体"/>
                <w:color w:val="auto"/>
                <w:kern w:val="0"/>
                <w:sz w:val="24"/>
                <w:szCs w:val="24"/>
                <w:lang w:val="en-US" w:eastAsia="zh-CN" w:bidi="ar"/>
              </w:rPr>
            </w:pPr>
            <w:r>
              <w:rPr>
                <w:rFonts w:ascii="宋体" w:eastAsia="宋体" w:hAnsi="宋体" w:cs="宋体"/>
                <w:color w:val="auto"/>
                <w:kern w:val="0"/>
                <w:sz w:val="24"/>
                <w:szCs w:val="24"/>
                <w:lang w:val="en-US" w:eastAsia="zh-CN" w:bidi="ar"/>
              </w:rPr>
              <w:t>（1）平面吊顶天棚要求：工程量20.23m</w:t>
            </w:r>
            <w:r>
              <w:rPr>
                <w:rFonts w:ascii="宋体" w:eastAsia="宋体" w:hAnsi="宋体" w:cs="宋体"/>
                <w:color w:val="auto"/>
                <w:kern w:val="0"/>
                <w:sz w:val="24"/>
                <w:szCs w:val="24"/>
                <w:vertAlign w:val="superscript"/>
                <w:lang w:val="en-US" w:eastAsia="zh-CN" w:bidi="ar"/>
              </w:rPr>
              <w:t>2</w:t>
            </w:r>
            <w:r>
              <w:rPr>
                <w:rFonts w:ascii="宋体" w:eastAsia="宋体" w:hAnsi="宋体" w:cs="宋体"/>
                <w:color w:val="auto"/>
                <w:kern w:val="0"/>
                <w:sz w:val="24"/>
                <w:szCs w:val="24"/>
                <w:lang w:val="en-US" w:eastAsia="zh-CN" w:bidi="ar"/>
              </w:rPr>
              <w:t>；原建筑钢筋混凝土楼板；Φ8钢筋吊杆，双向吊点，900~1200</w:t>
            </w:r>
            <w:r>
              <w:rPr>
                <w:rFonts w:eastAsia="宋体"/>
                <w:lang w:val="en-US" w:eastAsia="zh-CN"/>
              </w:rPr>
              <w:t>mm</w:t>
            </w:r>
            <w:r>
              <w:rPr>
                <w:rFonts w:ascii="宋体" w:eastAsia="宋体" w:hAnsi="宋体" w:cs="宋体"/>
                <w:color w:val="auto"/>
                <w:kern w:val="0"/>
                <w:sz w:val="24"/>
                <w:szCs w:val="24"/>
                <w:lang w:val="en-US" w:eastAsia="zh-CN" w:bidi="ar"/>
              </w:rPr>
              <w:t>；60系</w:t>
            </w:r>
            <w:r>
              <w:rPr>
                <w:rFonts w:ascii="宋体" w:eastAsia="宋体" w:hAnsi="宋体" w:cs="宋体"/>
                <w:color w:val="auto"/>
                <w:kern w:val="0"/>
                <w:sz w:val="24"/>
                <w:szCs w:val="24"/>
                <w:lang w:val="en-US" w:eastAsia="zh-CN" w:bidi="ar"/>
              </w:rPr>
              <w:lastRenderedPageBreak/>
              <w:t>列轻钢主龙骨；50系列轻钢次龙骨；9.5mm厚纸面石膏板(双层)</w:t>
            </w:r>
          </w:p>
          <w:p w14:paraId="42F144F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color w:val="auto"/>
                <w:kern w:val="0"/>
                <w:sz w:val="24"/>
                <w:szCs w:val="24"/>
                <w:lang w:val="en-US" w:eastAsia="zh-CN" w:bidi="ar"/>
              </w:rPr>
              <w:t>（2）</w:t>
            </w:r>
            <w:r>
              <w:rPr>
                <w:rFonts w:ascii="宋体" w:eastAsia="宋体" w:hAnsi="宋体" w:cs="宋体" w:hint="default"/>
                <w:color w:val="auto"/>
                <w:kern w:val="0"/>
                <w:sz w:val="24"/>
                <w:szCs w:val="24"/>
                <w:lang w:val="en-US" w:eastAsia="zh-CN" w:bidi="ar"/>
              </w:rPr>
              <w:t>天棚喷刷涂料</w:t>
            </w:r>
            <w:r>
              <w:rPr>
                <w:rFonts w:ascii="宋体" w:eastAsia="宋体" w:hAnsi="宋体" w:cs="宋体"/>
                <w:color w:val="auto"/>
                <w:kern w:val="0"/>
                <w:sz w:val="24"/>
                <w:szCs w:val="24"/>
                <w:lang w:val="en-US" w:eastAsia="zh-CN" w:bidi="ar"/>
              </w:rPr>
              <w:t>要求：工程</w:t>
            </w:r>
            <w:r>
              <w:rPr>
                <w:rFonts w:ascii="宋体" w:eastAsia="宋体" w:hAnsi="宋体" w:cs="宋体"/>
                <w:kern w:val="0"/>
                <w:sz w:val="24"/>
                <w:szCs w:val="24"/>
                <w:lang w:val="en-US" w:eastAsia="zh-CN" w:bidi="ar"/>
              </w:rPr>
              <w:t>量20.23m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；刮白胶腻子找平三遍；刷抗碱底漆一道；刷无机涂料一道；喷无机涂料一道；无机涂料需满足耐洗刷性≥10000 次、耐碱性 48h无异常、耐水性96h无异常、VOC≤10g/L、防火 A 级、附着力1级、耐候性≥500h；</w:t>
            </w:r>
          </w:p>
          <w:p w14:paraId="3CEE7418"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2、报告厅天棚要求</w:t>
            </w:r>
          </w:p>
          <w:p w14:paraId="22E88C7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（1）跌级吊顶天棚：工程量373m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；原建筑钢筋混凝土楼板；Φ8钢筋吊杆，双向吊点，900~1200mm；60系列轻钢主龙骨；50系列轻钢次龙骨；9.5mm厚纸面石膏板(双层)</w:t>
            </w:r>
          </w:p>
          <w:p w14:paraId="4E60AF14"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（2）天棚喷刷涂料：工程量439.11m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；刮白胶腻子找平三遍；刷抗碱底漆一道；刷无机涂料一道；喷无机涂料一道；无机涂料需满足耐洗刷性≥10000 次、耐碱性 48h无异常、耐水性96h无异常、VOC≤10g/L、防火 A 级、附着力1级、耐候性≥500h；</w:t>
            </w:r>
          </w:p>
          <w:p w14:paraId="6E297EE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（3）成品装饰线条：工程量46.2m；天棚200mm宽金属线条；深色不锈钢，1.2mm抗指纹处理</w:t>
            </w:r>
          </w:p>
          <w:p w14:paraId="48F6990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五、吊顶天棚开孔打洞</w:t>
            </w:r>
          </w:p>
          <w:p w14:paraId="37592FB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1、天棚面层处开孔要求</w:t>
            </w:r>
          </w:p>
          <w:p w14:paraId="7387F2E4"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（1）空调风口300mm*1000mm：数量11个</w:t>
            </w:r>
          </w:p>
          <w:p w14:paraId="417E014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（2）空调风口300mm*300mm：数量25个</w:t>
            </w:r>
          </w:p>
          <w:p w14:paraId="1A02C7CC"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（3）筒灯、射灯处：数量125个</w:t>
            </w:r>
          </w:p>
          <w:p w14:paraId="77B7A4E3"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六、主席台侧边踏步要求</w:t>
            </w:r>
          </w:p>
          <w:p w14:paraId="5B3D991E"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w:t>
            </w:r>
            <w:r>
              <w:rPr>
                <w:rFonts w:ascii="宋体" w:eastAsia="宋体" w:hAnsi="宋体" w:cs="宋体" w:hint="default"/>
                <w:kern w:val="0"/>
                <w:sz w:val="24"/>
                <w:szCs w:val="24"/>
                <w:lang w:val="en-US" w:eastAsia="zh-CN" w:bidi="ar"/>
              </w:rPr>
              <w:t>块料台阶</w:t>
            </w:r>
            <w:r>
              <w:rPr>
                <w:rFonts w:ascii="宋体" w:eastAsia="宋体" w:hAnsi="宋体" w:cs="宋体"/>
                <w:kern w:val="0"/>
                <w:sz w:val="24"/>
                <w:szCs w:val="24"/>
                <w:lang w:val="en-US" w:eastAsia="zh-CN" w:bidi="ar"/>
              </w:rPr>
              <w:t>：工程量1.4m</w:t>
            </w:r>
            <w:r>
              <w:rPr>
                <w:rFonts w:ascii="宋体" w:eastAsia="宋体" w:hAnsi="宋体" w:cs="宋体"/>
                <w:kern w:val="0"/>
                <w:sz w:val="24"/>
                <w:szCs w:val="24"/>
                <w:vertAlign w:val="superscript"/>
                <w:lang w:val="en-US" w:eastAsia="zh-CN" w:bidi="ar"/>
              </w:rPr>
              <w:t>2</w:t>
            </w:r>
            <w:r>
              <w:rPr>
                <w:rFonts w:ascii="宋体" w:eastAsia="宋体" w:hAnsi="宋体" w:cs="宋体"/>
                <w:kern w:val="0"/>
                <w:sz w:val="24"/>
                <w:szCs w:val="24"/>
                <w:lang w:val="en-US" w:eastAsia="zh-CN" w:bidi="ar"/>
              </w:rPr>
              <w:t>；50mm*50mm*4mm镀锌方钢；40mm*40mm*3mm镀锌角钢；18mm阻燃板基层（刷防火涂料三遍）；15mm实木耐磨木饰面面层</w:t>
            </w:r>
          </w:p>
          <w:p w14:paraId="6527E91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七、包雨水管饰面要求</w:t>
            </w:r>
          </w:p>
          <w:p w14:paraId="4726055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1、包雨水管饰面：工程量5.47</w:t>
            </w:r>
            <w:r>
              <w:rPr>
                <w:lang w:eastAsia="zh-CN"/>
              </w:rPr>
              <w:t xml:space="preserve"> </w:t>
            </w:r>
            <w:r>
              <w:rPr>
                <w:rFonts w:ascii="宋体" w:eastAsia="宋体" w:hAnsi="宋体" w:cs="宋体"/>
                <w:kern w:val="0"/>
                <w:sz w:val="24"/>
                <w:szCs w:val="24"/>
                <w:lang w:val="en-US" w:eastAsia="zh-CN" w:bidi="ar"/>
              </w:rPr>
              <w:t>m²；L50mm*50mm*5mm镀锌角钢；18mm厚阻尼隔音板；18mm厚陶铝吸音板；木质基层做阻燃处理（刷防火涂料两遍）</w:t>
            </w:r>
          </w:p>
          <w:p w14:paraId="18A81A0D"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八、发光字要求</w:t>
            </w:r>
          </w:p>
          <w:p w14:paraId="03FC1BB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1、发光字：数量10个；无边发光字500mm*500mm；6mm厚高透光乳白色亚克力面板，1.2mm 厚金属板材折弯包边，内置暖白色 LED 侧发光模组，配套安全稳压电源</w:t>
            </w:r>
          </w:p>
          <w:p w14:paraId="79C0481E"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九、门窗工程要求</w:t>
            </w:r>
          </w:p>
          <w:p w14:paraId="609BA4C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lastRenderedPageBreak/>
              <w:t>1、窗帘盒：工程量22.7m；木龙骨阻燃处理；18mm双层阻燃板；9.5mm厚石膏板；装饰隐蔽木龙骨及阻燃板按防火要求，涂刷3遍防火涂料</w:t>
            </w:r>
          </w:p>
          <w:p w14:paraId="4E0D462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2、窗帘盒无机涂料：工程量22.7m；刮白胶腻子找平三遍；刷抗碱底漆一道；刷无机涂料一道；喷无机涂料一道；无机涂料需满足耐洗刷性≥10000 次、耐碱性 48h无异常、耐水性96h无异常、VOC≤10g/L、防火 A 级、附着力1级、耐候性≥500h；</w:t>
            </w:r>
          </w:p>
          <w:p w14:paraId="6E481FAD"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xml:space="preserve">3、隔声门1：工程量5.28 m²；门代号及洞口尺寸:M1124 1100mm*2400mm；门窗类型:成品定制木饰面隔声门，隔声性能：空气隔声量RW≥35dB；防火性能：达到乙级防火等级，耐火极限≥1.0小时；环保性能：甲醛释放量符合ENF级标准（≤0.025mg/m³）；表面性能：漆膜采用水性环保漆，铅笔硬度≥2H，附着力达到0级；开启方式:单开；包括门扇、门套、锁等五金的安装、门框、及框周围塞缝 </w:t>
            </w:r>
          </w:p>
          <w:p w14:paraId="5FF418D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4、隔声门2：工程量8.64 m²；门代号及洞口尺寸:M1824 1800mm*2400mm；门窗类型:成品定制木饰面隔声门，隔声性能：空气隔声量RW≥35dB；防火性能：达到乙级防火等级，耐火极限≥1.0小时；环保性能：甲醛释放量符合ENF级标准（≤0.025mg/m³）；表面性能：漆膜采用水性环保漆，铅笔硬度≥2H，附着力达到0级；开启方式:双开；包括门扇、门套、锁等五金的安装、门框、及框周围塞缝</w:t>
            </w:r>
          </w:p>
          <w:p w14:paraId="32691C9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5、消防栓暗门：工程量0.7 m²；消防栓暗门 700mm*1000mm；18mm厚阻尼隔音板基层；18mm厚吸音板；木质基层做阻燃处理（刷防火涂料两遍）；包括暗藏铰链，配碰珠定位与隐形拉手等五金的安装、门框、及框周围塞缝</w:t>
            </w:r>
          </w:p>
          <w:p w14:paraId="057985D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xml:space="preserve">十、窗帘要求 </w:t>
            </w:r>
          </w:p>
          <w:p w14:paraId="22109EE4"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1、窗帘：工程量72.84 m²，双层电动窗帘；双层阻燃布艺；材质：采用阻燃亚麻布或阻燃涤纶面料，质地厚实、垂坠感好，无明显色差、跳线及破损；面料阻燃性能达到 B1级；</w:t>
            </w:r>
          </w:p>
          <w:p w14:paraId="72AC481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规格：尺寸按需定制，宽度适配报告厅窗户尺寸，高度从窗台至吊顶下方，褶皱比1:2.2-1:2.5，确保展开平整、收拢整齐；可搭配遮光衬布，遮光率≥95%，阻隔外</w:t>
            </w:r>
            <w:r>
              <w:rPr>
                <w:rFonts w:ascii="宋体" w:eastAsia="宋体" w:hAnsi="宋体" w:cs="宋体"/>
                <w:kern w:val="0"/>
                <w:sz w:val="24"/>
                <w:szCs w:val="24"/>
                <w:lang w:val="en-US" w:eastAsia="zh-CN" w:bidi="ar"/>
              </w:rPr>
              <w:lastRenderedPageBreak/>
              <w:t>界光线干扰；工艺：缝制针脚均匀细密，针距2-3mm，无跳线、脱线，折边平整；面料经防污、防皱处理，易清洁、不易褪色；环保无异味，甲醛释放量≤0.025mg/m³，符合ENF级环保标准，适配室内密闭空间</w:t>
            </w:r>
          </w:p>
          <w:p w14:paraId="5657CF6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2、窗帘轨：工程量22.7m；双层电动窗帘轨道（含电机）；驱动性能：电动驱动采用220V电压，运行速度可调，具备过载保护功能，启闭灵活无卡顿；</w:t>
            </w:r>
          </w:p>
          <w:p w14:paraId="01BCDC9E"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十一、幕布要求</w:t>
            </w:r>
          </w:p>
          <w:p w14:paraId="45685B5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xml:space="preserve">1、阻燃幕布：工程量70.56 m²；双层阻燃幕布；面料材质：优先选用丝绒、麻绒等阻燃面料，质地柔软、遮光性强，纹理均匀，无明显色差、无跳线、无破损；环保要求：面料无异味，甲醛释放量≤0.025mg/m³，符合ENF级环保标准；阻燃性能：B1级阻燃标准；幕布类型：主幕采用对开式；遮光性能：遮光率≥95% </w:t>
            </w:r>
          </w:p>
          <w:p w14:paraId="4F84C61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隔声性能：空气隔声量RW≥30dB；耐用性能：抗拉强度≥200N/5cm</w:t>
            </w:r>
          </w:p>
          <w:p w14:paraId="33B034A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2、阻燃幕布轨道：工程量16.8m；双层电动阻燃幕布轨道；驱动性能：电动驱动采用220V电压，运行速度可调，具备过载保护功能，启闭灵活无卡顿；</w:t>
            </w:r>
          </w:p>
          <w:p w14:paraId="09E0AB6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十三、配电箱、灯具、开关插座要求</w:t>
            </w:r>
          </w:p>
          <w:p w14:paraId="0B1C8C3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1、成套配电箱1：照明配电箱9AL2；数量1台；型号Pe=46.5kW，Kx=0.7，COS%%C=0.85，Ij=58.2A；规格600X500X120；安装方式:明装</w:t>
            </w:r>
          </w:p>
          <w:p w14:paraId="613C3F9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2、成套配电箱2：照明配电箱</w:t>
            </w:r>
            <w:r>
              <w:rPr>
                <w:rFonts w:ascii="宋体" w:eastAsia="宋体" w:hAnsi="宋体" w:cs="宋体" w:hint="default"/>
                <w:kern w:val="0"/>
                <w:sz w:val="24"/>
                <w:szCs w:val="24"/>
                <w:lang w:val="en-US" w:eastAsia="zh-CN" w:bidi="ar"/>
              </w:rPr>
              <w:t>9AL-LED</w:t>
            </w:r>
            <w:r>
              <w:rPr>
                <w:rFonts w:ascii="宋体" w:eastAsia="宋体" w:hAnsi="宋体" w:cs="宋体"/>
                <w:kern w:val="0"/>
                <w:sz w:val="24"/>
                <w:szCs w:val="24"/>
                <w:lang w:val="en-US" w:eastAsia="zh-CN" w:bidi="ar"/>
              </w:rPr>
              <w:t>：数量1台；</w:t>
            </w:r>
            <w:r>
              <w:rPr>
                <w:rFonts w:ascii="宋体" w:eastAsia="宋体" w:hAnsi="宋体" w:cs="宋体" w:hint="default"/>
                <w:kern w:val="0"/>
                <w:sz w:val="24"/>
                <w:szCs w:val="24"/>
                <w:lang w:val="en-US" w:eastAsia="zh-CN" w:bidi="ar"/>
              </w:rPr>
              <w:t>安装方式:距地1.5m</w:t>
            </w:r>
            <w:r>
              <w:rPr>
                <w:rFonts w:ascii="宋体" w:eastAsia="宋体" w:hAnsi="宋体" w:cs="宋体"/>
                <w:kern w:val="0"/>
                <w:sz w:val="24"/>
                <w:szCs w:val="24"/>
                <w:lang w:val="en-US" w:eastAsia="zh-CN" w:bidi="ar"/>
              </w:rPr>
              <w:t>；</w:t>
            </w:r>
            <w:r>
              <w:rPr>
                <w:rFonts w:ascii="宋体" w:eastAsia="宋体" w:hAnsi="宋体" w:cs="宋体" w:hint="default"/>
                <w:kern w:val="0"/>
                <w:sz w:val="24"/>
                <w:szCs w:val="24"/>
                <w:lang w:val="en-US" w:eastAsia="zh-CN" w:bidi="ar"/>
              </w:rPr>
              <w:t>安装部位:地上</w:t>
            </w:r>
          </w:p>
          <w:p w14:paraId="5F5FAE3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3、成套配电箱3：照明配电箱</w:t>
            </w:r>
            <w:r>
              <w:rPr>
                <w:rFonts w:ascii="宋体" w:eastAsia="宋体" w:hAnsi="宋体" w:cs="宋体" w:hint="default"/>
                <w:kern w:val="0"/>
                <w:sz w:val="24"/>
                <w:szCs w:val="24"/>
                <w:lang w:val="en-US" w:eastAsia="zh-CN" w:bidi="ar"/>
              </w:rPr>
              <w:t>9AL-KZX</w:t>
            </w:r>
            <w:r>
              <w:rPr>
                <w:rFonts w:ascii="宋体" w:eastAsia="宋体" w:hAnsi="宋体" w:cs="宋体"/>
                <w:kern w:val="0"/>
                <w:sz w:val="24"/>
                <w:szCs w:val="24"/>
                <w:lang w:val="en-US" w:eastAsia="zh-CN" w:bidi="ar"/>
              </w:rPr>
              <w:t>；数量1台；</w:t>
            </w:r>
            <w:r>
              <w:rPr>
                <w:rFonts w:ascii="宋体" w:eastAsia="宋体" w:hAnsi="宋体" w:cs="宋体" w:hint="default"/>
                <w:kern w:val="0"/>
                <w:sz w:val="24"/>
                <w:szCs w:val="24"/>
                <w:lang w:val="en-US" w:eastAsia="zh-CN" w:bidi="ar"/>
              </w:rPr>
              <w:t>安装方式:距地1.5m</w:t>
            </w:r>
            <w:r>
              <w:rPr>
                <w:rFonts w:ascii="宋体" w:eastAsia="宋体" w:hAnsi="宋体" w:cs="宋体"/>
                <w:kern w:val="0"/>
                <w:sz w:val="24"/>
                <w:szCs w:val="24"/>
                <w:lang w:val="en-US" w:eastAsia="zh-CN" w:bidi="ar"/>
              </w:rPr>
              <w:t>；</w:t>
            </w:r>
            <w:r>
              <w:rPr>
                <w:rFonts w:ascii="宋体" w:eastAsia="宋体" w:hAnsi="宋体" w:cs="宋体" w:hint="default"/>
                <w:kern w:val="0"/>
                <w:sz w:val="24"/>
                <w:szCs w:val="24"/>
                <w:lang w:val="en-US" w:eastAsia="zh-CN" w:bidi="ar"/>
              </w:rPr>
              <w:t>安装部位:地上</w:t>
            </w:r>
          </w:p>
          <w:p w14:paraId="74AB363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4、电动窗帘接线盒：数量6个；安装形式:梁底安装</w:t>
            </w:r>
          </w:p>
          <w:p w14:paraId="674BCBB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w:t>
            </w:r>
            <w:r>
              <w:rPr>
                <w:rFonts w:ascii="宋体" w:eastAsia="宋体" w:hAnsi="宋体" w:cs="宋体" w:hint="default"/>
                <w:kern w:val="0"/>
                <w:sz w:val="24"/>
                <w:szCs w:val="24"/>
                <w:lang w:val="en-US" w:eastAsia="zh-CN" w:bidi="ar"/>
              </w:rPr>
              <w:t>开关、插座盒</w:t>
            </w:r>
            <w:r>
              <w:rPr>
                <w:rFonts w:ascii="宋体" w:eastAsia="宋体" w:hAnsi="宋体" w:cs="宋体"/>
                <w:kern w:val="0"/>
                <w:sz w:val="24"/>
                <w:szCs w:val="24"/>
                <w:lang w:val="en-US" w:eastAsia="zh-CN" w:bidi="ar"/>
              </w:rPr>
              <w:t>：数量19个；材质:钢制</w:t>
            </w:r>
          </w:p>
          <w:p w14:paraId="61D2654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w:t>
            </w:r>
            <w:r>
              <w:rPr>
                <w:rFonts w:ascii="宋体" w:eastAsia="宋体" w:hAnsi="宋体" w:cs="宋体" w:hint="default"/>
                <w:kern w:val="0"/>
                <w:sz w:val="24"/>
                <w:szCs w:val="24"/>
                <w:lang w:val="en-US" w:eastAsia="zh-CN" w:bidi="ar"/>
              </w:rPr>
              <w:t>接线盒</w:t>
            </w:r>
            <w:r>
              <w:rPr>
                <w:rFonts w:ascii="宋体" w:eastAsia="宋体" w:hAnsi="宋体" w:cs="宋体"/>
                <w:kern w:val="0"/>
                <w:sz w:val="24"/>
                <w:szCs w:val="24"/>
                <w:lang w:val="en-US" w:eastAsia="zh-CN" w:bidi="ar"/>
              </w:rPr>
              <w:t>：数量229个</w:t>
            </w:r>
          </w:p>
          <w:p w14:paraId="5F8400B3"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7、射灯:数量9个；型号220V  LED-1x10W；安装方式:吸顶安装</w:t>
            </w:r>
          </w:p>
          <w:p w14:paraId="661BBDCC"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8、</w:t>
            </w:r>
            <w:r>
              <w:rPr>
                <w:rFonts w:ascii="宋体" w:eastAsia="宋体" w:hAnsi="宋体" w:cs="宋体" w:hint="default"/>
                <w:kern w:val="0"/>
                <w:sz w:val="24"/>
                <w:szCs w:val="24"/>
                <w:lang w:val="en-US" w:eastAsia="zh-CN" w:bidi="ar"/>
              </w:rPr>
              <w:t>筒灯</w:t>
            </w:r>
            <w:r>
              <w:rPr>
                <w:rFonts w:ascii="宋体" w:eastAsia="宋体" w:hAnsi="宋体" w:cs="宋体"/>
                <w:kern w:val="0"/>
                <w:sz w:val="24"/>
                <w:szCs w:val="24"/>
                <w:lang w:val="en-US" w:eastAsia="zh-CN" w:bidi="ar"/>
              </w:rPr>
              <w:t>：数量116套；</w:t>
            </w:r>
            <w:r>
              <w:rPr>
                <w:rFonts w:ascii="宋体" w:eastAsia="宋体" w:hAnsi="宋体" w:cs="宋体" w:hint="default"/>
                <w:kern w:val="0"/>
                <w:sz w:val="24"/>
                <w:szCs w:val="24"/>
                <w:lang w:val="en-US" w:eastAsia="zh-CN" w:bidi="ar"/>
              </w:rPr>
              <w:t>型号220V  LED-1x20W</w:t>
            </w:r>
          </w:p>
          <w:p w14:paraId="514D3518"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w:t>
            </w:r>
            <w:r>
              <w:rPr>
                <w:rFonts w:ascii="宋体" w:eastAsia="宋体" w:hAnsi="宋体" w:cs="宋体" w:hint="default"/>
                <w:kern w:val="0"/>
                <w:sz w:val="24"/>
                <w:szCs w:val="24"/>
                <w:lang w:val="en-US" w:eastAsia="zh-CN" w:bidi="ar"/>
              </w:rPr>
              <w:t>安装方式:吸顶安装</w:t>
            </w:r>
          </w:p>
          <w:p w14:paraId="19FAA87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9、</w:t>
            </w:r>
            <w:r>
              <w:rPr>
                <w:rFonts w:ascii="宋体" w:eastAsia="宋体" w:hAnsi="宋体" w:cs="宋体" w:hint="default"/>
                <w:kern w:val="0"/>
                <w:sz w:val="24"/>
                <w:szCs w:val="24"/>
                <w:lang w:val="en-US" w:eastAsia="zh-CN" w:bidi="ar"/>
              </w:rPr>
              <w:t>灯带</w:t>
            </w:r>
            <w:r>
              <w:rPr>
                <w:rFonts w:ascii="宋体" w:eastAsia="宋体" w:hAnsi="宋体" w:cs="宋体"/>
                <w:kern w:val="0"/>
                <w:sz w:val="24"/>
                <w:szCs w:val="24"/>
                <w:lang w:val="en-US" w:eastAsia="zh-CN" w:bidi="ar"/>
              </w:rPr>
              <w:t>：数量172.46m；</w:t>
            </w:r>
            <w:r>
              <w:rPr>
                <w:rFonts w:ascii="宋体" w:eastAsia="宋体" w:hAnsi="宋体" w:cs="宋体" w:hint="default"/>
                <w:kern w:val="0"/>
                <w:sz w:val="24"/>
                <w:szCs w:val="24"/>
                <w:lang w:val="en-US" w:eastAsia="zh-CN" w:bidi="ar"/>
              </w:rPr>
              <w:t>规格:12W/m</w:t>
            </w:r>
            <w:r>
              <w:rPr>
                <w:rFonts w:ascii="宋体" w:eastAsia="宋体" w:hAnsi="宋体" w:cs="宋体"/>
                <w:kern w:val="0"/>
                <w:sz w:val="24"/>
                <w:szCs w:val="24"/>
                <w:lang w:val="en-US" w:eastAsia="zh-CN" w:bidi="ar"/>
              </w:rPr>
              <w:t>；</w:t>
            </w:r>
            <w:r>
              <w:rPr>
                <w:rFonts w:ascii="宋体" w:eastAsia="宋体" w:hAnsi="宋体" w:cs="宋体" w:hint="default"/>
                <w:kern w:val="0"/>
                <w:sz w:val="24"/>
                <w:szCs w:val="24"/>
                <w:lang w:val="en-US" w:eastAsia="zh-CN" w:bidi="ar"/>
              </w:rPr>
              <w:t>安装方式:嵌装</w:t>
            </w:r>
          </w:p>
          <w:p w14:paraId="401DD9C3"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10、三联开关：数量5套；规格:A86K31-10</w:t>
            </w:r>
          </w:p>
          <w:p w14:paraId="5437E35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lastRenderedPageBreak/>
              <w:t>11、单相二、三极插座：数量14套；规格:220V 10A(安全型)</w:t>
            </w:r>
          </w:p>
          <w:p w14:paraId="7F191761"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十四、配管、配线要求</w:t>
            </w:r>
          </w:p>
          <w:p w14:paraId="00A2ECD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1、钢构件制作：桥架支架15.75kg；构件类型：钢制；加工方式:除锈、刷油</w:t>
            </w:r>
          </w:p>
          <w:p w14:paraId="05648651"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w:t>
            </w:r>
            <w:r>
              <w:rPr>
                <w:rFonts w:ascii="宋体" w:eastAsia="宋体" w:hAnsi="宋体" w:cs="宋体" w:hint="default"/>
                <w:kern w:val="0"/>
                <w:sz w:val="24"/>
                <w:szCs w:val="24"/>
                <w:lang w:val="en-US" w:eastAsia="zh-CN" w:bidi="ar"/>
              </w:rPr>
              <w:t>电力电缆</w:t>
            </w:r>
            <w:r>
              <w:rPr>
                <w:rFonts w:ascii="宋体" w:eastAsia="宋体" w:hAnsi="宋体" w:cs="宋体"/>
                <w:kern w:val="0"/>
                <w:sz w:val="24"/>
                <w:szCs w:val="24"/>
                <w:lang w:val="en-US" w:eastAsia="zh-CN" w:bidi="ar"/>
              </w:rPr>
              <w:t>：（1）类型1：WDZB-YJY-5x6；材质:铜芯；数量34.78m；（2）类型2：规格WDZB-YJY-5x16；材质:铜芯；数量200m（3）3、电力电缆头：型号:16mm2以内 5芯，铜芯，数量8个；10mm2以下5芯，铜芯，数量4个4、</w:t>
            </w:r>
            <w:r>
              <w:rPr>
                <w:rFonts w:ascii="宋体" w:eastAsia="宋体" w:hAnsi="宋体" w:cs="宋体" w:hint="default"/>
                <w:kern w:val="0"/>
                <w:sz w:val="24"/>
                <w:szCs w:val="24"/>
                <w:lang w:val="en-US" w:eastAsia="zh-CN" w:bidi="ar"/>
              </w:rPr>
              <w:t>配管</w:t>
            </w:r>
            <w:r>
              <w:rPr>
                <w:rFonts w:ascii="宋体" w:eastAsia="宋体" w:hAnsi="宋体" w:cs="宋体"/>
                <w:kern w:val="0"/>
                <w:sz w:val="24"/>
                <w:szCs w:val="24"/>
                <w:lang w:val="en-US" w:eastAsia="zh-CN" w:bidi="ar"/>
              </w:rPr>
              <w:t>：（1）材质JDG管，规格DN20，配置形式:暗配，数量500.78m （2）JDG管</w:t>
            </w:r>
          </w:p>
          <w:p w14:paraId="7C818A38"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，规格DN20，配置形式:明配，数量357.51m</w:t>
            </w:r>
          </w:p>
          <w:p w14:paraId="10A085E8"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（3）JDG管，规格DN32，暗配，数量143.43m</w:t>
            </w:r>
          </w:p>
          <w:p w14:paraId="793DDDBC"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w:t>
            </w:r>
            <w:r>
              <w:rPr>
                <w:rFonts w:ascii="宋体" w:eastAsia="宋体" w:hAnsi="宋体" w:cs="宋体" w:hint="default"/>
                <w:kern w:val="0"/>
                <w:sz w:val="24"/>
                <w:szCs w:val="24"/>
                <w:lang w:val="en-US" w:eastAsia="zh-CN" w:bidi="ar"/>
              </w:rPr>
              <w:t>材质:JDG管</w:t>
            </w:r>
            <w:r>
              <w:rPr>
                <w:rFonts w:ascii="宋体" w:eastAsia="宋体" w:hAnsi="宋体" w:cs="宋体"/>
                <w:kern w:val="0"/>
                <w:sz w:val="24"/>
                <w:szCs w:val="24"/>
                <w:lang w:val="en-US" w:eastAsia="zh-CN" w:bidi="ar"/>
              </w:rPr>
              <w:t>，</w:t>
            </w:r>
            <w:r>
              <w:rPr>
                <w:rFonts w:ascii="宋体" w:eastAsia="宋体" w:hAnsi="宋体" w:cs="宋体" w:hint="default"/>
                <w:kern w:val="0"/>
                <w:sz w:val="24"/>
                <w:szCs w:val="24"/>
                <w:lang w:val="en-US" w:eastAsia="zh-CN" w:bidi="ar"/>
              </w:rPr>
              <w:t>规格DN50</w:t>
            </w:r>
            <w:r>
              <w:rPr>
                <w:rFonts w:ascii="宋体" w:eastAsia="宋体" w:hAnsi="宋体" w:cs="宋体"/>
                <w:kern w:val="0"/>
                <w:sz w:val="24"/>
                <w:szCs w:val="24"/>
                <w:lang w:val="en-US" w:eastAsia="zh-CN" w:bidi="ar"/>
              </w:rPr>
              <w:t>，</w:t>
            </w:r>
            <w:r>
              <w:rPr>
                <w:rFonts w:ascii="宋体" w:eastAsia="宋体" w:hAnsi="宋体" w:cs="宋体" w:hint="default"/>
                <w:kern w:val="0"/>
                <w:sz w:val="24"/>
                <w:szCs w:val="24"/>
                <w:lang w:val="en-US" w:eastAsia="zh-CN" w:bidi="ar"/>
              </w:rPr>
              <w:t>配置形式:明配</w:t>
            </w:r>
            <w:r>
              <w:rPr>
                <w:rFonts w:ascii="宋体" w:eastAsia="宋体" w:hAnsi="宋体" w:cs="宋体"/>
                <w:kern w:val="0"/>
                <w:sz w:val="24"/>
                <w:szCs w:val="24"/>
                <w:lang w:val="en-US" w:eastAsia="zh-CN" w:bidi="ar"/>
              </w:rPr>
              <w:t>，</w:t>
            </w:r>
            <w:r>
              <w:rPr>
                <w:rFonts w:ascii="宋体" w:eastAsia="宋体" w:hAnsi="宋体" w:cs="宋体" w:hint="default"/>
                <w:kern w:val="0"/>
                <w:sz w:val="24"/>
                <w:szCs w:val="24"/>
                <w:lang w:val="en-US" w:eastAsia="zh-CN" w:bidi="ar"/>
              </w:rPr>
              <w:t>安装部位：地上</w:t>
            </w:r>
            <w:r>
              <w:rPr>
                <w:rFonts w:ascii="宋体" w:eastAsia="宋体" w:hAnsi="宋体" w:cs="宋体"/>
                <w:kern w:val="0"/>
                <w:sz w:val="24"/>
                <w:szCs w:val="24"/>
                <w:lang w:val="en-US" w:eastAsia="zh-CN" w:bidi="ar"/>
              </w:rPr>
              <w:t>，</w:t>
            </w:r>
            <w:r>
              <w:rPr>
                <w:rFonts w:ascii="宋体" w:eastAsia="宋体" w:hAnsi="宋体" w:cs="宋体" w:hint="default"/>
                <w:kern w:val="0"/>
                <w:sz w:val="24"/>
                <w:szCs w:val="24"/>
                <w:lang w:val="en-US" w:eastAsia="zh-CN" w:bidi="ar"/>
              </w:rPr>
              <w:t>含穿引线</w:t>
            </w:r>
            <w:r>
              <w:rPr>
                <w:rFonts w:ascii="宋体" w:eastAsia="宋体" w:hAnsi="宋体" w:cs="宋体"/>
                <w:kern w:val="0"/>
                <w:sz w:val="24"/>
                <w:szCs w:val="24"/>
                <w:lang w:val="en-US" w:eastAsia="zh-CN" w:bidi="ar"/>
              </w:rPr>
              <w:t>，数量200m</w:t>
            </w:r>
          </w:p>
          <w:p w14:paraId="557067F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1、桥架：照明金属线槽，规格:100mm*50mm，数量33.76m</w:t>
            </w:r>
          </w:p>
          <w:p w14:paraId="545038BB"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2、配线：(1)管内穿线：型号:WDZD-BYJ-10，数量351.6m；型号：WDZD-BYJ-2.5，数量1622.94m;型号:WDZD-BYJ-4,材质:铜芯,数量1083m（2）线槽配线：型号:WDZD-BYJ-2.5，数量560.58m；型号:WDZD-BYJ-4，材质:铜芯，数量295.98m</w:t>
            </w:r>
          </w:p>
          <w:p w14:paraId="249D2FE8"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十五、消防改造、空调改造、保洁开荒及其他</w:t>
            </w:r>
          </w:p>
          <w:p w14:paraId="3D43A62E"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1、消防改造：原消防喷淋现场改造</w:t>
            </w:r>
          </w:p>
          <w:p w14:paraId="674B16D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2、空调改造：原中央空调现场改造</w:t>
            </w:r>
          </w:p>
          <w:p w14:paraId="46B71D2D"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3、开荒保洁</w:t>
            </w:r>
          </w:p>
          <w:p w14:paraId="79E72B9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其他：交钥匙工程，包含报告厅改造过程中所涉及的所有费用包括且不限于：安全生产费用、环境保护费、文明施工费、临时设施费及扬尘污染防治增加费、夜间施工增加、二次搬运、冬雨季施工、措施费、脚手架等</w:t>
            </w:r>
          </w:p>
        </w:tc>
      </w:tr>
      <w:tr w:rsidR="001C46D9" w14:paraId="3425BC32" w14:textId="77777777">
        <w:trPr>
          <w:jc w:val="center"/>
        </w:trPr>
        <w:tc>
          <w:tcPr>
            <w:tcW w:w="830" w:type="dxa"/>
            <w:tcBorders>
              <w:top w:val="nil"/>
              <w:left w:val="double" w:sz="6" w:space="0" w:color="auto"/>
              <w:bottom w:val="single" w:sz="8" w:space="0" w:color="auto"/>
              <w:right w:val="single" w:sz="8" w:space="0" w:color="auto"/>
            </w:tcBorders>
            <w:vAlign w:val="center"/>
          </w:tcPr>
          <w:p w14:paraId="42D98A70" w14:textId="77777777" w:rsidR="001C46D9" w:rsidRDefault="00000000">
            <w:pPr>
              <w:snapToGrid w:val="0"/>
              <w:spacing w:after="0"/>
              <w:jc w:val="center"/>
              <w:rPr>
                <w:rFonts w:ascii="宋体" w:eastAsia="宋体" w:hAnsiTheme="minorEastAsia" w:cstheme="minorEastAsia"/>
                <w:sz w:val="24"/>
                <w:szCs w:val="24"/>
                <w:lang w:val="en-US" w:eastAsia="zh-CN"/>
              </w:rPr>
            </w:pPr>
            <w:r>
              <w:rPr>
                <w:lang w:eastAsia="zh-CN"/>
              </w:rPr>
              <w:lastRenderedPageBreak/>
              <w:t>95</w:t>
            </w:r>
          </w:p>
        </w:tc>
        <w:tc>
          <w:tcPr>
            <w:tcW w:w="1736" w:type="dxa"/>
            <w:vAlign w:val="center"/>
          </w:tcPr>
          <w:p w14:paraId="2EA0CD98"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sz w:val="24"/>
                <w:szCs w:val="24"/>
                <w:lang w:val="en-US" w:eastAsia="zh-CN" w:bidi="ar"/>
              </w:rPr>
              <w:t>主席台座椅</w:t>
            </w:r>
          </w:p>
        </w:tc>
        <w:tc>
          <w:tcPr>
            <w:tcW w:w="6260" w:type="dxa"/>
            <w:gridSpan w:val="2"/>
            <w:vAlign w:val="center"/>
          </w:tcPr>
          <w:p w14:paraId="69FC111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1、面料采用优质牛皮饰面,柔软贴手，透气性好；内衬55#的高密度发泡海绵，长时期受压不易变形；</w:t>
            </w:r>
          </w:p>
          <w:p w14:paraId="062792A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2、黑胡桃实木框架，承重250Kg以上；</w:t>
            </w:r>
          </w:p>
          <w:p w14:paraId="373172C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采用无毒环保型胶水（甲醛释放量≦0.15㎎∕L)，底漆、面漆采用绿色环保哑光聚脂漆，五底三面油漆工艺，台面光亮平整，油漆无颗粒、气泡、渣点，颜色均匀、硬度高，符合国际环保标准，漆膜硬度≥2H，家具表面漆膜</w:t>
            </w:r>
            <w:r>
              <w:rPr>
                <w:rFonts w:ascii="宋体" w:eastAsia="宋体" w:hAnsi="宋体" w:cs="宋体"/>
                <w:kern w:val="0"/>
                <w:sz w:val="24"/>
                <w:szCs w:val="24"/>
                <w:lang w:val="en-US" w:eastAsia="zh-CN" w:bidi="ar"/>
              </w:rPr>
              <w:lastRenderedPageBreak/>
              <w:t>光泽、厚度、附着力、耐磨及抗冲击性等指标应符合 GB/T 4893.4～9 标准中检测要求。阻燃性达到国家2级标准，符合GB/T18883-2002室内空气质量标准中的环保检测要求。</w:t>
            </w:r>
          </w:p>
          <w:p w14:paraId="7F0CDD8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4、采用优质五金配件；</w:t>
            </w:r>
          </w:p>
          <w:p w14:paraId="2B9CA9A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5、符合国际环保标准</w:t>
            </w:r>
          </w:p>
        </w:tc>
      </w:tr>
      <w:tr w:rsidR="001C46D9" w14:paraId="53210AF1" w14:textId="77777777">
        <w:trPr>
          <w:jc w:val="center"/>
        </w:trPr>
        <w:tc>
          <w:tcPr>
            <w:tcW w:w="830" w:type="dxa"/>
            <w:tcBorders>
              <w:top w:val="nil"/>
              <w:left w:val="double" w:sz="6" w:space="0" w:color="auto"/>
              <w:bottom w:val="single" w:sz="8" w:space="0" w:color="auto"/>
              <w:right w:val="single" w:sz="8" w:space="0" w:color="auto"/>
            </w:tcBorders>
            <w:vAlign w:val="center"/>
          </w:tcPr>
          <w:p w14:paraId="26B1910C" w14:textId="77777777" w:rsidR="001C46D9" w:rsidRDefault="00000000">
            <w:pPr>
              <w:snapToGrid w:val="0"/>
              <w:spacing w:after="0"/>
              <w:jc w:val="center"/>
              <w:rPr>
                <w:rFonts w:ascii="宋体" w:eastAsia="宋体" w:hAnsiTheme="minorEastAsia" w:cstheme="minorEastAsia"/>
                <w:sz w:val="24"/>
                <w:szCs w:val="24"/>
                <w:lang w:val="en-US" w:eastAsia="zh-CN"/>
              </w:rPr>
            </w:pPr>
            <w:r>
              <w:rPr>
                <w:lang w:eastAsia="zh-CN"/>
              </w:rPr>
              <w:lastRenderedPageBreak/>
              <w:t>96</w:t>
            </w:r>
          </w:p>
        </w:tc>
        <w:tc>
          <w:tcPr>
            <w:tcW w:w="1736" w:type="dxa"/>
            <w:vAlign w:val="center"/>
          </w:tcPr>
          <w:p w14:paraId="05164CC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sz w:val="24"/>
                <w:szCs w:val="24"/>
                <w:lang w:val="en-US" w:eastAsia="zh-CN" w:bidi="ar"/>
              </w:rPr>
              <w:t>主席台桌子（1）</w:t>
            </w:r>
          </w:p>
        </w:tc>
        <w:tc>
          <w:tcPr>
            <w:tcW w:w="6260" w:type="dxa"/>
            <w:gridSpan w:val="2"/>
            <w:vAlign w:val="center"/>
          </w:tcPr>
          <w:p w14:paraId="438B685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1、尺寸： ≥1600mm*600mm*760mm</w:t>
            </w:r>
          </w:p>
          <w:p w14:paraId="562DF45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基材：采用E1级优质环保密度板，实木封边(甲醛释放量小于5mg/100g），经防虫、防潮、防腐及烘干处理，含水率低于10%，吸水厚度膨胀率≤9.0；表面贴合0.6mm木皮饰面，木皮纹理颜色一致，无结疤，无瑕疵，游离甲醛含量符合国家标准（甲醛释放量小于5mg/100g）。</w:t>
            </w:r>
          </w:p>
          <w:p w14:paraId="3C02C229"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3、环保亚光聚脂环保漆五底三面饰面处理，8道工序喷涂，色泽美观，光滑耐用，无颗粒，无气泡、无渣点，颜色均匀、硬度高，符合GB18581-2001的环保标准。</w:t>
            </w:r>
          </w:p>
          <w:p w14:paraId="50DF669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xml:space="preserve">4、采用优质五金配件；符合国际环保标准，五金配件紧密拼接，牢固，间隙细小且均匀，平整无毛刺，所有五金件作防锈、防腐处理。 </w:t>
            </w:r>
          </w:p>
          <w:p w14:paraId="256FF544"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5、符合国家质量标准。</w:t>
            </w:r>
          </w:p>
        </w:tc>
      </w:tr>
      <w:tr w:rsidR="001C46D9" w14:paraId="2CFF0055" w14:textId="77777777">
        <w:trPr>
          <w:jc w:val="center"/>
        </w:trPr>
        <w:tc>
          <w:tcPr>
            <w:tcW w:w="830" w:type="dxa"/>
            <w:tcBorders>
              <w:top w:val="nil"/>
              <w:left w:val="double" w:sz="6" w:space="0" w:color="auto"/>
              <w:bottom w:val="single" w:sz="8" w:space="0" w:color="auto"/>
              <w:right w:val="single" w:sz="8" w:space="0" w:color="auto"/>
            </w:tcBorders>
            <w:vAlign w:val="center"/>
          </w:tcPr>
          <w:p w14:paraId="35ADA634" w14:textId="77777777" w:rsidR="001C46D9" w:rsidRDefault="00000000">
            <w:pPr>
              <w:snapToGrid w:val="0"/>
              <w:spacing w:after="0"/>
              <w:jc w:val="center"/>
              <w:rPr>
                <w:rFonts w:ascii="宋体" w:eastAsia="宋体" w:hAnsiTheme="minorEastAsia" w:cstheme="minorEastAsia"/>
                <w:sz w:val="24"/>
                <w:szCs w:val="24"/>
                <w:lang w:val="en-US" w:eastAsia="zh-CN"/>
              </w:rPr>
            </w:pPr>
            <w:r>
              <w:rPr>
                <w:lang w:eastAsia="zh-CN"/>
              </w:rPr>
              <w:t>97</w:t>
            </w:r>
          </w:p>
        </w:tc>
        <w:tc>
          <w:tcPr>
            <w:tcW w:w="1736" w:type="dxa"/>
            <w:vAlign w:val="center"/>
          </w:tcPr>
          <w:p w14:paraId="61CDECE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sz w:val="24"/>
                <w:szCs w:val="24"/>
                <w:lang w:val="en-US" w:eastAsia="zh-CN" w:bidi="ar"/>
              </w:rPr>
              <w:t>主席台桌子（2）</w:t>
            </w:r>
          </w:p>
        </w:tc>
        <w:tc>
          <w:tcPr>
            <w:tcW w:w="6260" w:type="dxa"/>
            <w:gridSpan w:val="2"/>
            <w:vAlign w:val="center"/>
          </w:tcPr>
          <w:p w14:paraId="34058BB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sz w:val="24"/>
                <w:szCs w:val="24"/>
                <w:lang w:val="en-US" w:eastAsia="zh-CN" w:bidi="ar"/>
              </w:rPr>
              <w:t>1</w:t>
            </w:r>
            <w:r>
              <w:rPr>
                <w:rFonts w:ascii="宋体" w:eastAsia="宋体" w:hAnsi="宋体" w:cs="宋体"/>
                <w:kern w:val="0"/>
                <w:sz w:val="24"/>
                <w:szCs w:val="24"/>
                <w:lang w:val="en-US" w:eastAsia="zh-CN" w:bidi="ar"/>
              </w:rPr>
              <w:t>、尺寸： ≥1000mm*600mm*760mm</w:t>
            </w:r>
          </w:p>
          <w:p w14:paraId="53CCED3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基材：采用E1级优质环保密度板，实木封边(甲醛释放量小于5mg/100g），经防虫、防潮、防腐及烘干处理，含水率低于10%，吸水厚度膨胀率≤9.0；2.表面贴合0.6mm木皮饰面，木皮纹理颜色一致，无结疤，无瑕疵，游离甲醛含量符合国家标准（甲醛释放量小于5mg/100g）。</w:t>
            </w:r>
          </w:p>
          <w:p w14:paraId="77B5A16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3、环保亚光聚脂环保漆五底三面饰面处理，8道工序喷涂，色泽美观，光滑耐用，无颗粒，无气泡、无渣点，颜色均匀、硬度高，符合GB18581-2001的环保标准。</w:t>
            </w:r>
          </w:p>
          <w:p w14:paraId="0DFF1796"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xml:space="preserve">4、采用优质五金配件；符合国际环保标准，五金配件紧密拼接，牢固，间隙细小且均匀，平整无毛刺，所有五金件作防锈、防腐处理。 </w:t>
            </w:r>
          </w:p>
          <w:p w14:paraId="0E389D8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5、符合国家质量标准。</w:t>
            </w:r>
          </w:p>
        </w:tc>
      </w:tr>
      <w:tr w:rsidR="001C46D9" w14:paraId="2A8EDC57" w14:textId="77777777">
        <w:trPr>
          <w:jc w:val="center"/>
        </w:trPr>
        <w:tc>
          <w:tcPr>
            <w:tcW w:w="830" w:type="dxa"/>
            <w:tcBorders>
              <w:top w:val="nil"/>
              <w:left w:val="double" w:sz="6" w:space="0" w:color="auto"/>
              <w:bottom w:val="single" w:sz="8" w:space="0" w:color="auto"/>
              <w:right w:val="single" w:sz="8" w:space="0" w:color="auto"/>
            </w:tcBorders>
            <w:vAlign w:val="center"/>
          </w:tcPr>
          <w:p w14:paraId="4DBC85A2" w14:textId="77777777" w:rsidR="001C46D9" w:rsidRDefault="00000000">
            <w:pPr>
              <w:snapToGrid w:val="0"/>
              <w:spacing w:after="0"/>
              <w:jc w:val="center"/>
              <w:rPr>
                <w:rFonts w:ascii="宋体" w:eastAsia="宋体" w:hAnsiTheme="minorEastAsia" w:cstheme="minorEastAsia"/>
                <w:sz w:val="24"/>
                <w:szCs w:val="24"/>
                <w:lang w:val="en-US" w:eastAsia="zh-CN"/>
              </w:rPr>
            </w:pPr>
            <w:r>
              <w:rPr>
                <w:lang w:eastAsia="zh-CN"/>
              </w:rPr>
              <w:t>98</w:t>
            </w:r>
          </w:p>
        </w:tc>
        <w:tc>
          <w:tcPr>
            <w:tcW w:w="1736" w:type="dxa"/>
            <w:vAlign w:val="center"/>
          </w:tcPr>
          <w:p w14:paraId="545F800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sz w:val="24"/>
                <w:szCs w:val="24"/>
                <w:lang w:val="en-US" w:eastAsia="zh-CN" w:bidi="ar"/>
              </w:rPr>
              <w:t>无障碍座椅</w:t>
            </w:r>
          </w:p>
        </w:tc>
        <w:tc>
          <w:tcPr>
            <w:tcW w:w="6260" w:type="dxa"/>
            <w:gridSpan w:val="2"/>
            <w:vAlign w:val="center"/>
          </w:tcPr>
          <w:p w14:paraId="6EBE6C45"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1、座椅扶手中心距：≥570mm，背高：≥1060mm，座高：≥450mm，座深：≥440mm                                                                                                                                    2、海棉：采用高密度冷发泡PU定型海棉，海棉密度为</w:t>
            </w:r>
            <w:r>
              <w:rPr>
                <w:rFonts w:ascii="宋体" w:eastAsia="宋体" w:hAnsi="宋体" w:cs="宋体"/>
                <w:kern w:val="0"/>
                <w:sz w:val="24"/>
                <w:szCs w:val="24"/>
                <w:lang w:val="en-US" w:eastAsia="zh-CN" w:bidi="ar"/>
              </w:rPr>
              <w:lastRenderedPageBreak/>
              <w:t>50KG/M</w:t>
            </w:r>
            <w:r>
              <w:rPr>
                <w:rFonts w:ascii="宋体" w:eastAsia="宋体" w:hAnsi="宋体" w:cs="宋体"/>
                <w:kern w:val="0"/>
                <w:sz w:val="24"/>
                <w:szCs w:val="24"/>
                <w:vertAlign w:val="superscript"/>
                <w:lang w:val="en-US" w:eastAsia="zh-CN" w:bidi="ar"/>
              </w:rPr>
              <w:t>3</w:t>
            </w:r>
            <w:r>
              <w:rPr>
                <w:rFonts w:ascii="宋体" w:eastAsia="宋体" w:hAnsi="宋体" w:cs="宋体"/>
                <w:kern w:val="0"/>
                <w:sz w:val="24"/>
                <w:szCs w:val="24"/>
                <w:lang w:val="en-US" w:eastAsia="zh-CN" w:bidi="ar"/>
              </w:rPr>
              <w:t>。座海棉：采用高密度冷发泡PU定型海棉。座海棉厚度为140mm，海棉密度为55KG/m³。</w:t>
            </w:r>
          </w:p>
          <w:p w14:paraId="1A4C7EF7"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3、面料采用耐磨耐脏的高档麻绒布，颜色可选。</w:t>
            </w:r>
          </w:p>
          <w:p w14:paraId="03AF92CA"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木饰面油漆部分采用环保油漆。背内板：采用优质夹板经模具压弯成型。背外板：背板材料七层硬木成型板，承托力强，耐冲击，抗变形，椅座：七层硬木成型板，承托力强，耐冲击，抗变形，附独特蜂窝式吸音气孔，整体吸音率0.5，保证座椅的良好透气性能和整个会场无噪音，</w:t>
            </w:r>
          </w:p>
          <w:p w14:paraId="019F06A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xml:space="preserve">5、脚架采用优质铝合金经模具压铸一体成型，经多道机加工工序以及打磨抛光完成，                                     </w:t>
            </w:r>
          </w:p>
          <w:p w14:paraId="4CD01CFF"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6、采用内藏阻尼器慢自动回复装置，使椅座能自动复位。</w:t>
            </w:r>
          </w:p>
          <w:p w14:paraId="66F55008"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7、下插半隐藏铝合金支架，铝合金旋转头旋转写字板，翻转次数不低于10000次，表面采用静电粉沫喷涂防锈处理，美观大方。写字板面板为PP塑料一次成形，耐磨耐脏防水。</w:t>
            </w:r>
          </w:p>
          <w:p w14:paraId="6C0C2FB3"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 xml:space="preserve">8、座位内置铁框，回位挡铁归位出加静音密封胶圈，使的座包回到终点位置时，没有撞击声音。 </w:t>
            </w:r>
          </w:p>
        </w:tc>
      </w:tr>
      <w:tr w:rsidR="001C46D9" w14:paraId="2ED78724" w14:textId="77777777">
        <w:trPr>
          <w:jc w:val="center"/>
        </w:trPr>
        <w:tc>
          <w:tcPr>
            <w:tcW w:w="830" w:type="dxa"/>
            <w:tcBorders>
              <w:top w:val="nil"/>
              <w:left w:val="double" w:sz="6" w:space="0" w:color="auto"/>
              <w:bottom w:val="single" w:sz="8" w:space="0" w:color="auto"/>
              <w:right w:val="single" w:sz="8" w:space="0" w:color="auto"/>
            </w:tcBorders>
            <w:vAlign w:val="center"/>
          </w:tcPr>
          <w:p w14:paraId="45A7C840" w14:textId="77777777" w:rsidR="001C46D9" w:rsidRDefault="00000000">
            <w:pPr>
              <w:snapToGrid w:val="0"/>
              <w:spacing w:after="0"/>
              <w:jc w:val="center"/>
              <w:rPr>
                <w:rFonts w:ascii="宋体" w:eastAsia="宋体" w:hAnsiTheme="minorEastAsia" w:cstheme="minorEastAsia"/>
                <w:sz w:val="24"/>
                <w:szCs w:val="24"/>
                <w:lang w:val="en-US" w:eastAsia="zh-CN"/>
              </w:rPr>
            </w:pPr>
            <w:r>
              <w:rPr>
                <w:lang w:eastAsia="zh-CN"/>
              </w:rPr>
              <w:lastRenderedPageBreak/>
              <w:t>99</w:t>
            </w:r>
          </w:p>
        </w:tc>
        <w:tc>
          <w:tcPr>
            <w:tcW w:w="1736" w:type="dxa"/>
            <w:vAlign w:val="center"/>
          </w:tcPr>
          <w:p w14:paraId="50BA2680"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sz w:val="24"/>
                <w:szCs w:val="24"/>
                <w:lang w:val="en-US" w:eastAsia="zh-CN" w:bidi="ar"/>
              </w:rPr>
              <w:t>演讲台</w:t>
            </w:r>
          </w:p>
        </w:tc>
        <w:tc>
          <w:tcPr>
            <w:tcW w:w="6260" w:type="dxa"/>
            <w:gridSpan w:val="2"/>
            <w:vAlign w:val="center"/>
          </w:tcPr>
          <w:p w14:paraId="1063E1E2"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sz w:val="24"/>
                <w:szCs w:val="24"/>
                <w:lang w:val="en-US" w:eastAsia="zh-CN" w:bidi="ar"/>
              </w:rPr>
              <w:t>1</w:t>
            </w:r>
            <w:r>
              <w:rPr>
                <w:rFonts w:ascii="宋体" w:eastAsia="宋体" w:hAnsi="宋体" w:cs="宋体"/>
                <w:kern w:val="0"/>
                <w:sz w:val="24"/>
                <w:szCs w:val="24"/>
                <w:lang w:val="en-US" w:eastAsia="zh-CN" w:bidi="ar"/>
              </w:rPr>
              <w:t>、基材：采用E1级优质环保密度板，实木封边(甲醛释放量小于5mg/100g），经防虫、防潮、防腐及烘干处理，含水率低于10%，吸水厚度膨胀率≤9.0；</w:t>
            </w:r>
          </w:p>
          <w:p w14:paraId="62DD455C"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2、表面贴合0.6mm木皮饰面，木皮纹理颜色一致，无结疤，无瑕疵，游离甲醛含量符合国家标准（甲醛释放量小于5mg/100g）。</w:t>
            </w:r>
          </w:p>
          <w:p w14:paraId="5DBAC558"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3、环保亚光聚脂环保漆五底三面饰面处理，8道工序喷涂，色泽美观，光滑耐用，无颗粒，无气泡、无渣点，颜色均匀、硬度高，符合GB18581-2001的环保标准。</w:t>
            </w:r>
          </w:p>
          <w:p w14:paraId="6131A286" w14:textId="0114408E"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4、采用优质五金配件；符合国际环保标准，五金配件紧密拼接，牢固，间隙细小且均匀，平整无毛刺，所有五金件作防锈、防腐处理。</w:t>
            </w:r>
          </w:p>
          <w:p w14:paraId="4834DB8D" w14:textId="77777777" w:rsidR="001C46D9" w:rsidRDefault="00000000">
            <w:pPr>
              <w:spacing w:after="0"/>
              <w:jc w:val="left"/>
              <w:textAlignment w:val="center"/>
              <w:rPr>
                <w:rFonts w:ascii="宋体" w:eastAsia="宋体" w:hAnsi="宋体" w:cs="宋体"/>
                <w:kern w:val="0"/>
                <w:sz w:val="24"/>
                <w:szCs w:val="24"/>
                <w:lang w:val="en-US" w:eastAsia="zh-CN" w:bidi="ar"/>
              </w:rPr>
            </w:pPr>
            <w:r>
              <w:rPr>
                <w:rFonts w:ascii="宋体" w:eastAsia="宋体" w:hAnsi="宋体" w:cs="宋体"/>
                <w:kern w:val="0"/>
                <w:sz w:val="24"/>
                <w:szCs w:val="24"/>
                <w:lang w:val="en-US" w:eastAsia="zh-CN" w:bidi="ar"/>
              </w:rPr>
              <w:t>5、符合国家质量标准。</w:t>
            </w:r>
          </w:p>
        </w:tc>
      </w:tr>
    </w:tbl>
    <w:p w14:paraId="1D683E88" w14:textId="77777777" w:rsidR="001C46D9" w:rsidRDefault="001C46D9">
      <w:pPr>
        <w:rPr>
          <w:rFonts w:ascii="仿宋_GB2312" w:eastAsia="仿宋_GB2312" w:hAnsi="仿宋_GB2312" w:cs="仿宋_GB2312"/>
          <w:bCs/>
          <w:sz w:val="28"/>
          <w:szCs w:val="28"/>
          <w:lang w:val="en-US" w:eastAsia="zh-CN"/>
        </w:rPr>
      </w:pPr>
    </w:p>
    <w:p w14:paraId="4333A1B3" w14:textId="77777777" w:rsidR="001C46D9" w:rsidRDefault="001C46D9">
      <w:pPr>
        <w:rPr>
          <w:rFonts w:ascii="仿宋_GB2312" w:eastAsia="仿宋_GB2312" w:hAnsi="仿宋_GB2312" w:cs="仿宋_GB2312"/>
          <w:bCs/>
          <w:sz w:val="28"/>
          <w:szCs w:val="28"/>
          <w:lang w:val="en-US" w:eastAsia="zh-CN"/>
        </w:rPr>
      </w:pPr>
    </w:p>
    <w:p w14:paraId="2ECF3602" w14:textId="77777777" w:rsidR="001C46D9" w:rsidRDefault="001C46D9">
      <w:pPr>
        <w:widowControl w:val="0"/>
        <w:spacing w:after="0" w:line="240" w:lineRule="auto"/>
        <w:rPr>
          <w:rFonts w:ascii="宋体" w:eastAsia="宋体" w:hAnsi="宋体" w:cs="宋体"/>
          <w:bCs/>
          <w:color w:val="auto"/>
          <w:sz w:val="24"/>
          <w:szCs w:val="24"/>
          <w:lang w:val="en-US" w:eastAsia="zh-CN"/>
        </w:rPr>
      </w:pPr>
      <w:bookmarkStart w:id="492" w:name="_Hlk225773563"/>
      <w:bookmarkEnd w:id="467"/>
    </w:p>
    <w:p w14:paraId="5E57A65E" w14:textId="77777777" w:rsidR="001C46D9" w:rsidRDefault="00000000">
      <w:pPr>
        <w:keepNext/>
        <w:keepLines/>
        <w:widowControl w:val="0"/>
        <w:spacing w:before="280" w:after="290" w:line="240" w:lineRule="auto"/>
        <w:outlineLvl w:val="3"/>
        <w:rPr>
          <w:rFonts w:ascii="宋体" w:eastAsia="宋体" w:hAnsi="宋体" w:cs="宋体"/>
          <w:bCs/>
          <w:color w:val="auto"/>
          <w:sz w:val="24"/>
          <w:szCs w:val="24"/>
          <w:lang w:val="en-US" w:eastAsia="zh-CN"/>
        </w:rPr>
      </w:pPr>
      <w:bookmarkStart w:id="493" w:name="OLE_LINK189"/>
      <w:r>
        <w:rPr>
          <w:rFonts w:ascii="宋体" w:eastAsia="宋体" w:hAnsi="宋体" w:cs="宋体"/>
          <w:bCs/>
          <w:color w:val="auto"/>
          <w:kern w:val="0"/>
          <w:sz w:val="24"/>
          <w:szCs w:val="24"/>
          <w:lang w:val="en-US" w:eastAsia="zh-CN"/>
        </w:rPr>
        <w:lastRenderedPageBreak/>
        <w:t>附表1 台式计算机技术参数</w:t>
      </w:r>
    </w:p>
    <w:tbl>
      <w:tblPr>
        <w:tblStyle w:val="affa"/>
        <w:tblW w:w="8723" w:type="dxa"/>
        <w:jc w:val="center"/>
        <w:tblLayout w:type="fixed"/>
        <w:tblLook w:val="04A0" w:firstRow="1" w:lastRow="0" w:firstColumn="1" w:lastColumn="0" w:noHBand="0" w:noVBand="1"/>
      </w:tblPr>
      <w:tblGrid>
        <w:gridCol w:w="570"/>
        <w:gridCol w:w="570"/>
        <w:gridCol w:w="776"/>
        <w:gridCol w:w="945"/>
        <w:gridCol w:w="1056"/>
        <w:gridCol w:w="1353"/>
        <w:gridCol w:w="2640"/>
        <w:gridCol w:w="813"/>
      </w:tblGrid>
      <w:tr w:rsidR="001C46D9" w14:paraId="13F3D418" w14:textId="77777777">
        <w:trPr>
          <w:trHeight w:val="960"/>
          <w:jc w:val="center"/>
        </w:trPr>
        <w:tc>
          <w:tcPr>
            <w:tcW w:w="570" w:type="dxa"/>
            <w:vAlign w:val="center"/>
          </w:tcPr>
          <w:p w14:paraId="63965477" w14:textId="77777777" w:rsidR="001C46D9" w:rsidRDefault="00000000">
            <w:pPr>
              <w:widowControl w:val="0"/>
              <w:spacing w:after="0" w:line="240" w:lineRule="auto"/>
              <w:jc w:val="left"/>
              <w:rPr>
                <w:rFonts w:ascii="宋体" w:eastAsia="宋体" w:hAnsi="宋体" w:cs="宋体"/>
                <w:b/>
                <w:color w:val="auto"/>
                <w:lang w:eastAsia="zh-CN"/>
              </w:rPr>
            </w:pPr>
            <w:r>
              <w:rPr>
                <w:rFonts w:ascii="宋体" w:eastAsia="宋体" w:hAnsi="宋体" w:cs="宋体"/>
                <w:b/>
                <w:color w:val="auto"/>
                <w:lang w:eastAsia="zh-CN"/>
              </w:rPr>
              <w:t>重要程度</w:t>
            </w:r>
          </w:p>
        </w:tc>
        <w:tc>
          <w:tcPr>
            <w:tcW w:w="570" w:type="dxa"/>
            <w:vAlign w:val="center"/>
          </w:tcPr>
          <w:p w14:paraId="19333DC9" w14:textId="77777777" w:rsidR="001C46D9" w:rsidRDefault="00000000">
            <w:pPr>
              <w:widowControl w:val="0"/>
              <w:spacing w:after="0" w:line="240" w:lineRule="auto"/>
              <w:jc w:val="left"/>
              <w:rPr>
                <w:rFonts w:ascii="宋体" w:eastAsia="宋体" w:hAnsi="宋体" w:cs="宋体"/>
                <w:b/>
                <w:color w:val="auto"/>
                <w:lang w:eastAsia="zh-CN"/>
              </w:rPr>
            </w:pPr>
            <w:r>
              <w:rPr>
                <w:rFonts w:ascii="宋体" w:eastAsia="宋体" w:hAnsi="宋体" w:cs="宋体"/>
                <w:b/>
                <w:color w:val="auto"/>
                <w:lang w:eastAsia="zh-CN"/>
              </w:rPr>
              <w:t>序号</w:t>
            </w:r>
          </w:p>
        </w:tc>
        <w:tc>
          <w:tcPr>
            <w:tcW w:w="776" w:type="dxa"/>
            <w:vAlign w:val="center"/>
          </w:tcPr>
          <w:p w14:paraId="5DD618B7" w14:textId="77777777" w:rsidR="001C46D9" w:rsidRDefault="00000000">
            <w:pPr>
              <w:widowControl w:val="0"/>
              <w:spacing w:after="0" w:line="240" w:lineRule="auto"/>
              <w:jc w:val="left"/>
              <w:rPr>
                <w:rFonts w:ascii="宋体" w:eastAsia="宋体" w:hAnsi="宋体" w:cs="宋体"/>
                <w:b/>
                <w:color w:val="auto"/>
                <w:lang w:eastAsia="zh-CN"/>
              </w:rPr>
            </w:pPr>
            <w:r>
              <w:rPr>
                <w:rFonts w:ascii="宋体" w:eastAsia="宋体" w:hAnsi="宋体" w:cs="宋体"/>
                <w:b/>
                <w:color w:val="auto"/>
                <w:lang w:eastAsia="zh-CN"/>
              </w:rPr>
              <w:t>指标分类</w:t>
            </w:r>
          </w:p>
        </w:tc>
        <w:tc>
          <w:tcPr>
            <w:tcW w:w="945" w:type="dxa"/>
            <w:vAlign w:val="center"/>
          </w:tcPr>
          <w:p w14:paraId="797F165E" w14:textId="77777777" w:rsidR="001C46D9" w:rsidRDefault="00000000">
            <w:pPr>
              <w:widowControl w:val="0"/>
              <w:spacing w:after="0" w:line="240" w:lineRule="auto"/>
              <w:jc w:val="left"/>
              <w:rPr>
                <w:rFonts w:ascii="宋体" w:eastAsia="宋体" w:hAnsi="宋体" w:cs="宋体"/>
                <w:b/>
                <w:color w:val="auto"/>
                <w:lang w:eastAsia="zh-CN"/>
              </w:rPr>
            </w:pPr>
            <w:r>
              <w:rPr>
                <w:rFonts w:ascii="宋体" w:eastAsia="宋体" w:hAnsi="宋体" w:cs="宋体"/>
                <w:b/>
                <w:color w:val="auto"/>
                <w:lang w:eastAsia="zh-CN"/>
              </w:rPr>
              <w:t>一级指标1</w:t>
            </w:r>
          </w:p>
        </w:tc>
        <w:tc>
          <w:tcPr>
            <w:tcW w:w="1056" w:type="dxa"/>
            <w:vAlign w:val="center"/>
          </w:tcPr>
          <w:p w14:paraId="1B8A17F3" w14:textId="77777777" w:rsidR="001C46D9" w:rsidRDefault="00000000">
            <w:pPr>
              <w:widowControl w:val="0"/>
              <w:spacing w:after="0" w:line="240" w:lineRule="auto"/>
              <w:jc w:val="left"/>
              <w:rPr>
                <w:rFonts w:ascii="宋体" w:eastAsia="宋体" w:hAnsi="宋体" w:cs="宋体"/>
                <w:b/>
                <w:color w:val="auto"/>
                <w:lang w:eastAsia="zh-CN"/>
              </w:rPr>
            </w:pPr>
            <w:r>
              <w:rPr>
                <w:rFonts w:ascii="宋体" w:eastAsia="宋体" w:hAnsi="宋体" w:cs="宋体"/>
                <w:b/>
                <w:color w:val="auto"/>
                <w:lang w:eastAsia="zh-CN"/>
              </w:rPr>
              <w:t>二级指标1</w:t>
            </w:r>
          </w:p>
        </w:tc>
        <w:tc>
          <w:tcPr>
            <w:tcW w:w="1353" w:type="dxa"/>
            <w:vAlign w:val="center"/>
          </w:tcPr>
          <w:p w14:paraId="1BC58C3D" w14:textId="77777777" w:rsidR="001C46D9" w:rsidRDefault="00000000">
            <w:pPr>
              <w:widowControl w:val="0"/>
              <w:spacing w:after="0" w:line="240" w:lineRule="auto"/>
              <w:jc w:val="left"/>
              <w:rPr>
                <w:rFonts w:ascii="宋体" w:eastAsia="宋体" w:hAnsi="宋体" w:cs="宋体"/>
                <w:b/>
                <w:color w:val="auto"/>
                <w:lang w:eastAsia="zh-CN"/>
              </w:rPr>
            </w:pPr>
            <w:r>
              <w:rPr>
                <w:rFonts w:ascii="宋体" w:eastAsia="宋体" w:hAnsi="宋体" w:cs="宋体"/>
                <w:b/>
                <w:color w:val="auto"/>
                <w:lang w:eastAsia="zh-CN"/>
              </w:rPr>
              <w:t>是否可以作为评分因素</w:t>
            </w:r>
          </w:p>
        </w:tc>
        <w:tc>
          <w:tcPr>
            <w:tcW w:w="2640" w:type="dxa"/>
            <w:vAlign w:val="center"/>
          </w:tcPr>
          <w:p w14:paraId="04A1B42A" w14:textId="77777777" w:rsidR="001C46D9" w:rsidRDefault="00000000">
            <w:pPr>
              <w:widowControl w:val="0"/>
              <w:spacing w:after="0" w:line="240" w:lineRule="auto"/>
              <w:jc w:val="left"/>
              <w:rPr>
                <w:rFonts w:ascii="宋体" w:eastAsia="宋体" w:hAnsi="宋体" w:cs="宋体"/>
                <w:b/>
                <w:color w:val="auto"/>
                <w:lang w:eastAsia="zh-CN"/>
              </w:rPr>
            </w:pPr>
            <w:r>
              <w:rPr>
                <w:rFonts w:ascii="宋体" w:eastAsia="宋体" w:hAnsi="宋体" w:cs="宋体"/>
                <w:b/>
                <w:color w:val="auto"/>
                <w:lang w:eastAsia="zh-CN"/>
              </w:rPr>
              <w:t>指标要求</w:t>
            </w:r>
          </w:p>
        </w:tc>
        <w:tc>
          <w:tcPr>
            <w:tcW w:w="813" w:type="dxa"/>
            <w:vAlign w:val="center"/>
          </w:tcPr>
          <w:p w14:paraId="4A8964FB" w14:textId="77777777" w:rsidR="001C46D9" w:rsidRDefault="00000000">
            <w:pPr>
              <w:widowControl w:val="0"/>
              <w:spacing w:after="0" w:line="240" w:lineRule="auto"/>
              <w:jc w:val="left"/>
              <w:rPr>
                <w:rFonts w:ascii="宋体" w:eastAsia="宋体" w:hAnsi="宋体" w:cs="宋体"/>
                <w:b/>
                <w:color w:val="auto"/>
                <w:lang w:eastAsia="zh-CN"/>
              </w:rPr>
            </w:pPr>
            <w:r>
              <w:rPr>
                <w:rFonts w:ascii="宋体" w:eastAsia="宋体" w:hAnsi="宋体" w:cs="宋体"/>
                <w:b/>
                <w:color w:val="auto"/>
                <w:lang w:eastAsia="zh-CN"/>
              </w:rPr>
              <w:t>证明材料要求</w:t>
            </w:r>
          </w:p>
        </w:tc>
      </w:tr>
      <w:tr w:rsidR="001C46D9" w14:paraId="7359AC21" w14:textId="77777777">
        <w:trPr>
          <w:trHeight w:val="960"/>
          <w:jc w:val="center"/>
        </w:trPr>
        <w:tc>
          <w:tcPr>
            <w:tcW w:w="570" w:type="dxa"/>
            <w:vAlign w:val="center"/>
          </w:tcPr>
          <w:p w14:paraId="0C1C4735"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3E46F5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w:t>
            </w:r>
          </w:p>
        </w:tc>
        <w:tc>
          <w:tcPr>
            <w:tcW w:w="776" w:type="dxa"/>
            <w:vAlign w:val="center"/>
          </w:tcPr>
          <w:p w14:paraId="5D90CB4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16D2443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*CPU规格</w:t>
            </w:r>
          </w:p>
        </w:tc>
        <w:tc>
          <w:tcPr>
            <w:tcW w:w="1056" w:type="dxa"/>
            <w:vAlign w:val="center"/>
          </w:tcPr>
          <w:p w14:paraId="1B90F13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*CPU信息</w:t>
            </w:r>
          </w:p>
        </w:tc>
        <w:tc>
          <w:tcPr>
            <w:tcW w:w="1353" w:type="dxa"/>
            <w:vAlign w:val="center"/>
          </w:tcPr>
          <w:p w14:paraId="22838E8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BFF6A9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供应商给出CPU信息，包含CPU型号、物理核心数、主频、末级缓存容量、线程数、热设计功耗及内存的最高速率、通道数和位宽</w:t>
            </w:r>
          </w:p>
        </w:tc>
        <w:tc>
          <w:tcPr>
            <w:tcW w:w="813" w:type="dxa"/>
            <w:vAlign w:val="center"/>
          </w:tcPr>
          <w:p w14:paraId="00A920B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06DE7B3" w14:textId="77777777">
        <w:trPr>
          <w:trHeight w:val="480"/>
          <w:jc w:val="center"/>
        </w:trPr>
        <w:tc>
          <w:tcPr>
            <w:tcW w:w="570" w:type="dxa"/>
            <w:vAlign w:val="center"/>
          </w:tcPr>
          <w:p w14:paraId="522D540A"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FFDF82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w:t>
            </w:r>
          </w:p>
        </w:tc>
        <w:tc>
          <w:tcPr>
            <w:tcW w:w="776" w:type="dxa"/>
            <w:vAlign w:val="center"/>
          </w:tcPr>
          <w:p w14:paraId="3D258E9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64DC06F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*内存规格</w:t>
            </w:r>
          </w:p>
        </w:tc>
        <w:tc>
          <w:tcPr>
            <w:tcW w:w="1056" w:type="dxa"/>
            <w:vAlign w:val="center"/>
          </w:tcPr>
          <w:p w14:paraId="68039F2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*内存配置容量</w:t>
            </w:r>
          </w:p>
        </w:tc>
        <w:tc>
          <w:tcPr>
            <w:tcW w:w="1353" w:type="dxa"/>
            <w:vAlign w:val="center"/>
          </w:tcPr>
          <w:p w14:paraId="6DFD4CD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2979E4B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≥32GB</w:t>
            </w:r>
          </w:p>
        </w:tc>
        <w:tc>
          <w:tcPr>
            <w:tcW w:w="813" w:type="dxa"/>
            <w:vAlign w:val="center"/>
          </w:tcPr>
          <w:p w14:paraId="4448303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4737243" w14:textId="77777777">
        <w:trPr>
          <w:trHeight w:val="480"/>
          <w:jc w:val="center"/>
        </w:trPr>
        <w:tc>
          <w:tcPr>
            <w:tcW w:w="570" w:type="dxa"/>
            <w:vAlign w:val="center"/>
          </w:tcPr>
          <w:p w14:paraId="335E8955"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CC74A6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3</w:t>
            </w:r>
          </w:p>
        </w:tc>
        <w:tc>
          <w:tcPr>
            <w:tcW w:w="776" w:type="dxa"/>
            <w:vAlign w:val="center"/>
          </w:tcPr>
          <w:p w14:paraId="147E716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1D0DB9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*内存规格</w:t>
            </w:r>
          </w:p>
        </w:tc>
        <w:tc>
          <w:tcPr>
            <w:tcW w:w="1056" w:type="dxa"/>
            <w:vAlign w:val="center"/>
          </w:tcPr>
          <w:p w14:paraId="5485675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*内存类型</w:t>
            </w:r>
          </w:p>
        </w:tc>
        <w:tc>
          <w:tcPr>
            <w:tcW w:w="1353" w:type="dxa"/>
            <w:vAlign w:val="center"/>
          </w:tcPr>
          <w:p w14:paraId="1CDAE1A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4109EF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支持DDR4及以上内存类型</w:t>
            </w:r>
          </w:p>
        </w:tc>
        <w:tc>
          <w:tcPr>
            <w:tcW w:w="813" w:type="dxa"/>
            <w:vAlign w:val="center"/>
          </w:tcPr>
          <w:p w14:paraId="5CAF198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2D38B46" w14:textId="77777777">
        <w:trPr>
          <w:trHeight w:val="1200"/>
          <w:jc w:val="center"/>
        </w:trPr>
        <w:tc>
          <w:tcPr>
            <w:tcW w:w="570" w:type="dxa"/>
            <w:vAlign w:val="center"/>
          </w:tcPr>
          <w:p w14:paraId="1BF357D9"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617DDBB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4</w:t>
            </w:r>
          </w:p>
        </w:tc>
        <w:tc>
          <w:tcPr>
            <w:tcW w:w="776" w:type="dxa"/>
            <w:vAlign w:val="center"/>
          </w:tcPr>
          <w:p w14:paraId="346240E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38601CA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*内存规格</w:t>
            </w:r>
          </w:p>
        </w:tc>
        <w:tc>
          <w:tcPr>
            <w:tcW w:w="1056" w:type="dxa"/>
            <w:vAlign w:val="center"/>
          </w:tcPr>
          <w:p w14:paraId="5A382AD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*内存条配置数量（板载内存不涉及）</w:t>
            </w:r>
          </w:p>
        </w:tc>
        <w:tc>
          <w:tcPr>
            <w:tcW w:w="1353" w:type="dxa"/>
            <w:vAlign w:val="center"/>
          </w:tcPr>
          <w:p w14:paraId="37D0D48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6175DEA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w:t>
            </w:r>
          </w:p>
        </w:tc>
        <w:tc>
          <w:tcPr>
            <w:tcW w:w="813" w:type="dxa"/>
            <w:vAlign w:val="center"/>
          </w:tcPr>
          <w:p w14:paraId="01EBEC4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84961F6" w14:textId="77777777">
        <w:trPr>
          <w:trHeight w:val="720"/>
          <w:jc w:val="center"/>
        </w:trPr>
        <w:tc>
          <w:tcPr>
            <w:tcW w:w="570" w:type="dxa"/>
            <w:vAlign w:val="center"/>
          </w:tcPr>
          <w:p w14:paraId="1892DA78"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4D3F67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5</w:t>
            </w:r>
          </w:p>
        </w:tc>
        <w:tc>
          <w:tcPr>
            <w:tcW w:w="776" w:type="dxa"/>
            <w:vAlign w:val="center"/>
          </w:tcPr>
          <w:p w14:paraId="62A45C3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672DAB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*主板规格</w:t>
            </w:r>
          </w:p>
        </w:tc>
        <w:tc>
          <w:tcPr>
            <w:tcW w:w="1056" w:type="dxa"/>
            <w:vAlign w:val="center"/>
          </w:tcPr>
          <w:p w14:paraId="0F3E4AF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*主板集成模块</w:t>
            </w:r>
          </w:p>
        </w:tc>
        <w:tc>
          <w:tcPr>
            <w:tcW w:w="1353" w:type="dxa"/>
            <w:vAlign w:val="center"/>
          </w:tcPr>
          <w:p w14:paraId="63CDE7E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6D4749E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集成资源扩展模块、计算处理模块、音频扩展模块等，主板的互联拓扑可通过处理器或交换电路实现</w:t>
            </w:r>
          </w:p>
        </w:tc>
        <w:tc>
          <w:tcPr>
            <w:tcW w:w="813" w:type="dxa"/>
            <w:vAlign w:val="center"/>
          </w:tcPr>
          <w:p w14:paraId="62EB4F2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8C47539" w14:textId="77777777">
        <w:trPr>
          <w:trHeight w:val="720"/>
          <w:jc w:val="center"/>
        </w:trPr>
        <w:tc>
          <w:tcPr>
            <w:tcW w:w="570" w:type="dxa"/>
            <w:vAlign w:val="center"/>
          </w:tcPr>
          <w:p w14:paraId="32401ACC"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6050C47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6</w:t>
            </w:r>
          </w:p>
        </w:tc>
        <w:tc>
          <w:tcPr>
            <w:tcW w:w="776" w:type="dxa"/>
            <w:vAlign w:val="center"/>
          </w:tcPr>
          <w:p w14:paraId="158E30E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0AF794D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*主板规格</w:t>
            </w:r>
          </w:p>
        </w:tc>
        <w:tc>
          <w:tcPr>
            <w:tcW w:w="1056" w:type="dxa"/>
            <w:vAlign w:val="center"/>
          </w:tcPr>
          <w:p w14:paraId="5715E46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*主板支持的CPU和内存情况</w:t>
            </w:r>
          </w:p>
        </w:tc>
        <w:tc>
          <w:tcPr>
            <w:tcW w:w="1353" w:type="dxa"/>
            <w:vAlign w:val="center"/>
          </w:tcPr>
          <w:p w14:paraId="7DE83D9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19106C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供应商给出主板支持的CPU和内存型号和数量</w:t>
            </w:r>
          </w:p>
        </w:tc>
        <w:tc>
          <w:tcPr>
            <w:tcW w:w="813" w:type="dxa"/>
            <w:vAlign w:val="center"/>
          </w:tcPr>
          <w:p w14:paraId="43BDF09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DEF367F" w14:textId="77777777">
        <w:trPr>
          <w:trHeight w:val="720"/>
          <w:jc w:val="center"/>
        </w:trPr>
        <w:tc>
          <w:tcPr>
            <w:tcW w:w="570" w:type="dxa"/>
            <w:vAlign w:val="center"/>
          </w:tcPr>
          <w:p w14:paraId="53D202C4"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3AC10B1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7</w:t>
            </w:r>
          </w:p>
        </w:tc>
        <w:tc>
          <w:tcPr>
            <w:tcW w:w="776" w:type="dxa"/>
            <w:vAlign w:val="center"/>
          </w:tcPr>
          <w:p w14:paraId="1AD3752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3D42466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*主板规格</w:t>
            </w:r>
          </w:p>
        </w:tc>
        <w:tc>
          <w:tcPr>
            <w:tcW w:w="1056" w:type="dxa"/>
            <w:vAlign w:val="center"/>
          </w:tcPr>
          <w:p w14:paraId="329423E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主板内置PCIe插槽数量</w:t>
            </w:r>
          </w:p>
        </w:tc>
        <w:tc>
          <w:tcPr>
            <w:tcW w:w="1353" w:type="dxa"/>
            <w:vAlign w:val="center"/>
          </w:tcPr>
          <w:p w14:paraId="7832351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92CEF2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0BDFA5F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B446819" w14:textId="77777777">
        <w:trPr>
          <w:trHeight w:val="480"/>
          <w:jc w:val="center"/>
        </w:trPr>
        <w:tc>
          <w:tcPr>
            <w:tcW w:w="570" w:type="dxa"/>
            <w:vAlign w:val="center"/>
          </w:tcPr>
          <w:p w14:paraId="7D0A7555"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15443DD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8</w:t>
            </w:r>
          </w:p>
        </w:tc>
        <w:tc>
          <w:tcPr>
            <w:tcW w:w="776" w:type="dxa"/>
            <w:vAlign w:val="center"/>
          </w:tcPr>
          <w:p w14:paraId="7605DDB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A168EB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*主板规格</w:t>
            </w:r>
          </w:p>
        </w:tc>
        <w:tc>
          <w:tcPr>
            <w:tcW w:w="1056" w:type="dxa"/>
            <w:vAlign w:val="center"/>
          </w:tcPr>
          <w:p w14:paraId="2E6CE98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特殊孔位及接口</w:t>
            </w:r>
          </w:p>
        </w:tc>
        <w:tc>
          <w:tcPr>
            <w:tcW w:w="1353" w:type="dxa"/>
            <w:vAlign w:val="center"/>
          </w:tcPr>
          <w:p w14:paraId="2348AA7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5C0E58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4431883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7925C4B" w14:textId="77777777">
        <w:trPr>
          <w:trHeight w:val="480"/>
          <w:jc w:val="center"/>
        </w:trPr>
        <w:tc>
          <w:tcPr>
            <w:tcW w:w="570" w:type="dxa"/>
            <w:vAlign w:val="center"/>
          </w:tcPr>
          <w:p w14:paraId="4A5A5C0D"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78A37D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9</w:t>
            </w:r>
          </w:p>
        </w:tc>
        <w:tc>
          <w:tcPr>
            <w:tcW w:w="776" w:type="dxa"/>
            <w:vAlign w:val="center"/>
          </w:tcPr>
          <w:p w14:paraId="5C8BFF4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01CD230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*主板规格</w:t>
            </w:r>
          </w:p>
        </w:tc>
        <w:tc>
          <w:tcPr>
            <w:tcW w:w="1056" w:type="dxa"/>
            <w:vAlign w:val="center"/>
          </w:tcPr>
          <w:p w14:paraId="35C5B46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*主板其他内置接口</w:t>
            </w:r>
          </w:p>
        </w:tc>
        <w:tc>
          <w:tcPr>
            <w:tcW w:w="1353" w:type="dxa"/>
            <w:vAlign w:val="center"/>
          </w:tcPr>
          <w:p w14:paraId="7CA6029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7BD8C4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供应商给出相关SATA、M.2、USB接口数量及占用状态</w:t>
            </w:r>
          </w:p>
        </w:tc>
        <w:tc>
          <w:tcPr>
            <w:tcW w:w="813" w:type="dxa"/>
            <w:vAlign w:val="center"/>
          </w:tcPr>
          <w:p w14:paraId="0DBA852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32B7D9B" w14:textId="77777777">
        <w:trPr>
          <w:trHeight w:val="1440"/>
          <w:jc w:val="center"/>
        </w:trPr>
        <w:tc>
          <w:tcPr>
            <w:tcW w:w="570" w:type="dxa"/>
            <w:vAlign w:val="center"/>
          </w:tcPr>
          <w:p w14:paraId="54EB7526"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67FA0CB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10</w:t>
            </w:r>
          </w:p>
        </w:tc>
        <w:tc>
          <w:tcPr>
            <w:tcW w:w="776" w:type="dxa"/>
            <w:vAlign w:val="center"/>
          </w:tcPr>
          <w:p w14:paraId="7EC6C77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2ADFB55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*主板规格</w:t>
            </w:r>
          </w:p>
        </w:tc>
        <w:tc>
          <w:tcPr>
            <w:tcW w:w="1056" w:type="dxa"/>
            <w:vAlign w:val="center"/>
          </w:tcPr>
          <w:p w14:paraId="633BB32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*单内存插槽最大可支持容量（板载内存不涉及）</w:t>
            </w:r>
          </w:p>
        </w:tc>
        <w:tc>
          <w:tcPr>
            <w:tcW w:w="1353" w:type="dxa"/>
            <w:vAlign w:val="center"/>
          </w:tcPr>
          <w:p w14:paraId="04559B8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633BEC7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≥16GB</w:t>
            </w:r>
          </w:p>
        </w:tc>
        <w:tc>
          <w:tcPr>
            <w:tcW w:w="813" w:type="dxa"/>
            <w:vAlign w:val="center"/>
          </w:tcPr>
          <w:p w14:paraId="0CEAB4E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FEA154A" w14:textId="77777777">
        <w:trPr>
          <w:trHeight w:val="1200"/>
          <w:jc w:val="center"/>
        </w:trPr>
        <w:tc>
          <w:tcPr>
            <w:tcW w:w="570" w:type="dxa"/>
            <w:vAlign w:val="center"/>
          </w:tcPr>
          <w:p w14:paraId="567E5BCE"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894C60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11</w:t>
            </w:r>
          </w:p>
        </w:tc>
        <w:tc>
          <w:tcPr>
            <w:tcW w:w="776" w:type="dxa"/>
            <w:vAlign w:val="center"/>
          </w:tcPr>
          <w:p w14:paraId="0E7DCC5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0B15F31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*主板规格</w:t>
            </w:r>
          </w:p>
        </w:tc>
        <w:tc>
          <w:tcPr>
            <w:tcW w:w="1056" w:type="dxa"/>
            <w:vAlign w:val="center"/>
          </w:tcPr>
          <w:p w14:paraId="641C658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*内存插槽满配时提供的最高内存总容量</w:t>
            </w:r>
          </w:p>
        </w:tc>
        <w:tc>
          <w:tcPr>
            <w:tcW w:w="1353" w:type="dxa"/>
            <w:vAlign w:val="center"/>
          </w:tcPr>
          <w:p w14:paraId="306F6BD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3D881C3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≥64GB</w:t>
            </w:r>
          </w:p>
        </w:tc>
        <w:tc>
          <w:tcPr>
            <w:tcW w:w="813" w:type="dxa"/>
            <w:vAlign w:val="center"/>
          </w:tcPr>
          <w:p w14:paraId="29AF94B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635F09B" w14:textId="77777777">
        <w:trPr>
          <w:trHeight w:val="480"/>
          <w:jc w:val="center"/>
        </w:trPr>
        <w:tc>
          <w:tcPr>
            <w:tcW w:w="570" w:type="dxa"/>
            <w:vAlign w:val="center"/>
          </w:tcPr>
          <w:p w14:paraId="623F90AC"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B9DF9B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12</w:t>
            </w:r>
          </w:p>
        </w:tc>
        <w:tc>
          <w:tcPr>
            <w:tcW w:w="776" w:type="dxa"/>
            <w:vAlign w:val="center"/>
          </w:tcPr>
          <w:p w14:paraId="3680C1A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0492396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*存储设备规</w:t>
            </w:r>
            <w:r>
              <w:rPr>
                <w:rStyle w:val="Char0"/>
                <w:rFonts w:eastAsia="宋体" w:hAnsi="宋体" w:cs="宋体"/>
                <w:lang w:eastAsia="zh-CN"/>
              </w:rPr>
              <w:lastRenderedPageBreak/>
              <w:t>格</w:t>
            </w:r>
          </w:p>
        </w:tc>
        <w:tc>
          <w:tcPr>
            <w:tcW w:w="1056" w:type="dxa"/>
            <w:vAlign w:val="center"/>
          </w:tcPr>
          <w:p w14:paraId="78AFEE9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lastRenderedPageBreak/>
              <w:t>*固态盘数量</w:t>
            </w:r>
          </w:p>
        </w:tc>
        <w:tc>
          <w:tcPr>
            <w:tcW w:w="1353" w:type="dxa"/>
            <w:vAlign w:val="center"/>
          </w:tcPr>
          <w:p w14:paraId="1060109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069112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≥1个</w:t>
            </w:r>
          </w:p>
        </w:tc>
        <w:tc>
          <w:tcPr>
            <w:tcW w:w="813" w:type="dxa"/>
            <w:vAlign w:val="center"/>
          </w:tcPr>
          <w:p w14:paraId="69C3C3A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DA2C16B" w14:textId="77777777">
        <w:trPr>
          <w:trHeight w:val="480"/>
          <w:jc w:val="center"/>
        </w:trPr>
        <w:tc>
          <w:tcPr>
            <w:tcW w:w="570" w:type="dxa"/>
            <w:vAlign w:val="center"/>
          </w:tcPr>
          <w:p w14:paraId="2E5C255A"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011CCA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13</w:t>
            </w:r>
          </w:p>
        </w:tc>
        <w:tc>
          <w:tcPr>
            <w:tcW w:w="776" w:type="dxa"/>
            <w:vAlign w:val="center"/>
          </w:tcPr>
          <w:p w14:paraId="65E41BA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7B057D0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*存储设备规格</w:t>
            </w:r>
          </w:p>
        </w:tc>
        <w:tc>
          <w:tcPr>
            <w:tcW w:w="1056" w:type="dxa"/>
            <w:vAlign w:val="center"/>
          </w:tcPr>
          <w:p w14:paraId="1C99771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*固态存储容量</w:t>
            </w:r>
          </w:p>
        </w:tc>
        <w:tc>
          <w:tcPr>
            <w:tcW w:w="1353" w:type="dxa"/>
            <w:vAlign w:val="center"/>
          </w:tcPr>
          <w:p w14:paraId="467989A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3FA2107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≥1TB</w:t>
            </w:r>
          </w:p>
        </w:tc>
        <w:tc>
          <w:tcPr>
            <w:tcW w:w="813" w:type="dxa"/>
            <w:vAlign w:val="center"/>
          </w:tcPr>
          <w:p w14:paraId="475EDF2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4D73917" w14:textId="77777777">
        <w:trPr>
          <w:trHeight w:val="480"/>
          <w:jc w:val="center"/>
        </w:trPr>
        <w:tc>
          <w:tcPr>
            <w:tcW w:w="570" w:type="dxa"/>
            <w:vAlign w:val="center"/>
          </w:tcPr>
          <w:p w14:paraId="07E2E3D7"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264B6AE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14</w:t>
            </w:r>
          </w:p>
        </w:tc>
        <w:tc>
          <w:tcPr>
            <w:tcW w:w="776" w:type="dxa"/>
            <w:vAlign w:val="center"/>
          </w:tcPr>
          <w:p w14:paraId="3650D17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57FDEB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*存储设备规格</w:t>
            </w:r>
          </w:p>
        </w:tc>
        <w:tc>
          <w:tcPr>
            <w:tcW w:w="1056" w:type="dxa"/>
            <w:vAlign w:val="center"/>
          </w:tcPr>
          <w:p w14:paraId="2590570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*机械硬盘数量</w:t>
            </w:r>
          </w:p>
        </w:tc>
        <w:tc>
          <w:tcPr>
            <w:tcW w:w="1353" w:type="dxa"/>
            <w:vAlign w:val="center"/>
          </w:tcPr>
          <w:p w14:paraId="2D671F4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6828A78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7AB109F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3185F9C" w14:textId="77777777">
        <w:trPr>
          <w:trHeight w:val="480"/>
          <w:jc w:val="center"/>
        </w:trPr>
        <w:tc>
          <w:tcPr>
            <w:tcW w:w="570" w:type="dxa"/>
            <w:vAlign w:val="center"/>
          </w:tcPr>
          <w:p w14:paraId="7FB61FC3"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08ED782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15</w:t>
            </w:r>
          </w:p>
        </w:tc>
        <w:tc>
          <w:tcPr>
            <w:tcW w:w="776" w:type="dxa"/>
            <w:vAlign w:val="center"/>
          </w:tcPr>
          <w:p w14:paraId="19270A7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09C96E1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*存储设备规格</w:t>
            </w:r>
          </w:p>
        </w:tc>
        <w:tc>
          <w:tcPr>
            <w:tcW w:w="1056" w:type="dxa"/>
            <w:vAlign w:val="center"/>
          </w:tcPr>
          <w:p w14:paraId="0F905F2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*机械硬盘总容量</w:t>
            </w:r>
          </w:p>
        </w:tc>
        <w:tc>
          <w:tcPr>
            <w:tcW w:w="1353" w:type="dxa"/>
            <w:vAlign w:val="center"/>
          </w:tcPr>
          <w:p w14:paraId="309F91B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74A51F6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7DB3503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8CB0597" w14:textId="77777777">
        <w:trPr>
          <w:trHeight w:val="480"/>
          <w:jc w:val="center"/>
        </w:trPr>
        <w:tc>
          <w:tcPr>
            <w:tcW w:w="570" w:type="dxa"/>
            <w:vAlign w:val="center"/>
          </w:tcPr>
          <w:p w14:paraId="3918CE98"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07BA7EC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16</w:t>
            </w:r>
          </w:p>
        </w:tc>
        <w:tc>
          <w:tcPr>
            <w:tcW w:w="776" w:type="dxa"/>
            <w:vAlign w:val="center"/>
          </w:tcPr>
          <w:p w14:paraId="189E5EC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0EA7B56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*存储设备规格</w:t>
            </w:r>
          </w:p>
        </w:tc>
        <w:tc>
          <w:tcPr>
            <w:tcW w:w="1056" w:type="dxa"/>
            <w:vAlign w:val="center"/>
          </w:tcPr>
          <w:p w14:paraId="52E68BC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*机械硬盘转速</w:t>
            </w:r>
          </w:p>
        </w:tc>
        <w:tc>
          <w:tcPr>
            <w:tcW w:w="1353" w:type="dxa"/>
            <w:vAlign w:val="center"/>
          </w:tcPr>
          <w:p w14:paraId="718D31F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50C21D4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41E928B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7FFF517" w14:textId="77777777">
        <w:trPr>
          <w:trHeight w:val="480"/>
          <w:jc w:val="center"/>
        </w:trPr>
        <w:tc>
          <w:tcPr>
            <w:tcW w:w="570" w:type="dxa"/>
            <w:vAlign w:val="center"/>
          </w:tcPr>
          <w:p w14:paraId="0FA22BEE"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5B7BF42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17</w:t>
            </w:r>
          </w:p>
        </w:tc>
        <w:tc>
          <w:tcPr>
            <w:tcW w:w="776" w:type="dxa"/>
            <w:vAlign w:val="center"/>
          </w:tcPr>
          <w:p w14:paraId="3D5303F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34CCF01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*存储设备规格</w:t>
            </w:r>
          </w:p>
        </w:tc>
        <w:tc>
          <w:tcPr>
            <w:tcW w:w="1056" w:type="dxa"/>
            <w:vAlign w:val="center"/>
          </w:tcPr>
          <w:p w14:paraId="3524049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机械硬盘接口协议</w:t>
            </w:r>
          </w:p>
        </w:tc>
        <w:tc>
          <w:tcPr>
            <w:tcW w:w="1353" w:type="dxa"/>
            <w:vAlign w:val="center"/>
          </w:tcPr>
          <w:p w14:paraId="41CFF07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6148CB2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40A5E99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D0008B7" w14:textId="77777777">
        <w:trPr>
          <w:trHeight w:val="480"/>
          <w:jc w:val="center"/>
        </w:trPr>
        <w:tc>
          <w:tcPr>
            <w:tcW w:w="570" w:type="dxa"/>
            <w:vAlign w:val="center"/>
          </w:tcPr>
          <w:p w14:paraId="716A5103"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16B2E23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18</w:t>
            </w:r>
          </w:p>
        </w:tc>
        <w:tc>
          <w:tcPr>
            <w:tcW w:w="776" w:type="dxa"/>
            <w:vAlign w:val="center"/>
          </w:tcPr>
          <w:p w14:paraId="679E2BA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39FCA7C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*存储设备规格</w:t>
            </w:r>
          </w:p>
        </w:tc>
        <w:tc>
          <w:tcPr>
            <w:tcW w:w="1056" w:type="dxa"/>
            <w:vAlign w:val="center"/>
          </w:tcPr>
          <w:p w14:paraId="2CBDC43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*机械硬盘形态</w:t>
            </w:r>
          </w:p>
        </w:tc>
        <w:tc>
          <w:tcPr>
            <w:tcW w:w="1353" w:type="dxa"/>
            <w:vAlign w:val="center"/>
          </w:tcPr>
          <w:p w14:paraId="071DC8B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CAA516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4D00A67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AAE1C70" w14:textId="77777777">
        <w:trPr>
          <w:trHeight w:val="480"/>
          <w:jc w:val="center"/>
        </w:trPr>
        <w:tc>
          <w:tcPr>
            <w:tcW w:w="570" w:type="dxa"/>
            <w:vAlign w:val="center"/>
          </w:tcPr>
          <w:p w14:paraId="755B1F42"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43CB0B7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19</w:t>
            </w:r>
          </w:p>
        </w:tc>
        <w:tc>
          <w:tcPr>
            <w:tcW w:w="776" w:type="dxa"/>
            <w:vAlign w:val="center"/>
          </w:tcPr>
          <w:p w14:paraId="5F83514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4BD31A5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*存储设备规格</w:t>
            </w:r>
          </w:p>
        </w:tc>
        <w:tc>
          <w:tcPr>
            <w:tcW w:w="1056" w:type="dxa"/>
            <w:vAlign w:val="center"/>
          </w:tcPr>
          <w:p w14:paraId="7CA56E5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固态存储接口协议</w:t>
            </w:r>
          </w:p>
        </w:tc>
        <w:tc>
          <w:tcPr>
            <w:tcW w:w="1353" w:type="dxa"/>
            <w:vAlign w:val="center"/>
          </w:tcPr>
          <w:p w14:paraId="7187D6E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34D26B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41D3855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FB12F30" w14:textId="77777777">
        <w:trPr>
          <w:trHeight w:val="720"/>
          <w:jc w:val="center"/>
        </w:trPr>
        <w:tc>
          <w:tcPr>
            <w:tcW w:w="570" w:type="dxa"/>
            <w:vAlign w:val="center"/>
          </w:tcPr>
          <w:p w14:paraId="3485E561"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FBD9B4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20</w:t>
            </w:r>
          </w:p>
        </w:tc>
        <w:tc>
          <w:tcPr>
            <w:tcW w:w="776" w:type="dxa"/>
            <w:vAlign w:val="center"/>
          </w:tcPr>
          <w:p w14:paraId="77FA888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61544A1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*存储设备规格</w:t>
            </w:r>
          </w:p>
        </w:tc>
        <w:tc>
          <w:tcPr>
            <w:tcW w:w="1056" w:type="dxa"/>
            <w:vAlign w:val="center"/>
          </w:tcPr>
          <w:p w14:paraId="79AAD38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*固态存储形态</w:t>
            </w:r>
          </w:p>
        </w:tc>
        <w:tc>
          <w:tcPr>
            <w:tcW w:w="1353" w:type="dxa"/>
            <w:vAlign w:val="center"/>
          </w:tcPr>
          <w:p w14:paraId="2981E25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6D43C6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采用插卡或板载等形态，可选用符合M.2或2.5寸SATA或mSATA等标准的插卡形态</w:t>
            </w:r>
          </w:p>
        </w:tc>
        <w:tc>
          <w:tcPr>
            <w:tcW w:w="813" w:type="dxa"/>
            <w:vAlign w:val="center"/>
          </w:tcPr>
          <w:p w14:paraId="471F1D3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73550BF" w14:textId="77777777">
        <w:trPr>
          <w:trHeight w:val="480"/>
          <w:jc w:val="center"/>
        </w:trPr>
        <w:tc>
          <w:tcPr>
            <w:tcW w:w="570" w:type="dxa"/>
            <w:vAlign w:val="center"/>
          </w:tcPr>
          <w:p w14:paraId="1B6BF43F"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1785C40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21</w:t>
            </w:r>
          </w:p>
        </w:tc>
        <w:tc>
          <w:tcPr>
            <w:tcW w:w="776" w:type="dxa"/>
            <w:vAlign w:val="center"/>
          </w:tcPr>
          <w:p w14:paraId="01BDB0F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653A893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*存储设备规格</w:t>
            </w:r>
          </w:p>
        </w:tc>
        <w:tc>
          <w:tcPr>
            <w:tcW w:w="1056" w:type="dxa"/>
            <w:vAlign w:val="center"/>
          </w:tcPr>
          <w:p w14:paraId="11AFA1A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存储设备扩展盘位</w:t>
            </w:r>
          </w:p>
        </w:tc>
        <w:tc>
          <w:tcPr>
            <w:tcW w:w="1353" w:type="dxa"/>
            <w:vAlign w:val="center"/>
          </w:tcPr>
          <w:p w14:paraId="19D9993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BD80ED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3ABD9CC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9D87ED8" w14:textId="77777777">
        <w:trPr>
          <w:trHeight w:val="720"/>
          <w:jc w:val="center"/>
        </w:trPr>
        <w:tc>
          <w:tcPr>
            <w:tcW w:w="570" w:type="dxa"/>
            <w:vAlign w:val="center"/>
          </w:tcPr>
          <w:p w14:paraId="736774EB"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62FD4AC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22</w:t>
            </w:r>
          </w:p>
        </w:tc>
        <w:tc>
          <w:tcPr>
            <w:tcW w:w="776" w:type="dxa"/>
            <w:vAlign w:val="center"/>
          </w:tcPr>
          <w:p w14:paraId="2A2B051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4F7032A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*存储设备规格</w:t>
            </w:r>
          </w:p>
        </w:tc>
        <w:tc>
          <w:tcPr>
            <w:tcW w:w="1056" w:type="dxa"/>
            <w:vAlign w:val="center"/>
          </w:tcPr>
          <w:p w14:paraId="1E5419F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*存储设备其他参数要求</w:t>
            </w:r>
          </w:p>
        </w:tc>
        <w:tc>
          <w:tcPr>
            <w:tcW w:w="1353" w:type="dxa"/>
            <w:vAlign w:val="center"/>
          </w:tcPr>
          <w:p w14:paraId="1B74144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F39FC6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a)固态盘应符合SJ/T11654相关规定；</w:t>
            </w:r>
          </w:p>
        </w:tc>
        <w:tc>
          <w:tcPr>
            <w:tcW w:w="813" w:type="dxa"/>
            <w:vAlign w:val="center"/>
          </w:tcPr>
          <w:p w14:paraId="7E9589E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722D6DF" w14:textId="77777777">
        <w:trPr>
          <w:trHeight w:val="480"/>
          <w:jc w:val="center"/>
        </w:trPr>
        <w:tc>
          <w:tcPr>
            <w:tcW w:w="570" w:type="dxa"/>
            <w:vAlign w:val="center"/>
          </w:tcPr>
          <w:p w14:paraId="1186FE29"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2D12EA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23</w:t>
            </w:r>
          </w:p>
        </w:tc>
        <w:tc>
          <w:tcPr>
            <w:tcW w:w="776" w:type="dxa"/>
            <w:vAlign w:val="center"/>
          </w:tcPr>
          <w:p w14:paraId="2DF6B81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6D024AB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*显卡规格</w:t>
            </w:r>
          </w:p>
        </w:tc>
        <w:tc>
          <w:tcPr>
            <w:tcW w:w="1056" w:type="dxa"/>
            <w:vAlign w:val="center"/>
          </w:tcPr>
          <w:p w14:paraId="0BFA1E7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*显卡类型</w:t>
            </w:r>
          </w:p>
        </w:tc>
        <w:tc>
          <w:tcPr>
            <w:tcW w:w="1353" w:type="dxa"/>
            <w:vAlign w:val="center"/>
          </w:tcPr>
          <w:p w14:paraId="156F5AA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6BF48A1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独立显卡</w:t>
            </w:r>
          </w:p>
        </w:tc>
        <w:tc>
          <w:tcPr>
            <w:tcW w:w="813" w:type="dxa"/>
            <w:vAlign w:val="center"/>
          </w:tcPr>
          <w:p w14:paraId="1F623F4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E9819FA" w14:textId="77777777">
        <w:trPr>
          <w:trHeight w:val="480"/>
          <w:jc w:val="center"/>
        </w:trPr>
        <w:tc>
          <w:tcPr>
            <w:tcW w:w="570" w:type="dxa"/>
            <w:vAlign w:val="center"/>
          </w:tcPr>
          <w:p w14:paraId="2E99EC73"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6210BD8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24</w:t>
            </w:r>
          </w:p>
        </w:tc>
        <w:tc>
          <w:tcPr>
            <w:tcW w:w="776" w:type="dxa"/>
            <w:vAlign w:val="center"/>
          </w:tcPr>
          <w:p w14:paraId="37440EB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48F5ED3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*显卡规格</w:t>
            </w:r>
          </w:p>
        </w:tc>
        <w:tc>
          <w:tcPr>
            <w:tcW w:w="1056" w:type="dxa"/>
            <w:vAlign w:val="center"/>
          </w:tcPr>
          <w:p w14:paraId="1D9ACD5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*独立显卡显存类型</w:t>
            </w:r>
          </w:p>
        </w:tc>
        <w:tc>
          <w:tcPr>
            <w:tcW w:w="1353" w:type="dxa"/>
            <w:vAlign w:val="center"/>
          </w:tcPr>
          <w:p w14:paraId="56C48BC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D34015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若配置独立显卡，显存类型应为GDDR6或GDDR7</w:t>
            </w:r>
          </w:p>
        </w:tc>
        <w:tc>
          <w:tcPr>
            <w:tcW w:w="813" w:type="dxa"/>
            <w:vAlign w:val="center"/>
          </w:tcPr>
          <w:p w14:paraId="5F24B74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97B5B55" w14:textId="77777777">
        <w:trPr>
          <w:trHeight w:val="480"/>
          <w:jc w:val="center"/>
        </w:trPr>
        <w:tc>
          <w:tcPr>
            <w:tcW w:w="570" w:type="dxa"/>
            <w:vAlign w:val="center"/>
          </w:tcPr>
          <w:p w14:paraId="4C2956F9"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68FA6F6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25</w:t>
            </w:r>
          </w:p>
        </w:tc>
        <w:tc>
          <w:tcPr>
            <w:tcW w:w="776" w:type="dxa"/>
            <w:vAlign w:val="center"/>
          </w:tcPr>
          <w:p w14:paraId="6A9110F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A45D82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*显卡规格</w:t>
            </w:r>
          </w:p>
        </w:tc>
        <w:tc>
          <w:tcPr>
            <w:tcW w:w="1056" w:type="dxa"/>
            <w:vAlign w:val="center"/>
          </w:tcPr>
          <w:p w14:paraId="4482685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*独立显卡显存位宽</w:t>
            </w:r>
          </w:p>
        </w:tc>
        <w:tc>
          <w:tcPr>
            <w:tcW w:w="1353" w:type="dxa"/>
            <w:vAlign w:val="center"/>
          </w:tcPr>
          <w:p w14:paraId="59E9F4C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7F61277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若配置独立显卡，显存位宽≥16位</w:t>
            </w:r>
          </w:p>
        </w:tc>
        <w:tc>
          <w:tcPr>
            <w:tcW w:w="813" w:type="dxa"/>
            <w:vAlign w:val="center"/>
          </w:tcPr>
          <w:p w14:paraId="4D34465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C6C3818" w14:textId="77777777">
        <w:trPr>
          <w:trHeight w:val="480"/>
          <w:jc w:val="center"/>
        </w:trPr>
        <w:tc>
          <w:tcPr>
            <w:tcW w:w="570" w:type="dxa"/>
            <w:vAlign w:val="center"/>
          </w:tcPr>
          <w:p w14:paraId="3C6BC304"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D2542F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26</w:t>
            </w:r>
          </w:p>
        </w:tc>
        <w:tc>
          <w:tcPr>
            <w:tcW w:w="776" w:type="dxa"/>
            <w:vAlign w:val="center"/>
          </w:tcPr>
          <w:p w14:paraId="69863D9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DF5B77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*显卡规格</w:t>
            </w:r>
          </w:p>
        </w:tc>
        <w:tc>
          <w:tcPr>
            <w:tcW w:w="1056" w:type="dxa"/>
            <w:vAlign w:val="center"/>
          </w:tcPr>
          <w:p w14:paraId="368C933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*独立显卡显存容量</w:t>
            </w:r>
          </w:p>
        </w:tc>
        <w:tc>
          <w:tcPr>
            <w:tcW w:w="1353" w:type="dxa"/>
            <w:vAlign w:val="center"/>
          </w:tcPr>
          <w:p w14:paraId="49F7B0C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3E45339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若配置独立显卡，显存容量≥4GB</w:t>
            </w:r>
          </w:p>
        </w:tc>
        <w:tc>
          <w:tcPr>
            <w:tcW w:w="813" w:type="dxa"/>
            <w:vAlign w:val="center"/>
          </w:tcPr>
          <w:p w14:paraId="7FD9AA6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DEA8C0D" w14:textId="77777777">
        <w:trPr>
          <w:trHeight w:val="480"/>
          <w:jc w:val="center"/>
        </w:trPr>
        <w:tc>
          <w:tcPr>
            <w:tcW w:w="570" w:type="dxa"/>
            <w:vAlign w:val="center"/>
          </w:tcPr>
          <w:p w14:paraId="3EB0CD8E"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1FCA9C7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27</w:t>
            </w:r>
          </w:p>
        </w:tc>
        <w:tc>
          <w:tcPr>
            <w:tcW w:w="776" w:type="dxa"/>
            <w:vAlign w:val="center"/>
          </w:tcPr>
          <w:p w14:paraId="3AE0B5C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9AA708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*显卡规格</w:t>
            </w:r>
          </w:p>
        </w:tc>
        <w:tc>
          <w:tcPr>
            <w:tcW w:w="1056" w:type="dxa"/>
            <w:vAlign w:val="center"/>
          </w:tcPr>
          <w:p w14:paraId="7AAADD3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独立显卡接口协议</w:t>
            </w:r>
          </w:p>
        </w:tc>
        <w:tc>
          <w:tcPr>
            <w:tcW w:w="1353" w:type="dxa"/>
            <w:vAlign w:val="center"/>
          </w:tcPr>
          <w:p w14:paraId="07F4F3A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5B34068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75EBB0C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F6705D5" w14:textId="77777777">
        <w:trPr>
          <w:trHeight w:val="480"/>
          <w:jc w:val="center"/>
        </w:trPr>
        <w:tc>
          <w:tcPr>
            <w:tcW w:w="570" w:type="dxa"/>
            <w:vAlign w:val="center"/>
          </w:tcPr>
          <w:p w14:paraId="5A0BB7FF"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E9E936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28</w:t>
            </w:r>
          </w:p>
        </w:tc>
        <w:tc>
          <w:tcPr>
            <w:tcW w:w="776" w:type="dxa"/>
            <w:vAlign w:val="center"/>
          </w:tcPr>
          <w:p w14:paraId="748A4B4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7876FA1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*显示设备规格</w:t>
            </w:r>
          </w:p>
        </w:tc>
        <w:tc>
          <w:tcPr>
            <w:tcW w:w="1056" w:type="dxa"/>
            <w:vAlign w:val="center"/>
          </w:tcPr>
          <w:p w14:paraId="07647A8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*显示屏屏占比</w:t>
            </w:r>
          </w:p>
        </w:tc>
        <w:tc>
          <w:tcPr>
            <w:tcW w:w="1353" w:type="dxa"/>
            <w:vAlign w:val="center"/>
          </w:tcPr>
          <w:p w14:paraId="34BE505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041DAAC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≥80%</w:t>
            </w:r>
          </w:p>
        </w:tc>
        <w:tc>
          <w:tcPr>
            <w:tcW w:w="813" w:type="dxa"/>
            <w:vAlign w:val="center"/>
          </w:tcPr>
          <w:p w14:paraId="012E11A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606B96B" w14:textId="77777777">
        <w:trPr>
          <w:trHeight w:val="480"/>
          <w:jc w:val="center"/>
        </w:trPr>
        <w:tc>
          <w:tcPr>
            <w:tcW w:w="570" w:type="dxa"/>
            <w:vAlign w:val="center"/>
          </w:tcPr>
          <w:p w14:paraId="0E57AD00"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494982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29</w:t>
            </w:r>
          </w:p>
        </w:tc>
        <w:tc>
          <w:tcPr>
            <w:tcW w:w="776" w:type="dxa"/>
            <w:vAlign w:val="center"/>
          </w:tcPr>
          <w:p w14:paraId="639E61D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w:t>
            </w:r>
            <w:r>
              <w:rPr>
                <w:rStyle w:val="Char0"/>
                <w:rFonts w:eastAsia="宋体" w:hAnsi="宋体" w:cs="宋体"/>
                <w:lang w:eastAsia="zh-CN"/>
              </w:rPr>
              <w:lastRenderedPageBreak/>
              <w:t>规格</w:t>
            </w:r>
          </w:p>
        </w:tc>
        <w:tc>
          <w:tcPr>
            <w:tcW w:w="945" w:type="dxa"/>
            <w:vAlign w:val="center"/>
          </w:tcPr>
          <w:p w14:paraId="4E1B719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lastRenderedPageBreak/>
              <w:t>*显示</w:t>
            </w:r>
            <w:r>
              <w:rPr>
                <w:rStyle w:val="Char0"/>
                <w:rFonts w:eastAsia="宋体" w:hAnsi="宋体" w:cs="宋体"/>
                <w:lang w:eastAsia="zh-CN"/>
              </w:rPr>
              <w:lastRenderedPageBreak/>
              <w:t>设备规格</w:t>
            </w:r>
          </w:p>
        </w:tc>
        <w:tc>
          <w:tcPr>
            <w:tcW w:w="1056" w:type="dxa"/>
            <w:vAlign w:val="center"/>
          </w:tcPr>
          <w:p w14:paraId="0DE2299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lastRenderedPageBreak/>
              <w:t>*显示屏</w:t>
            </w:r>
            <w:r>
              <w:rPr>
                <w:rStyle w:val="Char0"/>
                <w:rFonts w:eastAsia="宋体" w:hAnsi="宋体" w:cs="宋体"/>
                <w:lang w:eastAsia="zh-CN"/>
              </w:rPr>
              <w:lastRenderedPageBreak/>
              <w:t>分辨率</w:t>
            </w:r>
          </w:p>
        </w:tc>
        <w:tc>
          <w:tcPr>
            <w:tcW w:w="1353" w:type="dxa"/>
            <w:vAlign w:val="center"/>
          </w:tcPr>
          <w:p w14:paraId="386351D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lastRenderedPageBreak/>
              <w:t>否</w:t>
            </w:r>
          </w:p>
        </w:tc>
        <w:tc>
          <w:tcPr>
            <w:tcW w:w="2640" w:type="dxa"/>
            <w:vAlign w:val="center"/>
          </w:tcPr>
          <w:p w14:paraId="55485F5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≥1920x1080</w:t>
            </w:r>
          </w:p>
        </w:tc>
        <w:tc>
          <w:tcPr>
            <w:tcW w:w="813" w:type="dxa"/>
            <w:vAlign w:val="center"/>
          </w:tcPr>
          <w:p w14:paraId="547EF84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3E59BDB" w14:textId="77777777">
        <w:trPr>
          <w:trHeight w:val="480"/>
          <w:jc w:val="center"/>
        </w:trPr>
        <w:tc>
          <w:tcPr>
            <w:tcW w:w="570" w:type="dxa"/>
            <w:vAlign w:val="center"/>
          </w:tcPr>
          <w:p w14:paraId="6B04159C"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16BDF66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30</w:t>
            </w:r>
          </w:p>
        </w:tc>
        <w:tc>
          <w:tcPr>
            <w:tcW w:w="776" w:type="dxa"/>
            <w:vAlign w:val="center"/>
          </w:tcPr>
          <w:p w14:paraId="10A2F3F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676DC3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*显示设备规格</w:t>
            </w:r>
          </w:p>
        </w:tc>
        <w:tc>
          <w:tcPr>
            <w:tcW w:w="1056" w:type="dxa"/>
            <w:vAlign w:val="center"/>
          </w:tcPr>
          <w:p w14:paraId="28EB29B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显示屏像素密度</w:t>
            </w:r>
          </w:p>
        </w:tc>
        <w:tc>
          <w:tcPr>
            <w:tcW w:w="1353" w:type="dxa"/>
            <w:vAlign w:val="center"/>
          </w:tcPr>
          <w:p w14:paraId="60ACDF8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6307E36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40ACE54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13892EE" w14:textId="77777777">
        <w:trPr>
          <w:trHeight w:val="480"/>
          <w:jc w:val="center"/>
        </w:trPr>
        <w:tc>
          <w:tcPr>
            <w:tcW w:w="570" w:type="dxa"/>
            <w:vAlign w:val="center"/>
          </w:tcPr>
          <w:p w14:paraId="5A98F514"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38FED5E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31</w:t>
            </w:r>
          </w:p>
        </w:tc>
        <w:tc>
          <w:tcPr>
            <w:tcW w:w="776" w:type="dxa"/>
            <w:vAlign w:val="center"/>
          </w:tcPr>
          <w:p w14:paraId="236116B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EB1913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*显示设备规格</w:t>
            </w:r>
          </w:p>
        </w:tc>
        <w:tc>
          <w:tcPr>
            <w:tcW w:w="1056" w:type="dxa"/>
            <w:vAlign w:val="center"/>
          </w:tcPr>
          <w:p w14:paraId="5D1C0AC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显示屏可视角度</w:t>
            </w:r>
          </w:p>
        </w:tc>
        <w:tc>
          <w:tcPr>
            <w:tcW w:w="1353" w:type="dxa"/>
            <w:vAlign w:val="center"/>
          </w:tcPr>
          <w:p w14:paraId="17D61F1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0C73113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35693C3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11F2828" w14:textId="77777777">
        <w:trPr>
          <w:trHeight w:val="480"/>
          <w:jc w:val="center"/>
        </w:trPr>
        <w:tc>
          <w:tcPr>
            <w:tcW w:w="570" w:type="dxa"/>
            <w:vAlign w:val="center"/>
          </w:tcPr>
          <w:p w14:paraId="126972BB"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7263213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32</w:t>
            </w:r>
          </w:p>
        </w:tc>
        <w:tc>
          <w:tcPr>
            <w:tcW w:w="776" w:type="dxa"/>
            <w:vAlign w:val="center"/>
          </w:tcPr>
          <w:p w14:paraId="5FFEE89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12CE08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*显示设备规格</w:t>
            </w:r>
          </w:p>
        </w:tc>
        <w:tc>
          <w:tcPr>
            <w:tcW w:w="1056" w:type="dxa"/>
            <w:vAlign w:val="center"/>
          </w:tcPr>
          <w:p w14:paraId="41AFBEA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*显示屏尺寸</w:t>
            </w:r>
          </w:p>
        </w:tc>
        <w:tc>
          <w:tcPr>
            <w:tcW w:w="1353" w:type="dxa"/>
            <w:vAlign w:val="center"/>
          </w:tcPr>
          <w:p w14:paraId="0E317A9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B39952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≥23.8英寸</w:t>
            </w:r>
          </w:p>
        </w:tc>
        <w:tc>
          <w:tcPr>
            <w:tcW w:w="813" w:type="dxa"/>
            <w:vAlign w:val="center"/>
          </w:tcPr>
          <w:p w14:paraId="0B1AE06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80FF2C5" w14:textId="77777777">
        <w:trPr>
          <w:trHeight w:val="480"/>
          <w:jc w:val="center"/>
        </w:trPr>
        <w:tc>
          <w:tcPr>
            <w:tcW w:w="570" w:type="dxa"/>
            <w:vAlign w:val="center"/>
          </w:tcPr>
          <w:p w14:paraId="4354597A"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15F97A1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33</w:t>
            </w:r>
          </w:p>
        </w:tc>
        <w:tc>
          <w:tcPr>
            <w:tcW w:w="776" w:type="dxa"/>
            <w:vAlign w:val="center"/>
          </w:tcPr>
          <w:p w14:paraId="1ECD4C8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44FD82C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*显示设备规格</w:t>
            </w:r>
          </w:p>
        </w:tc>
        <w:tc>
          <w:tcPr>
            <w:tcW w:w="1056" w:type="dxa"/>
            <w:vAlign w:val="center"/>
          </w:tcPr>
          <w:p w14:paraId="4C8FCF4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*显示屏屏幕比例</w:t>
            </w:r>
          </w:p>
        </w:tc>
        <w:tc>
          <w:tcPr>
            <w:tcW w:w="1353" w:type="dxa"/>
            <w:vAlign w:val="center"/>
          </w:tcPr>
          <w:p w14:paraId="4410E59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743935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16:9/3:2/21:9/16:10等</w:t>
            </w:r>
          </w:p>
        </w:tc>
        <w:tc>
          <w:tcPr>
            <w:tcW w:w="813" w:type="dxa"/>
            <w:vAlign w:val="center"/>
          </w:tcPr>
          <w:p w14:paraId="5677414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0153944" w14:textId="77777777">
        <w:trPr>
          <w:trHeight w:val="480"/>
          <w:jc w:val="center"/>
        </w:trPr>
        <w:tc>
          <w:tcPr>
            <w:tcW w:w="570" w:type="dxa"/>
            <w:vAlign w:val="center"/>
          </w:tcPr>
          <w:p w14:paraId="56E14F53"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1CAD023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34</w:t>
            </w:r>
          </w:p>
        </w:tc>
        <w:tc>
          <w:tcPr>
            <w:tcW w:w="776" w:type="dxa"/>
            <w:vAlign w:val="center"/>
          </w:tcPr>
          <w:p w14:paraId="343BA4E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6F31AAA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*显示设备规格</w:t>
            </w:r>
          </w:p>
        </w:tc>
        <w:tc>
          <w:tcPr>
            <w:tcW w:w="1056" w:type="dxa"/>
            <w:vAlign w:val="center"/>
          </w:tcPr>
          <w:p w14:paraId="5F6C8AC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*显示器外观颜色</w:t>
            </w:r>
          </w:p>
        </w:tc>
        <w:tc>
          <w:tcPr>
            <w:tcW w:w="1353" w:type="dxa"/>
            <w:vAlign w:val="center"/>
          </w:tcPr>
          <w:p w14:paraId="6213F00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1ECBF5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黑色/银色等商务色系</w:t>
            </w:r>
          </w:p>
        </w:tc>
        <w:tc>
          <w:tcPr>
            <w:tcW w:w="813" w:type="dxa"/>
            <w:vAlign w:val="center"/>
          </w:tcPr>
          <w:p w14:paraId="62757BA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31A82DC" w14:textId="77777777">
        <w:trPr>
          <w:trHeight w:val="720"/>
          <w:jc w:val="center"/>
        </w:trPr>
        <w:tc>
          <w:tcPr>
            <w:tcW w:w="570" w:type="dxa"/>
            <w:vAlign w:val="center"/>
          </w:tcPr>
          <w:p w14:paraId="5942B4C0"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6F1D1BC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35</w:t>
            </w:r>
          </w:p>
        </w:tc>
        <w:tc>
          <w:tcPr>
            <w:tcW w:w="776" w:type="dxa"/>
            <w:vAlign w:val="center"/>
          </w:tcPr>
          <w:p w14:paraId="4ABFFFC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42C3743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*显示设备规格</w:t>
            </w:r>
          </w:p>
        </w:tc>
        <w:tc>
          <w:tcPr>
            <w:tcW w:w="1056" w:type="dxa"/>
            <w:vAlign w:val="center"/>
          </w:tcPr>
          <w:p w14:paraId="5F4D56E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*显示屏防蓝光</w:t>
            </w:r>
          </w:p>
        </w:tc>
        <w:tc>
          <w:tcPr>
            <w:tcW w:w="1353" w:type="dxa"/>
            <w:vAlign w:val="center"/>
          </w:tcPr>
          <w:p w14:paraId="350C240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2DCFE6C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支持防蓝光模式，蓝光加权辐射亮度比应≤0.0012W/(·cd·sr)（瓦每坎特拉每球面度）</w:t>
            </w:r>
          </w:p>
        </w:tc>
        <w:tc>
          <w:tcPr>
            <w:tcW w:w="813" w:type="dxa"/>
            <w:vAlign w:val="center"/>
          </w:tcPr>
          <w:p w14:paraId="1BD55B4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AAAE948" w14:textId="77777777">
        <w:trPr>
          <w:trHeight w:val="480"/>
          <w:jc w:val="center"/>
        </w:trPr>
        <w:tc>
          <w:tcPr>
            <w:tcW w:w="570" w:type="dxa"/>
            <w:vAlign w:val="center"/>
          </w:tcPr>
          <w:p w14:paraId="0B1B1F3F"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A8A67E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36</w:t>
            </w:r>
          </w:p>
        </w:tc>
        <w:tc>
          <w:tcPr>
            <w:tcW w:w="776" w:type="dxa"/>
            <w:vAlign w:val="center"/>
          </w:tcPr>
          <w:p w14:paraId="1AC04B8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E1F432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*显示设备规格</w:t>
            </w:r>
          </w:p>
        </w:tc>
        <w:tc>
          <w:tcPr>
            <w:tcW w:w="1056" w:type="dxa"/>
            <w:vAlign w:val="center"/>
          </w:tcPr>
          <w:p w14:paraId="705F19D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*显示屏低频闪</w:t>
            </w:r>
          </w:p>
        </w:tc>
        <w:tc>
          <w:tcPr>
            <w:tcW w:w="1353" w:type="dxa"/>
            <w:vAlign w:val="center"/>
          </w:tcPr>
          <w:p w14:paraId="0B6F003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3C67C69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显示屏应支持低频闪≤-35dB</w:t>
            </w:r>
          </w:p>
        </w:tc>
        <w:tc>
          <w:tcPr>
            <w:tcW w:w="813" w:type="dxa"/>
            <w:vAlign w:val="center"/>
          </w:tcPr>
          <w:p w14:paraId="743AB12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CFB4C96" w14:textId="77777777">
        <w:trPr>
          <w:trHeight w:val="480"/>
          <w:jc w:val="center"/>
        </w:trPr>
        <w:tc>
          <w:tcPr>
            <w:tcW w:w="570" w:type="dxa"/>
            <w:vAlign w:val="center"/>
          </w:tcPr>
          <w:p w14:paraId="59C426FA"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5182B0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37</w:t>
            </w:r>
          </w:p>
        </w:tc>
        <w:tc>
          <w:tcPr>
            <w:tcW w:w="776" w:type="dxa"/>
            <w:vAlign w:val="center"/>
          </w:tcPr>
          <w:p w14:paraId="1B3755B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34E0A48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*显示设备规格</w:t>
            </w:r>
          </w:p>
        </w:tc>
        <w:tc>
          <w:tcPr>
            <w:tcW w:w="1056" w:type="dxa"/>
            <w:vAlign w:val="center"/>
          </w:tcPr>
          <w:p w14:paraId="29148E5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*显示屏防炫目</w:t>
            </w:r>
          </w:p>
        </w:tc>
        <w:tc>
          <w:tcPr>
            <w:tcW w:w="1353" w:type="dxa"/>
            <w:vAlign w:val="center"/>
          </w:tcPr>
          <w:p w14:paraId="14A6258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44FB930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显示屏镜面反射率≤10%</w:t>
            </w:r>
          </w:p>
        </w:tc>
        <w:tc>
          <w:tcPr>
            <w:tcW w:w="813" w:type="dxa"/>
            <w:vAlign w:val="center"/>
          </w:tcPr>
          <w:p w14:paraId="0244303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30313A4" w14:textId="77777777">
        <w:trPr>
          <w:trHeight w:val="480"/>
          <w:jc w:val="center"/>
        </w:trPr>
        <w:tc>
          <w:tcPr>
            <w:tcW w:w="570" w:type="dxa"/>
            <w:vAlign w:val="center"/>
          </w:tcPr>
          <w:p w14:paraId="1FB5C15B"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1AC786A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38</w:t>
            </w:r>
          </w:p>
        </w:tc>
        <w:tc>
          <w:tcPr>
            <w:tcW w:w="776" w:type="dxa"/>
            <w:vAlign w:val="center"/>
          </w:tcPr>
          <w:p w14:paraId="7384C37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474C714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5AA3AC4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传声器数量</w:t>
            </w:r>
          </w:p>
        </w:tc>
        <w:tc>
          <w:tcPr>
            <w:tcW w:w="1353" w:type="dxa"/>
            <w:vAlign w:val="center"/>
          </w:tcPr>
          <w:p w14:paraId="5416068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6C061D5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41A1B0A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2D217B5" w14:textId="77777777">
        <w:trPr>
          <w:trHeight w:val="480"/>
          <w:jc w:val="center"/>
        </w:trPr>
        <w:tc>
          <w:tcPr>
            <w:tcW w:w="570" w:type="dxa"/>
            <w:vAlign w:val="center"/>
          </w:tcPr>
          <w:p w14:paraId="58156905"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486ADB2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39</w:t>
            </w:r>
          </w:p>
        </w:tc>
        <w:tc>
          <w:tcPr>
            <w:tcW w:w="776" w:type="dxa"/>
            <w:vAlign w:val="center"/>
          </w:tcPr>
          <w:p w14:paraId="4665538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3843753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0EF541F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扬声器数量</w:t>
            </w:r>
          </w:p>
        </w:tc>
        <w:tc>
          <w:tcPr>
            <w:tcW w:w="1353" w:type="dxa"/>
            <w:vAlign w:val="center"/>
          </w:tcPr>
          <w:p w14:paraId="71EF3E1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22D26F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193D618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C78FEA5" w14:textId="77777777">
        <w:trPr>
          <w:trHeight w:val="480"/>
          <w:jc w:val="center"/>
        </w:trPr>
        <w:tc>
          <w:tcPr>
            <w:tcW w:w="570" w:type="dxa"/>
            <w:vAlign w:val="center"/>
          </w:tcPr>
          <w:p w14:paraId="30E4720A"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6F7CA1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40</w:t>
            </w:r>
          </w:p>
        </w:tc>
        <w:tc>
          <w:tcPr>
            <w:tcW w:w="776" w:type="dxa"/>
            <w:vAlign w:val="center"/>
          </w:tcPr>
          <w:p w14:paraId="2B0FBF4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1628C24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34B126C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*鼠标数量</w:t>
            </w:r>
          </w:p>
        </w:tc>
        <w:tc>
          <w:tcPr>
            <w:tcW w:w="1353" w:type="dxa"/>
            <w:vAlign w:val="center"/>
          </w:tcPr>
          <w:p w14:paraId="0B2A9BF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CADC7C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≥1个</w:t>
            </w:r>
          </w:p>
        </w:tc>
        <w:tc>
          <w:tcPr>
            <w:tcW w:w="813" w:type="dxa"/>
            <w:vAlign w:val="center"/>
          </w:tcPr>
          <w:p w14:paraId="31D67CA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47A0AF1" w14:textId="77777777">
        <w:trPr>
          <w:trHeight w:val="480"/>
          <w:jc w:val="center"/>
        </w:trPr>
        <w:tc>
          <w:tcPr>
            <w:tcW w:w="570" w:type="dxa"/>
            <w:vAlign w:val="center"/>
          </w:tcPr>
          <w:p w14:paraId="18CDA99B"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4F0527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41</w:t>
            </w:r>
          </w:p>
        </w:tc>
        <w:tc>
          <w:tcPr>
            <w:tcW w:w="776" w:type="dxa"/>
            <w:vAlign w:val="center"/>
          </w:tcPr>
          <w:p w14:paraId="32993B3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3B814A2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6A05A0B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*键盘数量</w:t>
            </w:r>
          </w:p>
        </w:tc>
        <w:tc>
          <w:tcPr>
            <w:tcW w:w="1353" w:type="dxa"/>
            <w:vAlign w:val="center"/>
          </w:tcPr>
          <w:p w14:paraId="74F3665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8A9297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≥1个</w:t>
            </w:r>
          </w:p>
        </w:tc>
        <w:tc>
          <w:tcPr>
            <w:tcW w:w="813" w:type="dxa"/>
            <w:vAlign w:val="center"/>
          </w:tcPr>
          <w:p w14:paraId="4CA86D6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29561F9" w14:textId="77777777">
        <w:trPr>
          <w:trHeight w:val="480"/>
          <w:jc w:val="center"/>
        </w:trPr>
        <w:tc>
          <w:tcPr>
            <w:tcW w:w="570" w:type="dxa"/>
            <w:vAlign w:val="center"/>
          </w:tcPr>
          <w:p w14:paraId="0902A96E"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462A876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42</w:t>
            </w:r>
          </w:p>
        </w:tc>
        <w:tc>
          <w:tcPr>
            <w:tcW w:w="776" w:type="dxa"/>
            <w:vAlign w:val="center"/>
          </w:tcPr>
          <w:p w14:paraId="689934D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88DCFD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536B1E8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摄像头数量</w:t>
            </w:r>
          </w:p>
        </w:tc>
        <w:tc>
          <w:tcPr>
            <w:tcW w:w="1353" w:type="dxa"/>
            <w:vAlign w:val="center"/>
          </w:tcPr>
          <w:p w14:paraId="4F7E2BE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66826F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54ABEC4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D4AE7EE" w14:textId="77777777">
        <w:trPr>
          <w:trHeight w:val="480"/>
          <w:jc w:val="center"/>
        </w:trPr>
        <w:tc>
          <w:tcPr>
            <w:tcW w:w="570" w:type="dxa"/>
            <w:vAlign w:val="center"/>
          </w:tcPr>
          <w:p w14:paraId="17DC6E0B"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7E7654A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43</w:t>
            </w:r>
          </w:p>
        </w:tc>
        <w:tc>
          <w:tcPr>
            <w:tcW w:w="776" w:type="dxa"/>
            <w:vAlign w:val="center"/>
          </w:tcPr>
          <w:p w14:paraId="1C99FDB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AA6D26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4CE2CED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光驱数量</w:t>
            </w:r>
          </w:p>
        </w:tc>
        <w:tc>
          <w:tcPr>
            <w:tcW w:w="1353" w:type="dxa"/>
            <w:vAlign w:val="center"/>
          </w:tcPr>
          <w:p w14:paraId="342555D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75ABCC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0F08BD1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2FB5DF2" w14:textId="77777777">
        <w:trPr>
          <w:trHeight w:val="480"/>
          <w:jc w:val="center"/>
        </w:trPr>
        <w:tc>
          <w:tcPr>
            <w:tcW w:w="570" w:type="dxa"/>
            <w:vAlign w:val="center"/>
          </w:tcPr>
          <w:p w14:paraId="1DB087BB"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1853C47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44</w:t>
            </w:r>
          </w:p>
        </w:tc>
        <w:tc>
          <w:tcPr>
            <w:tcW w:w="776" w:type="dxa"/>
            <w:vAlign w:val="center"/>
          </w:tcPr>
          <w:p w14:paraId="60A5A1A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4D38B23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131969D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*键盘按键数目</w:t>
            </w:r>
          </w:p>
        </w:tc>
        <w:tc>
          <w:tcPr>
            <w:tcW w:w="1353" w:type="dxa"/>
            <w:vAlign w:val="center"/>
          </w:tcPr>
          <w:p w14:paraId="50FEBEC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7EA291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104键</w:t>
            </w:r>
          </w:p>
        </w:tc>
        <w:tc>
          <w:tcPr>
            <w:tcW w:w="813" w:type="dxa"/>
            <w:vAlign w:val="center"/>
          </w:tcPr>
          <w:p w14:paraId="4D3846A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6135B18" w14:textId="77777777">
        <w:trPr>
          <w:trHeight w:val="480"/>
          <w:jc w:val="center"/>
        </w:trPr>
        <w:tc>
          <w:tcPr>
            <w:tcW w:w="570" w:type="dxa"/>
            <w:vAlign w:val="center"/>
          </w:tcPr>
          <w:p w14:paraId="004FC843"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0FC2606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45</w:t>
            </w:r>
          </w:p>
        </w:tc>
        <w:tc>
          <w:tcPr>
            <w:tcW w:w="776" w:type="dxa"/>
            <w:vAlign w:val="center"/>
          </w:tcPr>
          <w:p w14:paraId="2EF9F4E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4635448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04926CC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摄像头像素</w:t>
            </w:r>
          </w:p>
        </w:tc>
        <w:tc>
          <w:tcPr>
            <w:tcW w:w="1353" w:type="dxa"/>
            <w:vAlign w:val="center"/>
          </w:tcPr>
          <w:p w14:paraId="006496B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DF6C4B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6EE4AED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B5D26AA" w14:textId="77777777">
        <w:trPr>
          <w:trHeight w:val="480"/>
          <w:jc w:val="center"/>
        </w:trPr>
        <w:tc>
          <w:tcPr>
            <w:tcW w:w="570" w:type="dxa"/>
            <w:vAlign w:val="center"/>
          </w:tcPr>
          <w:p w14:paraId="3F9A9989"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2900F33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46</w:t>
            </w:r>
          </w:p>
        </w:tc>
        <w:tc>
          <w:tcPr>
            <w:tcW w:w="776" w:type="dxa"/>
            <w:vAlign w:val="center"/>
          </w:tcPr>
          <w:p w14:paraId="2480362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65AABC4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6205D38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摄像头分辨率</w:t>
            </w:r>
          </w:p>
        </w:tc>
        <w:tc>
          <w:tcPr>
            <w:tcW w:w="1353" w:type="dxa"/>
            <w:vAlign w:val="center"/>
          </w:tcPr>
          <w:p w14:paraId="14908C7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86910A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41B0168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1EE046E" w14:textId="77777777">
        <w:trPr>
          <w:trHeight w:val="480"/>
          <w:jc w:val="center"/>
        </w:trPr>
        <w:tc>
          <w:tcPr>
            <w:tcW w:w="570" w:type="dxa"/>
            <w:vAlign w:val="center"/>
          </w:tcPr>
          <w:p w14:paraId="5FA117A1"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42146D7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47</w:t>
            </w:r>
          </w:p>
        </w:tc>
        <w:tc>
          <w:tcPr>
            <w:tcW w:w="776" w:type="dxa"/>
            <w:vAlign w:val="center"/>
          </w:tcPr>
          <w:p w14:paraId="24B7DF8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3D07C09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6D75678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扬声器功率</w:t>
            </w:r>
          </w:p>
        </w:tc>
        <w:tc>
          <w:tcPr>
            <w:tcW w:w="1353" w:type="dxa"/>
            <w:vAlign w:val="center"/>
          </w:tcPr>
          <w:p w14:paraId="4C11A91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C90CBB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39E42F0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7816776" w14:textId="77777777">
        <w:trPr>
          <w:trHeight w:val="480"/>
          <w:jc w:val="center"/>
        </w:trPr>
        <w:tc>
          <w:tcPr>
            <w:tcW w:w="570" w:type="dxa"/>
            <w:vAlign w:val="center"/>
          </w:tcPr>
          <w:p w14:paraId="232CA95C"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0369E72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48</w:t>
            </w:r>
          </w:p>
        </w:tc>
        <w:tc>
          <w:tcPr>
            <w:tcW w:w="776" w:type="dxa"/>
            <w:vAlign w:val="center"/>
          </w:tcPr>
          <w:p w14:paraId="10D5542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630B251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3D9B3FB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扬声器频率范围</w:t>
            </w:r>
          </w:p>
        </w:tc>
        <w:tc>
          <w:tcPr>
            <w:tcW w:w="1353" w:type="dxa"/>
            <w:vAlign w:val="center"/>
          </w:tcPr>
          <w:p w14:paraId="07E8578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77390A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2781BEC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1F370D5" w14:textId="77777777">
        <w:trPr>
          <w:trHeight w:val="480"/>
          <w:jc w:val="center"/>
        </w:trPr>
        <w:tc>
          <w:tcPr>
            <w:tcW w:w="570" w:type="dxa"/>
            <w:vAlign w:val="center"/>
          </w:tcPr>
          <w:p w14:paraId="7A6ADB0D"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706282F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49</w:t>
            </w:r>
          </w:p>
        </w:tc>
        <w:tc>
          <w:tcPr>
            <w:tcW w:w="776" w:type="dxa"/>
            <w:vAlign w:val="center"/>
          </w:tcPr>
          <w:p w14:paraId="0E47710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65C8335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4C6799D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扬声器总谐波失真</w:t>
            </w:r>
          </w:p>
        </w:tc>
        <w:tc>
          <w:tcPr>
            <w:tcW w:w="1353" w:type="dxa"/>
            <w:vAlign w:val="center"/>
          </w:tcPr>
          <w:p w14:paraId="3D853D7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B9319A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154CE4D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CA9E0C5" w14:textId="77777777">
        <w:trPr>
          <w:trHeight w:val="480"/>
          <w:jc w:val="center"/>
        </w:trPr>
        <w:tc>
          <w:tcPr>
            <w:tcW w:w="570" w:type="dxa"/>
            <w:vAlign w:val="center"/>
          </w:tcPr>
          <w:p w14:paraId="333C70B9"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30BD3EC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50</w:t>
            </w:r>
          </w:p>
        </w:tc>
        <w:tc>
          <w:tcPr>
            <w:tcW w:w="776" w:type="dxa"/>
            <w:vAlign w:val="center"/>
          </w:tcPr>
          <w:p w14:paraId="671E1C6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0934798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3D270F4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扬声器最大声压级</w:t>
            </w:r>
          </w:p>
        </w:tc>
        <w:tc>
          <w:tcPr>
            <w:tcW w:w="1353" w:type="dxa"/>
            <w:vAlign w:val="center"/>
          </w:tcPr>
          <w:p w14:paraId="1E81EB7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932F17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32658B9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353DE5E" w14:textId="77777777">
        <w:trPr>
          <w:trHeight w:val="480"/>
          <w:jc w:val="center"/>
        </w:trPr>
        <w:tc>
          <w:tcPr>
            <w:tcW w:w="570" w:type="dxa"/>
            <w:vAlign w:val="center"/>
          </w:tcPr>
          <w:p w14:paraId="1C20E47F"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4EAAA9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51</w:t>
            </w:r>
          </w:p>
        </w:tc>
        <w:tc>
          <w:tcPr>
            <w:tcW w:w="776" w:type="dxa"/>
            <w:vAlign w:val="center"/>
          </w:tcPr>
          <w:p w14:paraId="299F1D2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82E20C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7CAC7AA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*键盘连接方式</w:t>
            </w:r>
          </w:p>
        </w:tc>
        <w:tc>
          <w:tcPr>
            <w:tcW w:w="1353" w:type="dxa"/>
            <w:vAlign w:val="center"/>
          </w:tcPr>
          <w:p w14:paraId="7FEA95B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657E4BB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有线</w:t>
            </w:r>
          </w:p>
        </w:tc>
        <w:tc>
          <w:tcPr>
            <w:tcW w:w="813" w:type="dxa"/>
            <w:vAlign w:val="center"/>
          </w:tcPr>
          <w:p w14:paraId="392CB62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B945BB0" w14:textId="77777777">
        <w:trPr>
          <w:trHeight w:val="480"/>
          <w:jc w:val="center"/>
        </w:trPr>
        <w:tc>
          <w:tcPr>
            <w:tcW w:w="570" w:type="dxa"/>
            <w:vAlign w:val="center"/>
          </w:tcPr>
          <w:p w14:paraId="43866F79"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176F5F1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52</w:t>
            </w:r>
          </w:p>
        </w:tc>
        <w:tc>
          <w:tcPr>
            <w:tcW w:w="776" w:type="dxa"/>
            <w:vAlign w:val="center"/>
          </w:tcPr>
          <w:p w14:paraId="269E94B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2CBC419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4D2E1E0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*键盘键程</w:t>
            </w:r>
          </w:p>
        </w:tc>
        <w:tc>
          <w:tcPr>
            <w:tcW w:w="1353" w:type="dxa"/>
            <w:vAlign w:val="center"/>
          </w:tcPr>
          <w:p w14:paraId="7D42749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97EB4D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2.3mm~4.0mm</w:t>
            </w:r>
          </w:p>
        </w:tc>
        <w:tc>
          <w:tcPr>
            <w:tcW w:w="813" w:type="dxa"/>
            <w:vAlign w:val="center"/>
          </w:tcPr>
          <w:p w14:paraId="0CEC981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0B61238" w14:textId="77777777">
        <w:trPr>
          <w:trHeight w:val="480"/>
          <w:jc w:val="center"/>
        </w:trPr>
        <w:tc>
          <w:tcPr>
            <w:tcW w:w="570" w:type="dxa"/>
            <w:vAlign w:val="center"/>
          </w:tcPr>
          <w:p w14:paraId="358E4FE5"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F9BDFD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53</w:t>
            </w:r>
          </w:p>
        </w:tc>
        <w:tc>
          <w:tcPr>
            <w:tcW w:w="776" w:type="dxa"/>
            <w:vAlign w:val="center"/>
          </w:tcPr>
          <w:p w14:paraId="09E6A77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70B3B68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396E56A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*键盘按键压力</w:t>
            </w:r>
          </w:p>
        </w:tc>
        <w:tc>
          <w:tcPr>
            <w:tcW w:w="1353" w:type="dxa"/>
            <w:vAlign w:val="center"/>
          </w:tcPr>
          <w:p w14:paraId="58FDFC1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2BCA82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按键压力应在0.54N±0.14N</w:t>
            </w:r>
          </w:p>
        </w:tc>
        <w:tc>
          <w:tcPr>
            <w:tcW w:w="813" w:type="dxa"/>
            <w:vAlign w:val="center"/>
          </w:tcPr>
          <w:p w14:paraId="3A8C3AB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6961C68" w14:textId="77777777">
        <w:trPr>
          <w:trHeight w:val="480"/>
          <w:jc w:val="center"/>
        </w:trPr>
        <w:tc>
          <w:tcPr>
            <w:tcW w:w="570" w:type="dxa"/>
            <w:vAlign w:val="center"/>
          </w:tcPr>
          <w:p w14:paraId="53E5B29A"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E01A9F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54</w:t>
            </w:r>
          </w:p>
        </w:tc>
        <w:tc>
          <w:tcPr>
            <w:tcW w:w="776" w:type="dxa"/>
            <w:vAlign w:val="center"/>
          </w:tcPr>
          <w:p w14:paraId="10E34C4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7AF1A21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22E55BC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*有线键盘连接线</w:t>
            </w:r>
          </w:p>
        </w:tc>
        <w:tc>
          <w:tcPr>
            <w:tcW w:w="1353" w:type="dxa"/>
            <w:vAlign w:val="center"/>
          </w:tcPr>
          <w:p w14:paraId="53FF878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CFF783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≥1.5米</w:t>
            </w:r>
          </w:p>
        </w:tc>
        <w:tc>
          <w:tcPr>
            <w:tcW w:w="813" w:type="dxa"/>
            <w:vAlign w:val="center"/>
          </w:tcPr>
          <w:p w14:paraId="3FB3FA4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B6EC328" w14:textId="77777777">
        <w:trPr>
          <w:trHeight w:val="480"/>
          <w:jc w:val="center"/>
        </w:trPr>
        <w:tc>
          <w:tcPr>
            <w:tcW w:w="570" w:type="dxa"/>
            <w:vAlign w:val="center"/>
          </w:tcPr>
          <w:p w14:paraId="77CCCA13"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671245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55</w:t>
            </w:r>
          </w:p>
        </w:tc>
        <w:tc>
          <w:tcPr>
            <w:tcW w:w="776" w:type="dxa"/>
            <w:vAlign w:val="center"/>
          </w:tcPr>
          <w:p w14:paraId="3D8B73D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29E9052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6B78A76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*键盘颜色</w:t>
            </w:r>
          </w:p>
        </w:tc>
        <w:tc>
          <w:tcPr>
            <w:tcW w:w="1353" w:type="dxa"/>
            <w:vAlign w:val="center"/>
          </w:tcPr>
          <w:p w14:paraId="0EB9FCC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022E4D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黑色</w:t>
            </w:r>
          </w:p>
        </w:tc>
        <w:tc>
          <w:tcPr>
            <w:tcW w:w="813" w:type="dxa"/>
            <w:vAlign w:val="center"/>
          </w:tcPr>
          <w:p w14:paraId="25B0D1D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D9E2305" w14:textId="77777777">
        <w:trPr>
          <w:trHeight w:val="480"/>
          <w:jc w:val="center"/>
        </w:trPr>
        <w:tc>
          <w:tcPr>
            <w:tcW w:w="570" w:type="dxa"/>
            <w:vAlign w:val="center"/>
          </w:tcPr>
          <w:p w14:paraId="334182CA"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73434E2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56</w:t>
            </w:r>
          </w:p>
        </w:tc>
        <w:tc>
          <w:tcPr>
            <w:tcW w:w="776" w:type="dxa"/>
            <w:vAlign w:val="center"/>
          </w:tcPr>
          <w:p w14:paraId="7819448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7C6677F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0214E38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键盘其他要求</w:t>
            </w:r>
          </w:p>
        </w:tc>
        <w:tc>
          <w:tcPr>
            <w:tcW w:w="1353" w:type="dxa"/>
            <w:vAlign w:val="center"/>
          </w:tcPr>
          <w:p w14:paraId="7669465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FBCA6C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435777D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7E5D412" w14:textId="77777777">
        <w:trPr>
          <w:trHeight w:val="480"/>
          <w:jc w:val="center"/>
        </w:trPr>
        <w:tc>
          <w:tcPr>
            <w:tcW w:w="570" w:type="dxa"/>
            <w:vAlign w:val="center"/>
          </w:tcPr>
          <w:p w14:paraId="06B2201B"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7A86628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57</w:t>
            </w:r>
          </w:p>
        </w:tc>
        <w:tc>
          <w:tcPr>
            <w:tcW w:w="776" w:type="dxa"/>
            <w:vAlign w:val="center"/>
          </w:tcPr>
          <w:p w14:paraId="107DDFA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47F90B9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383D789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*鼠标连接方式</w:t>
            </w:r>
          </w:p>
        </w:tc>
        <w:tc>
          <w:tcPr>
            <w:tcW w:w="1353" w:type="dxa"/>
            <w:vAlign w:val="center"/>
          </w:tcPr>
          <w:p w14:paraId="29490F0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2D354C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有线</w:t>
            </w:r>
          </w:p>
        </w:tc>
        <w:tc>
          <w:tcPr>
            <w:tcW w:w="813" w:type="dxa"/>
            <w:vAlign w:val="center"/>
          </w:tcPr>
          <w:p w14:paraId="3067C46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0AD246C" w14:textId="77777777">
        <w:trPr>
          <w:trHeight w:val="480"/>
          <w:jc w:val="center"/>
        </w:trPr>
        <w:tc>
          <w:tcPr>
            <w:tcW w:w="570" w:type="dxa"/>
            <w:vAlign w:val="center"/>
          </w:tcPr>
          <w:p w14:paraId="670582AA"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972A29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58</w:t>
            </w:r>
          </w:p>
        </w:tc>
        <w:tc>
          <w:tcPr>
            <w:tcW w:w="776" w:type="dxa"/>
            <w:vAlign w:val="center"/>
          </w:tcPr>
          <w:p w14:paraId="1DD3D40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627A806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109C405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*有线鼠标连接线</w:t>
            </w:r>
          </w:p>
        </w:tc>
        <w:tc>
          <w:tcPr>
            <w:tcW w:w="1353" w:type="dxa"/>
            <w:vAlign w:val="center"/>
          </w:tcPr>
          <w:p w14:paraId="555E06E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33C957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≥1.5米</w:t>
            </w:r>
          </w:p>
        </w:tc>
        <w:tc>
          <w:tcPr>
            <w:tcW w:w="813" w:type="dxa"/>
            <w:vAlign w:val="center"/>
          </w:tcPr>
          <w:p w14:paraId="163E577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7862711" w14:textId="77777777">
        <w:trPr>
          <w:trHeight w:val="480"/>
          <w:jc w:val="center"/>
        </w:trPr>
        <w:tc>
          <w:tcPr>
            <w:tcW w:w="570" w:type="dxa"/>
            <w:vAlign w:val="center"/>
          </w:tcPr>
          <w:p w14:paraId="3D5B410A"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70DAF59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59</w:t>
            </w:r>
          </w:p>
        </w:tc>
        <w:tc>
          <w:tcPr>
            <w:tcW w:w="776" w:type="dxa"/>
            <w:vAlign w:val="center"/>
          </w:tcPr>
          <w:p w14:paraId="1B0BD32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2FB1705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452F914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*鼠标DPI分辨率</w:t>
            </w:r>
          </w:p>
        </w:tc>
        <w:tc>
          <w:tcPr>
            <w:tcW w:w="1353" w:type="dxa"/>
            <w:vAlign w:val="center"/>
          </w:tcPr>
          <w:p w14:paraId="4CE4F1D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61E7C8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800~1600</w:t>
            </w:r>
          </w:p>
        </w:tc>
        <w:tc>
          <w:tcPr>
            <w:tcW w:w="813" w:type="dxa"/>
            <w:vAlign w:val="center"/>
          </w:tcPr>
          <w:p w14:paraId="5A9D16F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CC7F5A6" w14:textId="77777777">
        <w:trPr>
          <w:trHeight w:val="480"/>
          <w:jc w:val="center"/>
        </w:trPr>
        <w:tc>
          <w:tcPr>
            <w:tcW w:w="570" w:type="dxa"/>
            <w:vAlign w:val="center"/>
          </w:tcPr>
          <w:p w14:paraId="50959942"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162549E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60</w:t>
            </w:r>
          </w:p>
        </w:tc>
        <w:tc>
          <w:tcPr>
            <w:tcW w:w="776" w:type="dxa"/>
            <w:vAlign w:val="center"/>
          </w:tcPr>
          <w:p w14:paraId="2F90DCF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637AA6F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7364D98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*鼠标颜色</w:t>
            </w:r>
          </w:p>
        </w:tc>
        <w:tc>
          <w:tcPr>
            <w:tcW w:w="1353" w:type="dxa"/>
            <w:vAlign w:val="center"/>
          </w:tcPr>
          <w:p w14:paraId="7EFAE56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A4002A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黑色</w:t>
            </w:r>
          </w:p>
        </w:tc>
        <w:tc>
          <w:tcPr>
            <w:tcW w:w="813" w:type="dxa"/>
            <w:vAlign w:val="center"/>
          </w:tcPr>
          <w:p w14:paraId="04B19C5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93E87CD" w14:textId="77777777">
        <w:trPr>
          <w:trHeight w:val="480"/>
          <w:jc w:val="center"/>
        </w:trPr>
        <w:tc>
          <w:tcPr>
            <w:tcW w:w="570" w:type="dxa"/>
            <w:vAlign w:val="center"/>
          </w:tcPr>
          <w:p w14:paraId="0E27A9B0"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2A58A4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61</w:t>
            </w:r>
          </w:p>
        </w:tc>
        <w:tc>
          <w:tcPr>
            <w:tcW w:w="776" w:type="dxa"/>
            <w:vAlign w:val="center"/>
          </w:tcPr>
          <w:p w14:paraId="43B56D6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2232CC1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11CBF5E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*鼠标其他要求</w:t>
            </w:r>
          </w:p>
        </w:tc>
        <w:tc>
          <w:tcPr>
            <w:tcW w:w="1353" w:type="dxa"/>
            <w:vAlign w:val="center"/>
          </w:tcPr>
          <w:p w14:paraId="58A67D0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6187AE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其它参数应符合GB/T26245的相关规定</w:t>
            </w:r>
          </w:p>
        </w:tc>
        <w:tc>
          <w:tcPr>
            <w:tcW w:w="813" w:type="dxa"/>
            <w:vAlign w:val="center"/>
          </w:tcPr>
          <w:p w14:paraId="742E8F5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197F303" w14:textId="77777777">
        <w:trPr>
          <w:trHeight w:val="480"/>
          <w:jc w:val="center"/>
        </w:trPr>
        <w:tc>
          <w:tcPr>
            <w:tcW w:w="570" w:type="dxa"/>
            <w:vAlign w:val="center"/>
          </w:tcPr>
          <w:p w14:paraId="2EEC931F"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44D4E95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62</w:t>
            </w:r>
          </w:p>
        </w:tc>
        <w:tc>
          <w:tcPr>
            <w:tcW w:w="776" w:type="dxa"/>
            <w:vAlign w:val="center"/>
          </w:tcPr>
          <w:p w14:paraId="3707DF8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4418329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*外设规格</w:t>
            </w:r>
          </w:p>
        </w:tc>
        <w:tc>
          <w:tcPr>
            <w:tcW w:w="1056" w:type="dxa"/>
            <w:vAlign w:val="center"/>
          </w:tcPr>
          <w:p w14:paraId="6F5982D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内置光驱</w:t>
            </w:r>
          </w:p>
        </w:tc>
        <w:tc>
          <w:tcPr>
            <w:tcW w:w="1353" w:type="dxa"/>
            <w:vAlign w:val="center"/>
          </w:tcPr>
          <w:p w14:paraId="57FCCCC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849503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4F96A72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3BAFE6C" w14:textId="77777777">
        <w:trPr>
          <w:trHeight w:val="480"/>
          <w:jc w:val="center"/>
        </w:trPr>
        <w:tc>
          <w:tcPr>
            <w:tcW w:w="570" w:type="dxa"/>
            <w:vAlign w:val="center"/>
          </w:tcPr>
          <w:p w14:paraId="1D52A47E"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67D268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63</w:t>
            </w:r>
          </w:p>
        </w:tc>
        <w:tc>
          <w:tcPr>
            <w:tcW w:w="776" w:type="dxa"/>
            <w:vAlign w:val="center"/>
          </w:tcPr>
          <w:p w14:paraId="0A3CD29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A674C0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*网络设备规格</w:t>
            </w:r>
          </w:p>
        </w:tc>
        <w:tc>
          <w:tcPr>
            <w:tcW w:w="1056" w:type="dxa"/>
            <w:vAlign w:val="center"/>
          </w:tcPr>
          <w:p w14:paraId="47DDC28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*有线网卡数量</w:t>
            </w:r>
          </w:p>
        </w:tc>
        <w:tc>
          <w:tcPr>
            <w:tcW w:w="1353" w:type="dxa"/>
            <w:vAlign w:val="center"/>
          </w:tcPr>
          <w:p w14:paraId="217D72A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64A4BC9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w:t>
            </w:r>
          </w:p>
        </w:tc>
        <w:tc>
          <w:tcPr>
            <w:tcW w:w="813" w:type="dxa"/>
            <w:vAlign w:val="center"/>
          </w:tcPr>
          <w:p w14:paraId="1EE509F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93457FD" w14:textId="77777777">
        <w:trPr>
          <w:trHeight w:val="720"/>
          <w:jc w:val="center"/>
        </w:trPr>
        <w:tc>
          <w:tcPr>
            <w:tcW w:w="570" w:type="dxa"/>
            <w:vAlign w:val="center"/>
          </w:tcPr>
          <w:p w14:paraId="47BF64F4"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1490B7D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64</w:t>
            </w:r>
          </w:p>
        </w:tc>
        <w:tc>
          <w:tcPr>
            <w:tcW w:w="776" w:type="dxa"/>
            <w:vAlign w:val="center"/>
          </w:tcPr>
          <w:p w14:paraId="0EE871D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06651A2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*网络设备规格</w:t>
            </w:r>
          </w:p>
        </w:tc>
        <w:tc>
          <w:tcPr>
            <w:tcW w:w="1056" w:type="dxa"/>
            <w:vAlign w:val="center"/>
          </w:tcPr>
          <w:p w14:paraId="6FAA29F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无线网卡及天线数量</w:t>
            </w:r>
          </w:p>
        </w:tc>
        <w:tc>
          <w:tcPr>
            <w:tcW w:w="1353" w:type="dxa"/>
            <w:vAlign w:val="center"/>
          </w:tcPr>
          <w:p w14:paraId="6E186E4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A4B5E5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786F845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00E3231" w14:textId="77777777">
        <w:trPr>
          <w:trHeight w:val="720"/>
          <w:jc w:val="center"/>
        </w:trPr>
        <w:tc>
          <w:tcPr>
            <w:tcW w:w="570" w:type="dxa"/>
            <w:vAlign w:val="center"/>
          </w:tcPr>
          <w:p w14:paraId="18207E39"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3197071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65</w:t>
            </w:r>
          </w:p>
        </w:tc>
        <w:tc>
          <w:tcPr>
            <w:tcW w:w="776" w:type="dxa"/>
            <w:vAlign w:val="center"/>
          </w:tcPr>
          <w:p w14:paraId="09F86BB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1A48AA8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*网络设备规格</w:t>
            </w:r>
          </w:p>
        </w:tc>
        <w:tc>
          <w:tcPr>
            <w:tcW w:w="1056" w:type="dxa"/>
            <w:vAlign w:val="center"/>
          </w:tcPr>
          <w:p w14:paraId="70C2406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单无线网卡天线数量</w:t>
            </w:r>
          </w:p>
        </w:tc>
        <w:tc>
          <w:tcPr>
            <w:tcW w:w="1353" w:type="dxa"/>
            <w:vAlign w:val="center"/>
          </w:tcPr>
          <w:p w14:paraId="672E717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BC38A0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1792A69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5449AD7" w14:textId="77777777">
        <w:trPr>
          <w:trHeight w:val="480"/>
          <w:jc w:val="center"/>
        </w:trPr>
        <w:tc>
          <w:tcPr>
            <w:tcW w:w="570" w:type="dxa"/>
            <w:vAlign w:val="center"/>
          </w:tcPr>
          <w:p w14:paraId="6BA8703E"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7E6F0D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66</w:t>
            </w:r>
          </w:p>
        </w:tc>
        <w:tc>
          <w:tcPr>
            <w:tcW w:w="776" w:type="dxa"/>
            <w:vAlign w:val="center"/>
          </w:tcPr>
          <w:p w14:paraId="31B2146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17C5013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*外部接口规格</w:t>
            </w:r>
          </w:p>
        </w:tc>
        <w:tc>
          <w:tcPr>
            <w:tcW w:w="1056" w:type="dxa"/>
            <w:vAlign w:val="center"/>
          </w:tcPr>
          <w:p w14:paraId="7BCC805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*USB接口数量</w:t>
            </w:r>
          </w:p>
        </w:tc>
        <w:tc>
          <w:tcPr>
            <w:tcW w:w="1353" w:type="dxa"/>
            <w:vAlign w:val="center"/>
          </w:tcPr>
          <w:p w14:paraId="6F651A0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4A502E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机箱前面板应提供不少于3个USB接口（含2个USB3.0及以上接口）</w:t>
            </w:r>
          </w:p>
        </w:tc>
        <w:tc>
          <w:tcPr>
            <w:tcW w:w="813" w:type="dxa"/>
            <w:vAlign w:val="center"/>
          </w:tcPr>
          <w:p w14:paraId="196DD30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82B9B4A" w14:textId="77777777">
        <w:trPr>
          <w:trHeight w:val="480"/>
          <w:jc w:val="center"/>
        </w:trPr>
        <w:tc>
          <w:tcPr>
            <w:tcW w:w="570" w:type="dxa"/>
            <w:vAlign w:val="center"/>
          </w:tcPr>
          <w:p w14:paraId="53F4FCE6"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7896F8B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67</w:t>
            </w:r>
          </w:p>
        </w:tc>
        <w:tc>
          <w:tcPr>
            <w:tcW w:w="776" w:type="dxa"/>
            <w:vAlign w:val="center"/>
          </w:tcPr>
          <w:p w14:paraId="52D16E2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477BEC5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*外部接口规格</w:t>
            </w:r>
          </w:p>
        </w:tc>
        <w:tc>
          <w:tcPr>
            <w:tcW w:w="1056" w:type="dxa"/>
            <w:vAlign w:val="center"/>
          </w:tcPr>
          <w:p w14:paraId="7826B07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USB母座接口要求</w:t>
            </w:r>
          </w:p>
        </w:tc>
        <w:tc>
          <w:tcPr>
            <w:tcW w:w="1353" w:type="dxa"/>
            <w:vAlign w:val="center"/>
          </w:tcPr>
          <w:p w14:paraId="7F4C2CB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85CCCA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0B2366C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2EFC6F0" w14:textId="77777777">
        <w:trPr>
          <w:trHeight w:val="480"/>
          <w:jc w:val="center"/>
        </w:trPr>
        <w:tc>
          <w:tcPr>
            <w:tcW w:w="570" w:type="dxa"/>
            <w:vAlign w:val="center"/>
          </w:tcPr>
          <w:p w14:paraId="6BF15766"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4B2C50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68</w:t>
            </w:r>
          </w:p>
        </w:tc>
        <w:tc>
          <w:tcPr>
            <w:tcW w:w="776" w:type="dxa"/>
            <w:vAlign w:val="center"/>
          </w:tcPr>
          <w:p w14:paraId="793CDFB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2F5FC20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*外部接口规格</w:t>
            </w:r>
          </w:p>
        </w:tc>
        <w:tc>
          <w:tcPr>
            <w:tcW w:w="1056" w:type="dxa"/>
            <w:vAlign w:val="center"/>
          </w:tcPr>
          <w:p w14:paraId="07A3704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*视频接口数量</w:t>
            </w:r>
          </w:p>
        </w:tc>
        <w:tc>
          <w:tcPr>
            <w:tcW w:w="1353" w:type="dxa"/>
            <w:vAlign w:val="center"/>
          </w:tcPr>
          <w:p w14:paraId="2416C5D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8B144A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w:t>
            </w:r>
          </w:p>
        </w:tc>
        <w:tc>
          <w:tcPr>
            <w:tcW w:w="813" w:type="dxa"/>
            <w:vAlign w:val="center"/>
          </w:tcPr>
          <w:p w14:paraId="63A3188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6124F26" w14:textId="77777777">
        <w:trPr>
          <w:trHeight w:val="480"/>
          <w:jc w:val="center"/>
        </w:trPr>
        <w:tc>
          <w:tcPr>
            <w:tcW w:w="570" w:type="dxa"/>
            <w:vAlign w:val="center"/>
          </w:tcPr>
          <w:p w14:paraId="43AF8FE6"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130329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69</w:t>
            </w:r>
          </w:p>
        </w:tc>
        <w:tc>
          <w:tcPr>
            <w:tcW w:w="776" w:type="dxa"/>
            <w:vAlign w:val="center"/>
          </w:tcPr>
          <w:p w14:paraId="71109E2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258FD77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*外部接口规格</w:t>
            </w:r>
          </w:p>
        </w:tc>
        <w:tc>
          <w:tcPr>
            <w:tcW w:w="1056" w:type="dxa"/>
            <w:vAlign w:val="center"/>
          </w:tcPr>
          <w:p w14:paraId="1A4AE5E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*音频接口数量</w:t>
            </w:r>
          </w:p>
        </w:tc>
        <w:tc>
          <w:tcPr>
            <w:tcW w:w="1353" w:type="dxa"/>
            <w:vAlign w:val="center"/>
          </w:tcPr>
          <w:p w14:paraId="46627C5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B4858D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w:t>
            </w:r>
          </w:p>
        </w:tc>
        <w:tc>
          <w:tcPr>
            <w:tcW w:w="813" w:type="dxa"/>
            <w:vAlign w:val="center"/>
          </w:tcPr>
          <w:p w14:paraId="3184FE0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170CD32" w14:textId="77777777">
        <w:trPr>
          <w:trHeight w:val="480"/>
          <w:jc w:val="center"/>
        </w:trPr>
        <w:tc>
          <w:tcPr>
            <w:tcW w:w="570" w:type="dxa"/>
            <w:vAlign w:val="center"/>
          </w:tcPr>
          <w:p w14:paraId="17734145"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3B9BAD1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70</w:t>
            </w:r>
          </w:p>
        </w:tc>
        <w:tc>
          <w:tcPr>
            <w:tcW w:w="776" w:type="dxa"/>
            <w:vAlign w:val="center"/>
          </w:tcPr>
          <w:p w14:paraId="5E4C079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25CC53E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*外部接口规格</w:t>
            </w:r>
          </w:p>
        </w:tc>
        <w:tc>
          <w:tcPr>
            <w:tcW w:w="1056" w:type="dxa"/>
            <w:vAlign w:val="center"/>
          </w:tcPr>
          <w:p w14:paraId="2ABC485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存储卡接口数量</w:t>
            </w:r>
          </w:p>
        </w:tc>
        <w:tc>
          <w:tcPr>
            <w:tcW w:w="1353" w:type="dxa"/>
            <w:vAlign w:val="center"/>
          </w:tcPr>
          <w:p w14:paraId="142F457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4897BC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595DE04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15863D2" w14:textId="77777777">
        <w:trPr>
          <w:trHeight w:val="1680"/>
          <w:jc w:val="center"/>
        </w:trPr>
        <w:tc>
          <w:tcPr>
            <w:tcW w:w="570" w:type="dxa"/>
            <w:vAlign w:val="center"/>
          </w:tcPr>
          <w:p w14:paraId="5F7CB7C0"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EA2309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71</w:t>
            </w:r>
          </w:p>
        </w:tc>
        <w:tc>
          <w:tcPr>
            <w:tcW w:w="776" w:type="dxa"/>
            <w:vAlign w:val="center"/>
          </w:tcPr>
          <w:p w14:paraId="3F3009F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30FB508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*整机基础规格</w:t>
            </w:r>
          </w:p>
        </w:tc>
        <w:tc>
          <w:tcPr>
            <w:tcW w:w="1056" w:type="dxa"/>
            <w:vAlign w:val="center"/>
          </w:tcPr>
          <w:p w14:paraId="344C1D6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*整机外观</w:t>
            </w:r>
          </w:p>
        </w:tc>
        <w:tc>
          <w:tcPr>
            <w:tcW w:w="1353" w:type="dxa"/>
            <w:vAlign w:val="center"/>
          </w:tcPr>
          <w:p w14:paraId="67120A7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A2904C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a)产品表面不应有凹痕、划伤、裂缝、变形和污染等。表面涂层均匀，不应起泡、龟裂、脱落和磨损，金属零部件无锈蚀及其它机械损伤；</w:t>
            </w:r>
            <w:r>
              <w:rPr>
                <w:rStyle w:val="Char0"/>
                <w:rFonts w:eastAsia="宋体" w:hAnsi="宋体" w:cs="宋体"/>
                <w:lang w:eastAsia="zh-CN"/>
              </w:rPr>
              <w:br/>
              <w:t>b)产品表面说明功能的文字、符号、标志，应清晰、端正、牢固</w:t>
            </w:r>
          </w:p>
        </w:tc>
        <w:tc>
          <w:tcPr>
            <w:tcW w:w="813" w:type="dxa"/>
            <w:vAlign w:val="center"/>
          </w:tcPr>
          <w:p w14:paraId="52A7FB1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4D5982B" w14:textId="77777777">
        <w:trPr>
          <w:trHeight w:val="720"/>
          <w:jc w:val="center"/>
        </w:trPr>
        <w:tc>
          <w:tcPr>
            <w:tcW w:w="570" w:type="dxa"/>
            <w:vAlign w:val="center"/>
          </w:tcPr>
          <w:p w14:paraId="06FA2730"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5BE233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72</w:t>
            </w:r>
          </w:p>
        </w:tc>
        <w:tc>
          <w:tcPr>
            <w:tcW w:w="776" w:type="dxa"/>
            <w:vAlign w:val="center"/>
          </w:tcPr>
          <w:p w14:paraId="2A5AF45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7E5B856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*整机基础规格</w:t>
            </w:r>
          </w:p>
        </w:tc>
        <w:tc>
          <w:tcPr>
            <w:tcW w:w="1056" w:type="dxa"/>
            <w:vAlign w:val="center"/>
          </w:tcPr>
          <w:p w14:paraId="18192F7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*状态指示灯</w:t>
            </w:r>
          </w:p>
        </w:tc>
        <w:tc>
          <w:tcPr>
            <w:tcW w:w="1353" w:type="dxa"/>
            <w:vAlign w:val="center"/>
          </w:tcPr>
          <w:p w14:paraId="193F801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421B63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在产品显著位置提供状态指示功能，如运行状态，并由供应商提供详细参数</w:t>
            </w:r>
          </w:p>
        </w:tc>
        <w:tc>
          <w:tcPr>
            <w:tcW w:w="813" w:type="dxa"/>
            <w:vAlign w:val="center"/>
          </w:tcPr>
          <w:p w14:paraId="0C5931B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DD0E0F9" w14:textId="77777777">
        <w:trPr>
          <w:trHeight w:val="430"/>
          <w:jc w:val="center"/>
        </w:trPr>
        <w:tc>
          <w:tcPr>
            <w:tcW w:w="570" w:type="dxa"/>
            <w:vAlign w:val="center"/>
          </w:tcPr>
          <w:p w14:paraId="213B7D2B"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23DA26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73</w:t>
            </w:r>
          </w:p>
        </w:tc>
        <w:tc>
          <w:tcPr>
            <w:tcW w:w="776" w:type="dxa"/>
            <w:vAlign w:val="center"/>
          </w:tcPr>
          <w:p w14:paraId="118C23B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4842ABE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*整机基础规格</w:t>
            </w:r>
          </w:p>
        </w:tc>
        <w:tc>
          <w:tcPr>
            <w:tcW w:w="1056" w:type="dxa"/>
            <w:vAlign w:val="center"/>
          </w:tcPr>
          <w:p w14:paraId="40C8880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*整机结构</w:t>
            </w:r>
          </w:p>
        </w:tc>
        <w:tc>
          <w:tcPr>
            <w:tcW w:w="1353" w:type="dxa"/>
            <w:vAlign w:val="center"/>
          </w:tcPr>
          <w:p w14:paraId="6817D56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562AE3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a)机箱应符合GB/T4208、GB/T26246的相关规定；</w:t>
            </w:r>
            <w:r>
              <w:rPr>
                <w:rStyle w:val="Char0"/>
                <w:rFonts w:eastAsia="宋体" w:hAnsi="宋体" w:cs="宋体"/>
                <w:lang w:eastAsia="zh-CN"/>
              </w:rPr>
              <w:br/>
              <w:t>b)产品内部结构应符合通用部件的安装需求；</w:t>
            </w:r>
            <w:r>
              <w:rPr>
                <w:rStyle w:val="Char0"/>
                <w:rFonts w:eastAsia="宋体" w:hAnsi="宋体" w:cs="宋体"/>
                <w:lang w:eastAsia="zh-CN"/>
              </w:rPr>
              <w:br/>
              <w:t>c)所有输入输出接口应符合相关国家或行业标准；</w:t>
            </w:r>
            <w:r>
              <w:rPr>
                <w:rStyle w:val="Char0"/>
                <w:rFonts w:eastAsia="宋体" w:hAnsi="宋体" w:cs="宋体"/>
                <w:lang w:eastAsia="zh-CN"/>
              </w:rPr>
              <w:br/>
              <w:t>d)产品零部件应紧固无松动，可插拔部件应可靠连接，开关、按钮和其它控制部件应灵活可靠，布局应方便使用；</w:t>
            </w:r>
            <w:r>
              <w:rPr>
                <w:rStyle w:val="Char0"/>
                <w:rFonts w:eastAsia="宋体" w:hAnsi="宋体" w:cs="宋体"/>
                <w:lang w:eastAsia="zh-CN"/>
              </w:rPr>
              <w:br/>
              <w:t>e)所有I/O连接器及需插接线缆的部位应预留采购人操作空间，方便插拔解锁与插拔线缆；</w:t>
            </w:r>
            <w:r>
              <w:rPr>
                <w:rStyle w:val="Char0"/>
                <w:rFonts w:eastAsia="宋体" w:hAnsi="宋体" w:cs="宋体"/>
                <w:lang w:eastAsia="zh-CN"/>
              </w:rPr>
              <w:br/>
              <w:t>f)可插拔板卡插槽部位应预留安装、拆卸或更换板卡空间；</w:t>
            </w:r>
            <w:r>
              <w:rPr>
                <w:rStyle w:val="Char0"/>
                <w:rFonts w:eastAsia="宋体" w:hAnsi="宋体" w:cs="宋体"/>
                <w:lang w:eastAsia="zh-CN"/>
              </w:rPr>
              <w:br/>
              <w:t>g)拆装可能接触到的金属剪口或金属尖角部位应做防划伤处理，以保证安全；</w:t>
            </w:r>
            <w:r>
              <w:rPr>
                <w:rStyle w:val="Char0"/>
                <w:rFonts w:eastAsia="宋体" w:hAnsi="宋体" w:cs="宋体"/>
                <w:lang w:eastAsia="zh-CN"/>
              </w:rPr>
              <w:br/>
              <w:t>h)整机内部走线应规整，固线结构和位置要合理可靠并做防割线处理，需便于理线和插拔操作，走线应不影响系统各主要部件组装和拆卸；</w:t>
            </w:r>
            <w:r>
              <w:rPr>
                <w:rStyle w:val="Char0"/>
                <w:rFonts w:eastAsia="宋体" w:hAnsi="宋体" w:cs="宋体"/>
                <w:lang w:eastAsia="zh-CN"/>
              </w:rPr>
              <w:br/>
              <w:t>i)如需通过孔走线，过线孔应做防割线处理；</w:t>
            </w:r>
            <w:r>
              <w:rPr>
                <w:rStyle w:val="Char0"/>
                <w:rFonts w:eastAsia="宋体" w:hAnsi="宋体" w:cs="宋体"/>
                <w:lang w:eastAsia="zh-CN"/>
              </w:rPr>
              <w:br/>
              <w:t>j)各插头位置和插拔方向应合理，应做到插拔无障碍设计，具备防呆设计，有效避免误操作；</w:t>
            </w:r>
            <w:r>
              <w:rPr>
                <w:rStyle w:val="Char0"/>
                <w:rFonts w:eastAsia="宋体" w:hAnsi="宋体" w:cs="宋体"/>
                <w:lang w:eastAsia="zh-CN"/>
              </w:rPr>
              <w:br/>
              <w:t>k)各主要部件拆装无障碍，使用常规工具拆装，</w:t>
            </w:r>
            <w:r>
              <w:rPr>
                <w:rStyle w:val="Char0"/>
                <w:rFonts w:eastAsia="宋体" w:hAnsi="宋体" w:cs="宋体"/>
                <w:lang w:eastAsia="zh-CN"/>
              </w:rPr>
              <w:lastRenderedPageBreak/>
              <w:t>无特殊拆装工具需求；</w:t>
            </w:r>
            <w:r>
              <w:rPr>
                <w:rStyle w:val="Char0"/>
                <w:rFonts w:eastAsia="宋体" w:hAnsi="宋体" w:cs="宋体"/>
                <w:lang w:eastAsia="zh-CN"/>
              </w:rPr>
              <w:br/>
              <w:t>l)各主要部件拆装步骤要少，各自拆装需避免相互干扰；</w:t>
            </w:r>
            <w:r>
              <w:rPr>
                <w:rStyle w:val="Char0"/>
                <w:rFonts w:eastAsia="宋体" w:hAnsi="宋体" w:cs="宋体"/>
                <w:lang w:eastAsia="zh-CN"/>
              </w:rPr>
              <w:br/>
              <w:t>m)对于整机或零部件外表面为高亮面的，应粘贴保护膜，保护膜需粘贴牢固，运输、组装等过程不易脱落，撕下无残留；</w:t>
            </w:r>
            <w:r>
              <w:rPr>
                <w:rStyle w:val="Char0"/>
                <w:rFonts w:eastAsia="宋体" w:hAnsi="宋体" w:cs="宋体"/>
                <w:lang w:eastAsia="zh-CN"/>
              </w:rPr>
              <w:br/>
              <w:t>n)其它要求应符合GB/T9813.1的相关规定</w:t>
            </w:r>
          </w:p>
        </w:tc>
        <w:tc>
          <w:tcPr>
            <w:tcW w:w="813" w:type="dxa"/>
            <w:vAlign w:val="center"/>
          </w:tcPr>
          <w:p w14:paraId="65C2D0C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lastRenderedPageBreak/>
              <w:t>/</w:t>
            </w:r>
          </w:p>
        </w:tc>
      </w:tr>
      <w:tr w:rsidR="001C46D9" w14:paraId="471B488C" w14:textId="77777777">
        <w:trPr>
          <w:trHeight w:val="480"/>
          <w:jc w:val="center"/>
        </w:trPr>
        <w:tc>
          <w:tcPr>
            <w:tcW w:w="570" w:type="dxa"/>
            <w:vAlign w:val="center"/>
          </w:tcPr>
          <w:p w14:paraId="51539981"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F34DD2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74</w:t>
            </w:r>
          </w:p>
        </w:tc>
        <w:tc>
          <w:tcPr>
            <w:tcW w:w="776" w:type="dxa"/>
            <w:vAlign w:val="center"/>
          </w:tcPr>
          <w:p w14:paraId="7A15F61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378EBC0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*整机基础规格</w:t>
            </w:r>
          </w:p>
        </w:tc>
        <w:tc>
          <w:tcPr>
            <w:tcW w:w="1056" w:type="dxa"/>
            <w:vAlign w:val="center"/>
          </w:tcPr>
          <w:p w14:paraId="79D0332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*机箱防护要求</w:t>
            </w:r>
          </w:p>
        </w:tc>
        <w:tc>
          <w:tcPr>
            <w:tcW w:w="1353" w:type="dxa"/>
            <w:vAlign w:val="center"/>
          </w:tcPr>
          <w:p w14:paraId="434669F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F5C98B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机箱应符合GB/T4208中IP20防护要求</w:t>
            </w:r>
          </w:p>
        </w:tc>
        <w:tc>
          <w:tcPr>
            <w:tcW w:w="813" w:type="dxa"/>
            <w:vAlign w:val="center"/>
          </w:tcPr>
          <w:p w14:paraId="1E5BE98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7248505" w14:textId="77777777">
        <w:trPr>
          <w:trHeight w:val="480"/>
          <w:jc w:val="center"/>
        </w:trPr>
        <w:tc>
          <w:tcPr>
            <w:tcW w:w="570" w:type="dxa"/>
            <w:vAlign w:val="center"/>
          </w:tcPr>
          <w:p w14:paraId="7CBAEE89"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A5DE92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75</w:t>
            </w:r>
          </w:p>
        </w:tc>
        <w:tc>
          <w:tcPr>
            <w:tcW w:w="776" w:type="dxa"/>
            <w:vAlign w:val="center"/>
          </w:tcPr>
          <w:p w14:paraId="6FC5EF2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1774ACA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*整机基础规格</w:t>
            </w:r>
          </w:p>
        </w:tc>
        <w:tc>
          <w:tcPr>
            <w:tcW w:w="1056" w:type="dxa"/>
            <w:vAlign w:val="center"/>
          </w:tcPr>
          <w:p w14:paraId="72100AF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*整机噪音</w:t>
            </w:r>
          </w:p>
        </w:tc>
        <w:tc>
          <w:tcPr>
            <w:tcW w:w="1353" w:type="dxa"/>
            <w:vAlign w:val="center"/>
          </w:tcPr>
          <w:p w14:paraId="6C82459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5CB5200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产品工作在空闲状态下，产品的声功率级应不超过4.5Bel</w:t>
            </w:r>
          </w:p>
        </w:tc>
        <w:tc>
          <w:tcPr>
            <w:tcW w:w="813" w:type="dxa"/>
            <w:vAlign w:val="center"/>
          </w:tcPr>
          <w:p w14:paraId="2B9B7D5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9DD636C" w14:textId="77777777">
        <w:trPr>
          <w:trHeight w:val="2400"/>
          <w:jc w:val="center"/>
        </w:trPr>
        <w:tc>
          <w:tcPr>
            <w:tcW w:w="570" w:type="dxa"/>
            <w:vAlign w:val="center"/>
          </w:tcPr>
          <w:p w14:paraId="1F0FC172"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A7D07D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76</w:t>
            </w:r>
          </w:p>
        </w:tc>
        <w:tc>
          <w:tcPr>
            <w:tcW w:w="776" w:type="dxa"/>
            <w:vAlign w:val="center"/>
          </w:tcPr>
          <w:p w14:paraId="69A252E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1353C15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*整机基础规格</w:t>
            </w:r>
          </w:p>
        </w:tc>
        <w:tc>
          <w:tcPr>
            <w:tcW w:w="1056" w:type="dxa"/>
            <w:vAlign w:val="center"/>
          </w:tcPr>
          <w:p w14:paraId="0F2DC4E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*整机散热</w:t>
            </w:r>
          </w:p>
        </w:tc>
        <w:tc>
          <w:tcPr>
            <w:tcW w:w="1353" w:type="dxa"/>
            <w:vAlign w:val="center"/>
          </w:tcPr>
          <w:p w14:paraId="69E7D3F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DBC9DB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在环境温度25℃及处理器满载情况下，产品表面温度应符合如下要求：</w:t>
            </w:r>
            <w:r>
              <w:rPr>
                <w:rStyle w:val="Char0"/>
                <w:rFonts w:eastAsia="宋体" w:hAnsi="宋体" w:cs="宋体"/>
                <w:lang w:eastAsia="zh-CN"/>
              </w:rPr>
              <w:br/>
              <w:t>a)出风口在机箱后面板情况下，出风口温度不高于55℃;</w:t>
            </w:r>
            <w:r>
              <w:rPr>
                <w:rStyle w:val="Char0"/>
                <w:rFonts w:eastAsia="宋体" w:hAnsi="宋体" w:cs="宋体"/>
                <w:lang w:eastAsia="zh-CN"/>
              </w:rPr>
              <w:br/>
              <w:t>b)可触及面温度不高于45℃;</w:t>
            </w:r>
            <w:r>
              <w:rPr>
                <w:rStyle w:val="Char0"/>
                <w:rFonts w:eastAsia="宋体" w:hAnsi="宋体" w:cs="宋体"/>
                <w:lang w:eastAsia="zh-CN"/>
              </w:rPr>
              <w:br/>
              <w:t>c)显示器表面温度：显示屏不高于38℃,显示屏上下灯带位置温度（如涉及）不高于40℃,出风口温度不高于45℃</w:t>
            </w:r>
          </w:p>
        </w:tc>
        <w:tc>
          <w:tcPr>
            <w:tcW w:w="813" w:type="dxa"/>
            <w:vAlign w:val="center"/>
          </w:tcPr>
          <w:p w14:paraId="47FAC17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4D773A4" w14:textId="77777777">
        <w:trPr>
          <w:trHeight w:val="480"/>
          <w:jc w:val="center"/>
        </w:trPr>
        <w:tc>
          <w:tcPr>
            <w:tcW w:w="570" w:type="dxa"/>
            <w:vAlign w:val="center"/>
          </w:tcPr>
          <w:p w14:paraId="3D3C1AF9"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5E39C4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77</w:t>
            </w:r>
          </w:p>
        </w:tc>
        <w:tc>
          <w:tcPr>
            <w:tcW w:w="776" w:type="dxa"/>
            <w:vAlign w:val="center"/>
          </w:tcPr>
          <w:p w14:paraId="47EFE14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58A2608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*整机基础规格</w:t>
            </w:r>
          </w:p>
        </w:tc>
        <w:tc>
          <w:tcPr>
            <w:tcW w:w="1056" w:type="dxa"/>
            <w:vAlign w:val="center"/>
          </w:tcPr>
          <w:p w14:paraId="685EA91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*整机能效限定值</w:t>
            </w:r>
          </w:p>
        </w:tc>
        <w:tc>
          <w:tcPr>
            <w:tcW w:w="1353" w:type="dxa"/>
            <w:vAlign w:val="center"/>
          </w:tcPr>
          <w:p w14:paraId="12897CB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F83775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产品能效限定值应达到GB28380-2012标准中能效等级2级及以上</w:t>
            </w:r>
          </w:p>
        </w:tc>
        <w:tc>
          <w:tcPr>
            <w:tcW w:w="813" w:type="dxa"/>
            <w:vAlign w:val="center"/>
          </w:tcPr>
          <w:p w14:paraId="31870BA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06C3F7F" w14:textId="77777777">
        <w:trPr>
          <w:trHeight w:val="480"/>
          <w:jc w:val="center"/>
        </w:trPr>
        <w:tc>
          <w:tcPr>
            <w:tcW w:w="570" w:type="dxa"/>
            <w:vAlign w:val="center"/>
          </w:tcPr>
          <w:p w14:paraId="787C3038"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F52C5C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78</w:t>
            </w:r>
          </w:p>
        </w:tc>
        <w:tc>
          <w:tcPr>
            <w:tcW w:w="776" w:type="dxa"/>
            <w:vAlign w:val="center"/>
          </w:tcPr>
          <w:p w14:paraId="357A8A2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39130E1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*整机基础规格</w:t>
            </w:r>
          </w:p>
        </w:tc>
        <w:tc>
          <w:tcPr>
            <w:tcW w:w="1056" w:type="dxa"/>
            <w:vAlign w:val="center"/>
          </w:tcPr>
          <w:p w14:paraId="2B0FDE2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*机身材质</w:t>
            </w:r>
          </w:p>
        </w:tc>
        <w:tc>
          <w:tcPr>
            <w:tcW w:w="1353" w:type="dxa"/>
            <w:vAlign w:val="center"/>
          </w:tcPr>
          <w:p w14:paraId="1ACB0DB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AD9BCC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金属</w:t>
            </w:r>
          </w:p>
        </w:tc>
        <w:tc>
          <w:tcPr>
            <w:tcW w:w="813" w:type="dxa"/>
            <w:vAlign w:val="center"/>
          </w:tcPr>
          <w:p w14:paraId="0E2C314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FC70ECA" w14:textId="77777777">
        <w:trPr>
          <w:trHeight w:val="480"/>
          <w:jc w:val="center"/>
        </w:trPr>
        <w:tc>
          <w:tcPr>
            <w:tcW w:w="570" w:type="dxa"/>
            <w:vAlign w:val="center"/>
          </w:tcPr>
          <w:p w14:paraId="63CCD3E2"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3E982C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79</w:t>
            </w:r>
          </w:p>
        </w:tc>
        <w:tc>
          <w:tcPr>
            <w:tcW w:w="776" w:type="dxa"/>
            <w:vAlign w:val="center"/>
          </w:tcPr>
          <w:p w14:paraId="704A176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6570BCD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*整机基础规格</w:t>
            </w:r>
          </w:p>
        </w:tc>
        <w:tc>
          <w:tcPr>
            <w:tcW w:w="1056" w:type="dxa"/>
            <w:vAlign w:val="center"/>
          </w:tcPr>
          <w:p w14:paraId="31091F4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*机身颜色</w:t>
            </w:r>
          </w:p>
        </w:tc>
        <w:tc>
          <w:tcPr>
            <w:tcW w:w="1353" w:type="dxa"/>
            <w:vAlign w:val="center"/>
          </w:tcPr>
          <w:p w14:paraId="4602CAB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4272D4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黑色</w:t>
            </w:r>
          </w:p>
        </w:tc>
        <w:tc>
          <w:tcPr>
            <w:tcW w:w="813" w:type="dxa"/>
            <w:vAlign w:val="center"/>
          </w:tcPr>
          <w:p w14:paraId="1E0137D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2AF4687" w14:textId="77777777">
        <w:trPr>
          <w:trHeight w:val="480"/>
          <w:jc w:val="center"/>
        </w:trPr>
        <w:tc>
          <w:tcPr>
            <w:tcW w:w="570" w:type="dxa"/>
            <w:vAlign w:val="center"/>
          </w:tcPr>
          <w:p w14:paraId="028F2843"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90853C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80</w:t>
            </w:r>
          </w:p>
        </w:tc>
        <w:tc>
          <w:tcPr>
            <w:tcW w:w="776" w:type="dxa"/>
            <w:vAlign w:val="center"/>
          </w:tcPr>
          <w:p w14:paraId="5F81DC8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产品规格</w:t>
            </w:r>
          </w:p>
        </w:tc>
        <w:tc>
          <w:tcPr>
            <w:tcW w:w="945" w:type="dxa"/>
            <w:vAlign w:val="center"/>
          </w:tcPr>
          <w:p w14:paraId="13F6B1A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*整机基础规格</w:t>
            </w:r>
          </w:p>
        </w:tc>
        <w:tc>
          <w:tcPr>
            <w:tcW w:w="1056" w:type="dxa"/>
            <w:vAlign w:val="center"/>
          </w:tcPr>
          <w:p w14:paraId="7A099EB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*机箱尺寸容量</w:t>
            </w:r>
          </w:p>
        </w:tc>
        <w:tc>
          <w:tcPr>
            <w:tcW w:w="1353" w:type="dxa"/>
            <w:vAlign w:val="center"/>
          </w:tcPr>
          <w:p w14:paraId="5E19DC6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128DE5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机箱体积应不大于30L</w:t>
            </w:r>
          </w:p>
        </w:tc>
        <w:tc>
          <w:tcPr>
            <w:tcW w:w="813" w:type="dxa"/>
            <w:vAlign w:val="center"/>
          </w:tcPr>
          <w:p w14:paraId="37E68CA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DF8D3DC" w14:textId="77777777">
        <w:trPr>
          <w:trHeight w:val="480"/>
          <w:jc w:val="center"/>
        </w:trPr>
        <w:tc>
          <w:tcPr>
            <w:tcW w:w="570" w:type="dxa"/>
            <w:vAlign w:val="center"/>
          </w:tcPr>
          <w:p w14:paraId="39316AAE" w14:textId="77777777" w:rsidR="001C46D9" w:rsidRDefault="00000000">
            <w:pPr>
              <w:widowControl w:val="0"/>
              <w:spacing w:after="0" w:line="240" w:lineRule="auto"/>
              <w:jc w:val="center"/>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7D6738C" w14:textId="77777777" w:rsidR="001C46D9" w:rsidRDefault="00000000">
            <w:pPr>
              <w:widowControl w:val="0"/>
              <w:spacing w:after="0" w:line="240" w:lineRule="auto"/>
              <w:jc w:val="center"/>
              <w:rPr>
                <w:rStyle w:val="Char0"/>
                <w:rFonts w:eastAsia="宋体" w:hAnsi="宋体" w:cs="宋体"/>
                <w:lang w:eastAsia="zh-CN"/>
              </w:rPr>
            </w:pPr>
            <w:r>
              <w:rPr>
                <w:rStyle w:val="Char0"/>
                <w:rFonts w:eastAsia="宋体" w:hAnsi="宋体" w:cs="宋体"/>
                <w:lang w:eastAsia="zh-CN"/>
              </w:rPr>
              <w:t>81</w:t>
            </w:r>
          </w:p>
        </w:tc>
        <w:tc>
          <w:tcPr>
            <w:tcW w:w="776" w:type="dxa"/>
            <w:vAlign w:val="center"/>
          </w:tcPr>
          <w:p w14:paraId="391B8FA3" w14:textId="77777777" w:rsidR="001C46D9" w:rsidRDefault="00000000">
            <w:pPr>
              <w:widowControl w:val="0"/>
              <w:spacing w:after="0" w:line="240" w:lineRule="auto"/>
              <w:jc w:val="center"/>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71622885" w14:textId="77777777" w:rsidR="001C46D9" w:rsidRDefault="00000000">
            <w:pPr>
              <w:widowControl w:val="0"/>
              <w:spacing w:after="0" w:line="240" w:lineRule="auto"/>
              <w:jc w:val="center"/>
              <w:rPr>
                <w:rStyle w:val="Char0"/>
                <w:rFonts w:eastAsia="宋体" w:hAnsi="宋体" w:cs="宋体"/>
                <w:lang w:eastAsia="zh-CN"/>
              </w:rPr>
            </w:pPr>
            <w:r>
              <w:rPr>
                <w:rStyle w:val="Char0"/>
                <w:rFonts w:eastAsia="宋体" w:hAnsi="宋体" w:cs="宋体"/>
                <w:lang w:eastAsia="zh-CN"/>
              </w:rPr>
              <w:t>*CPU性能</w:t>
            </w:r>
          </w:p>
        </w:tc>
        <w:tc>
          <w:tcPr>
            <w:tcW w:w="1056" w:type="dxa"/>
            <w:vAlign w:val="center"/>
          </w:tcPr>
          <w:p w14:paraId="5DB95B05" w14:textId="77777777" w:rsidR="001C46D9" w:rsidRDefault="00000000">
            <w:pPr>
              <w:widowControl w:val="0"/>
              <w:spacing w:after="0" w:line="240" w:lineRule="auto"/>
              <w:jc w:val="center"/>
              <w:rPr>
                <w:rStyle w:val="Char0"/>
                <w:rFonts w:eastAsia="宋体" w:hAnsi="宋体" w:cs="宋体"/>
                <w:lang w:eastAsia="zh-CN"/>
              </w:rPr>
            </w:pPr>
            <w:r>
              <w:rPr>
                <w:rStyle w:val="Char0"/>
                <w:rFonts w:eastAsia="宋体" w:hAnsi="宋体" w:cs="宋体"/>
                <w:lang w:eastAsia="zh-CN"/>
              </w:rPr>
              <w:t>*CPU物理核数</w:t>
            </w:r>
          </w:p>
        </w:tc>
        <w:tc>
          <w:tcPr>
            <w:tcW w:w="1353" w:type="dxa"/>
            <w:vAlign w:val="center"/>
          </w:tcPr>
          <w:p w14:paraId="2AE5AD74" w14:textId="77777777" w:rsidR="001C46D9" w:rsidRDefault="00000000">
            <w:pPr>
              <w:widowControl w:val="0"/>
              <w:spacing w:after="0" w:line="240" w:lineRule="auto"/>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83BFE6D" w14:textId="77777777" w:rsidR="001C46D9" w:rsidRDefault="00000000">
            <w:pPr>
              <w:widowControl w:val="0"/>
              <w:spacing w:line="240" w:lineRule="auto"/>
              <w:jc w:val="center"/>
              <w:rPr>
                <w:rStyle w:val="Char0"/>
                <w:rFonts w:eastAsia="宋体" w:hAnsi="宋体" w:cs="宋体"/>
                <w:lang w:eastAsia="zh-CN"/>
              </w:rPr>
            </w:pPr>
            <w:r>
              <w:rPr>
                <w:rStyle w:val="Char0"/>
                <w:rFonts w:hAnsi="宋体" w:cs="宋体"/>
                <w:lang w:eastAsia="zh-CN"/>
              </w:rPr>
              <w:t>CPU</w:t>
            </w:r>
            <w:r>
              <w:rPr>
                <w:rStyle w:val="Char0"/>
                <w:rFonts w:ascii="微软雅黑" w:eastAsia="微软雅黑" w:hAnsi="微软雅黑" w:cs="微软雅黑"/>
                <w:lang w:eastAsia="zh-CN"/>
              </w:rPr>
              <w:t>物理核数</w:t>
            </w:r>
            <w:r>
              <w:rPr>
                <w:rStyle w:val="Char0"/>
                <w:rFonts w:ascii="Malgun Gothic Semilight" w:eastAsia="Malgun Gothic Semilight" w:hAnsi="Malgun Gothic Semilight" w:cs="Malgun Gothic Semilight"/>
                <w:lang w:eastAsia="zh-CN"/>
              </w:rPr>
              <w:t>：≥</w:t>
            </w:r>
            <w:r>
              <w:rPr>
                <w:rStyle w:val="Char0"/>
                <w:rFonts w:hAnsi="宋体" w:cs="宋体"/>
                <w:lang w:eastAsia="zh-CN"/>
              </w:rPr>
              <w:t>16</w:t>
            </w:r>
            <w:r>
              <w:rPr>
                <w:rStyle w:val="Char0"/>
                <w:rFonts w:ascii="微软雅黑" w:eastAsia="微软雅黑" w:hAnsi="微软雅黑" w:cs="微软雅黑"/>
                <w:lang w:eastAsia="zh-CN"/>
              </w:rPr>
              <w:t>核心</w:t>
            </w:r>
            <w:r>
              <w:rPr>
                <w:rStyle w:val="Char0"/>
                <w:rFonts w:ascii="Malgun Gothic Semilight" w:eastAsia="Malgun Gothic Semilight" w:hAnsi="Malgun Gothic Semilight" w:cs="Malgun Gothic Semilight"/>
                <w:lang w:eastAsia="zh-CN"/>
              </w:rPr>
              <w:t>；</w:t>
            </w:r>
            <w:r>
              <w:rPr>
                <w:rStyle w:val="Char0"/>
                <w:rFonts w:hAnsi="宋体" w:cs="宋体"/>
                <w:lang w:eastAsia="zh-CN"/>
              </w:rPr>
              <w:t>CPU</w:t>
            </w:r>
            <w:r>
              <w:rPr>
                <w:rStyle w:val="Char0"/>
                <w:rFonts w:ascii="微软雅黑" w:eastAsia="微软雅黑" w:hAnsi="微软雅黑" w:cs="微软雅黑"/>
                <w:lang w:eastAsia="zh-CN"/>
              </w:rPr>
              <w:t>线程数</w:t>
            </w:r>
            <w:r>
              <w:rPr>
                <w:rStyle w:val="Char0"/>
                <w:rFonts w:ascii="Malgun Gothic Semilight" w:eastAsia="Malgun Gothic Semilight" w:hAnsi="Malgun Gothic Semilight" w:cs="Malgun Gothic Semilight"/>
                <w:lang w:eastAsia="zh-CN"/>
              </w:rPr>
              <w:t>：≥</w:t>
            </w:r>
            <w:r>
              <w:rPr>
                <w:rStyle w:val="Char0"/>
                <w:rFonts w:hAnsi="宋体" w:cs="宋体"/>
                <w:lang w:eastAsia="zh-CN"/>
              </w:rPr>
              <w:t>2</w:t>
            </w:r>
            <w:r>
              <w:rPr>
                <w:rStyle w:val="Char0"/>
                <w:rFonts w:eastAsia="PMingLiU" w:hAnsi="宋体" w:cs="宋体"/>
                <w:lang w:eastAsia="zh-CN"/>
              </w:rPr>
              <w:t>4</w:t>
            </w:r>
            <w:r>
              <w:rPr>
                <w:rStyle w:val="Char0"/>
                <w:rFonts w:ascii="微软雅黑" w:eastAsia="微软雅黑" w:hAnsi="微软雅黑" w:cs="微软雅黑"/>
                <w:lang w:eastAsia="zh-CN"/>
              </w:rPr>
              <w:t>线程</w:t>
            </w:r>
          </w:p>
        </w:tc>
        <w:tc>
          <w:tcPr>
            <w:tcW w:w="813" w:type="dxa"/>
            <w:vAlign w:val="center"/>
          </w:tcPr>
          <w:p w14:paraId="409C79C8" w14:textId="77777777" w:rsidR="001C46D9" w:rsidRDefault="00000000">
            <w:pPr>
              <w:widowControl w:val="0"/>
              <w:spacing w:after="0" w:line="240" w:lineRule="auto"/>
              <w:jc w:val="center"/>
              <w:rPr>
                <w:rStyle w:val="Char0"/>
                <w:rFonts w:eastAsia="宋体" w:hAnsi="宋体" w:cs="宋体"/>
                <w:lang w:eastAsia="zh-CN"/>
              </w:rPr>
            </w:pPr>
            <w:r>
              <w:rPr>
                <w:rStyle w:val="Char0"/>
                <w:rFonts w:eastAsia="宋体" w:hAnsi="宋体" w:cs="宋体"/>
                <w:lang w:eastAsia="zh-CN"/>
              </w:rPr>
              <w:t>/</w:t>
            </w:r>
          </w:p>
        </w:tc>
      </w:tr>
      <w:tr w:rsidR="001C46D9" w14:paraId="0C6AF022" w14:textId="77777777">
        <w:trPr>
          <w:trHeight w:val="480"/>
          <w:jc w:val="center"/>
        </w:trPr>
        <w:tc>
          <w:tcPr>
            <w:tcW w:w="570" w:type="dxa"/>
            <w:vAlign w:val="center"/>
          </w:tcPr>
          <w:p w14:paraId="5DE46F78"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1F95328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82</w:t>
            </w:r>
          </w:p>
        </w:tc>
        <w:tc>
          <w:tcPr>
            <w:tcW w:w="776" w:type="dxa"/>
            <w:vAlign w:val="center"/>
          </w:tcPr>
          <w:p w14:paraId="39C10A8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3DBE164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*CPU性能</w:t>
            </w:r>
          </w:p>
        </w:tc>
        <w:tc>
          <w:tcPr>
            <w:tcW w:w="1056" w:type="dxa"/>
            <w:vAlign w:val="center"/>
          </w:tcPr>
          <w:p w14:paraId="4069092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*CPU主频</w:t>
            </w:r>
          </w:p>
        </w:tc>
        <w:tc>
          <w:tcPr>
            <w:tcW w:w="1353" w:type="dxa"/>
            <w:vAlign w:val="center"/>
          </w:tcPr>
          <w:p w14:paraId="18908D2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C833022" w14:textId="77777777" w:rsidR="001C46D9" w:rsidRDefault="00000000">
            <w:pPr>
              <w:widowControl w:val="0"/>
              <w:spacing w:line="240" w:lineRule="auto"/>
              <w:jc w:val="left"/>
              <w:rPr>
                <w:rStyle w:val="Char0"/>
                <w:rFonts w:eastAsia="宋体" w:hAnsi="宋体" w:cs="宋体"/>
                <w:lang w:eastAsia="zh-CN"/>
              </w:rPr>
            </w:pPr>
            <w:r>
              <w:rPr>
                <w:rStyle w:val="Char0"/>
                <w:rFonts w:ascii="微软雅黑" w:eastAsia="微软雅黑" w:hAnsi="微软雅黑" w:cs="微软雅黑"/>
                <w:lang w:eastAsia="zh-CN"/>
              </w:rPr>
              <w:t>基础主频</w:t>
            </w:r>
            <w:r>
              <w:rPr>
                <w:rStyle w:val="Char0"/>
                <w:rFonts w:ascii="Malgun Gothic Semilight" w:eastAsia="Malgun Gothic Semilight" w:hAnsi="Malgun Gothic Semilight" w:cs="Malgun Gothic Semilight"/>
                <w:lang w:eastAsia="zh-CN"/>
              </w:rPr>
              <w:t>≥</w:t>
            </w:r>
            <w:r>
              <w:rPr>
                <w:rStyle w:val="Char0"/>
                <w:rFonts w:eastAsia="PMingLiU" w:hAnsi="宋体" w:cs="宋体"/>
                <w:lang w:eastAsia="zh-CN"/>
              </w:rPr>
              <w:t>2.1</w:t>
            </w:r>
            <w:r>
              <w:rPr>
                <w:rStyle w:val="Char0"/>
                <w:rFonts w:hAnsi="宋体" w:cs="宋体"/>
                <w:lang w:eastAsia="zh-CN"/>
              </w:rPr>
              <w:t>GHz</w:t>
            </w:r>
            <w:r>
              <w:rPr>
                <w:rStyle w:val="Char0"/>
                <w:rFonts w:hAnsi="宋体" w:cs="宋体"/>
                <w:lang w:eastAsia="zh-CN"/>
              </w:rPr>
              <w:t>，</w:t>
            </w:r>
            <w:r>
              <w:rPr>
                <w:rStyle w:val="Char0"/>
                <w:rFonts w:ascii="微软雅黑" w:eastAsia="微软雅黑" w:hAnsi="微软雅黑" w:cs="微软雅黑"/>
                <w:lang w:eastAsia="zh-CN"/>
              </w:rPr>
              <w:t>最高睿频</w:t>
            </w:r>
            <w:r>
              <w:rPr>
                <w:rStyle w:val="Char0"/>
                <w:rFonts w:ascii="Malgun Gothic Semilight" w:eastAsia="Malgun Gothic Semilight" w:hAnsi="Malgun Gothic Semilight" w:cs="Malgun Gothic Semilight"/>
                <w:lang w:eastAsia="zh-CN"/>
              </w:rPr>
              <w:t>：≥</w:t>
            </w:r>
            <w:r>
              <w:rPr>
                <w:rStyle w:val="Char0"/>
                <w:rFonts w:eastAsia="PMingLiU" w:hAnsi="宋体" w:cs="宋体"/>
                <w:lang w:eastAsia="zh-CN"/>
              </w:rPr>
              <w:t>4.9</w:t>
            </w:r>
            <w:r>
              <w:rPr>
                <w:rStyle w:val="Char0"/>
                <w:rFonts w:hAnsi="宋体" w:cs="宋体"/>
                <w:lang w:eastAsia="zh-CN"/>
              </w:rPr>
              <w:t>GHz</w:t>
            </w:r>
          </w:p>
        </w:tc>
        <w:tc>
          <w:tcPr>
            <w:tcW w:w="813" w:type="dxa"/>
            <w:vAlign w:val="center"/>
          </w:tcPr>
          <w:p w14:paraId="4FDA7FF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237DB88" w14:textId="77777777">
        <w:trPr>
          <w:trHeight w:val="480"/>
          <w:jc w:val="center"/>
        </w:trPr>
        <w:tc>
          <w:tcPr>
            <w:tcW w:w="570" w:type="dxa"/>
            <w:vAlign w:val="center"/>
          </w:tcPr>
          <w:p w14:paraId="7D8B08F0"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lastRenderedPageBreak/>
              <w:t>▲</w:t>
            </w:r>
          </w:p>
        </w:tc>
        <w:tc>
          <w:tcPr>
            <w:tcW w:w="570" w:type="dxa"/>
            <w:vAlign w:val="center"/>
          </w:tcPr>
          <w:p w14:paraId="59E2CF0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83</w:t>
            </w:r>
          </w:p>
        </w:tc>
        <w:tc>
          <w:tcPr>
            <w:tcW w:w="776" w:type="dxa"/>
            <w:vAlign w:val="center"/>
          </w:tcPr>
          <w:p w14:paraId="6D2E2D4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1F8B7A1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*CPU性能</w:t>
            </w:r>
          </w:p>
        </w:tc>
        <w:tc>
          <w:tcPr>
            <w:tcW w:w="1056" w:type="dxa"/>
            <w:vAlign w:val="center"/>
          </w:tcPr>
          <w:p w14:paraId="44D7D63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*CPU末级缓存容量</w:t>
            </w:r>
          </w:p>
        </w:tc>
        <w:tc>
          <w:tcPr>
            <w:tcW w:w="1353" w:type="dxa"/>
            <w:vAlign w:val="center"/>
          </w:tcPr>
          <w:p w14:paraId="2742D51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49F61259" w14:textId="77777777" w:rsidR="001C46D9" w:rsidRDefault="00000000">
            <w:pPr>
              <w:widowControl w:val="0"/>
              <w:spacing w:line="240" w:lineRule="auto"/>
              <w:jc w:val="left"/>
              <w:rPr>
                <w:rStyle w:val="Char0"/>
                <w:rFonts w:eastAsia="宋体" w:hAnsi="宋体" w:cs="宋体"/>
                <w:lang w:eastAsia="zh-CN"/>
              </w:rPr>
            </w:pPr>
            <w:r>
              <w:rPr>
                <w:rStyle w:val="Char0"/>
                <w:rFonts w:hAnsi="宋体" w:cs="宋体"/>
              </w:rPr>
              <w:t>≥</w:t>
            </w:r>
            <w:r>
              <w:rPr>
                <w:rStyle w:val="Char0"/>
                <w:rFonts w:eastAsia="PMingLiU" w:hAnsi="宋体" w:cs="宋体"/>
              </w:rPr>
              <w:t>30</w:t>
            </w:r>
            <w:r>
              <w:rPr>
                <w:rStyle w:val="Char0"/>
                <w:rFonts w:hAnsi="宋体" w:cs="宋体"/>
              </w:rPr>
              <w:t>MB</w:t>
            </w:r>
          </w:p>
        </w:tc>
        <w:tc>
          <w:tcPr>
            <w:tcW w:w="813" w:type="dxa"/>
            <w:vAlign w:val="center"/>
          </w:tcPr>
          <w:p w14:paraId="002ABA4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3233566" w14:textId="77777777">
        <w:trPr>
          <w:trHeight w:val="720"/>
          <w:jc w:val="center"/>
        </w:trPr>
        <w:tc>
          <w:tcPr>
            <w:tcW w:w="570" w:type="dxa"/>
            <w:vAlign w:val="center"/>
          </w:tcPr>
          <w:p w14:paraId="33ED9F50"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E059D0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84</w:t>
            </w:r>
          </w:p>
        </w:tc>
        <w:tc>
          <w:tcPr>
            <w:tcW w:w="776" w:type="dxa"/>
            <w:vAlign w:val="center"/>
          </w:tcPr>
          <w:p w14:paraId="78664C2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0785641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*CPU性能</w:t>
            </w:r>
          </w:p>
        </w:tc>
        <w:tc>
          <w:tcPr>
            <w:tcW w:w="1056" w:type="dxa"/>
            <w:vAlign w:val="center"/>
          </w:tcPr>
          <w:p w14:paraId="235CB49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*CPU支持的内存最高速率</w:t>
            </w:r>
          </w:p>
        </w:tc>
        <w:tc>
          <w:tcPr>
            <w:tcW w:w="1353" w:type="dxa"/>
            <w:vAlign w:val="center"/>
          </w:tcPr>
          <w:p w14:paraId="368A067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6825C5E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≥2666MT/s</w:t>
            </w:r>
          </w:p>
        </w:tc>
        <w:tc>
          <w:tcPr>
            <w:tcW w:w="813" w:type="dxa"/>
            <w:vAlign w:val="center"/>
          </w:tcPr>
          <w:p w14:paraId="0C256F1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35AF0D0" w14:textId="77777777">
        <w:trPr>
          <w:trHeight w:val="480"/>
          <w:jc w:val="center"/>
        </w:trPr>
        <w:tc>
          <w:tcPr>
            <w:tcW w:w="570" w:type="dxa"/>
            <w:vAlign w:val="center"/>
          </w:tcPr>
          <w:p w14:paraId="48C44972"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D42678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85</w:t>
            </w:r>
          </w:p>
        </w:tc>
        <w:tc>
          <w:tcPr>
            <w:tcW w:w="776" w:type="dxa"/>
            <w:vAlign w:val="center"/>
          </w:tcPr>
          <w:p w14:paraId="678A094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35927F7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*内存性能</w:t>
            </w:r>
          </w:p>
        </w:tc>
        <w:tc>
          <w:tcPr>
            <w:tcW w:w="1056" w:type="dxa"/>
            <w:vAlign w:val="center"/>
          </w:tcPr>
          <w:p w14:paraId="5032066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*内存读写速率</w:t>
            </w:r>
          </w:p>
        </w:tc>
        <w:tc>
          <w:tcPr>
            <w:tcW w:w="1353" w:type="dxa"/>
            <w:vAlign w:val="center"/>
          </w:tcPr>
          <w:p w14:paraId="2A2C5A0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0286E31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≥2666MT/s</w:t>
            </w:r>
          </w:p>
        </w:tc>
        <w:tc>
          <w:tcPr>
            <w:tcW w:w="813" w:type="dxa"/>
            <w:vAlign w:val="center"/>
          </w:tcPr>
          <w:p w14:paraId="0BC2985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23F713C" w14:textId="77777777">
        <w:trPr>
          <w:trHeight w:val="480"/>
          <w:jc w:val="center"/>
        </w:trPr>
        <w:tc>
          <w:tcPr>
            <w:tcW w:w="570" w:type="dxa"/>
            <w:vAlign w:val="center"/>
          </w:tcPr>
          <w:p w14:paraId="12D536AB"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189F03E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86</w:t>
            </w:r>
          </w:p>
        </w:tc>
        <w:tc>
          <w:tcPr>
            <w:tcW w:w="776" w:type="dxa"/>
            <w:vAlign w:val="center"/>
          </w:tcPr>
          <w:p w14:paraId="2764ACB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5C42205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*显卡性能</w:t>
            </w:r>
          </w:p>
        </w:tc>
        <w:tc>
          <w:tcPr>
            <w:tcW w:w="1056" w:type="dxa"/>
            <w:vAlign w:val="center"/>
          </w:tcPr>
          <w:p w14:paraId="6FDEED1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*显示分辨率</w:t>
            </w:r>
          </w:p>
        </w:tc>
        <w:tc>
          <w:tcPr>
            <w:tcW w:w="1353" w:type="dxa"/>
            <w:vAlign w:val="center"/>
          </w:tcPr>
          <w:p w14:paraId="563961A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7263C0E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≥1920x1080</w:t>
            </w:r>
          </w:p>
        </w:tc>
        <w:tc>
          <w:tcPr>
            <w:tcW w:w="813" w:type="dxa"/>
            <w:vAlign w:val="center"/>
          </w:tcPr>
          <w:p w14:paraId="77EBF5B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A548FB1" w14:textId="77777777">
        <w:trPr>
          <w:trHeight w:val="720"/>
          <w:jc w:val="center"/>
        </w:trPr>
        <w:tc>
          <w:tcPr>
            <w:tcW w:w="570" w:type="dxa"/>
            <w:vAlign w:val="center"/>
          </w:tcPr>
          <w:p w14:paraId="46E7E456"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92F936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87</w:t>
            </w:r>
          </w:p>
        </w:tc>
        <w:tc>
          <w:tcPr>
            <w:tcW w:w="776" w:type="dxa"/>
            <w:vAlign w:val="center"/>
          </w:tcPr>
          <w:p w14:paraId="4136C04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6C7BC9F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*显卡性能</w:t>
            </w:r>
          </w:p>
        </w:tc>
        <w:tc>
          <w:tcPr>
            <w:tcW w:w="1056" w:type="dxa"/>
            <w:vAlign w:val="center"/>
          </w:tcPr>
          <w:p w14:paraId="64002F4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*显卡显示芯片核心频率</w:t>
            </w:r>
          </w:p>
        </w:tc>
        <w:tc>
          <w:tcPr>
            <w:tcW w:w="1353" w:type="dxa"/>
            <w:vAlign w:val="center"/>
          </w:tcPr>
          <w:p w14:paraId="7623485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429BAB6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≥300MHz</w:t>
            </w:r>
          </w:p>
        </w:tc>
        <w:tc>
          <w:tcPr>
            <w:tcW w:w="813" w:type="dxa"/>
            <w:vAlign w:val="center"/>
          </w:tcPr>
          <w:p w14:paraId="690BF21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D156E26" w14:textId="77777777">
        <w:trPr>
          <w:trHeight w:val="480"/>
          <w:jc w:val="center"/>
        </w:trPr>
        <w:tc>
          <w:tcPr>
            <w:tcW w:w="570" w:type="dxa"/>
            <w:vAlign w:val="center"/>
          </w:tcPr>
          <w:p w14:paraId="69193983"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7C049F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88</w:t>
            </w:r>
          </w:p>
        </w:tc>
        <w:tc>
          <w:tcPr>
            <w:tcW w:w="776" w:type="dxa"/>
            <w:vAlign w:val="center"/>
          </w:tcPr>
          <w:p w14:paraId="76E2F18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7B58D5F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*显卡性能</w:t>
            </w:r>
          </w:p>
        </w:tc>
        <w:tc>
          <w:tcPr>
            <w:tcW w:w="1056" w:type="dxa"/>
            <w:vAlign w:val="center"/>
          </w:tcPr>
          <w:p w14:paraId="1A14F30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*显存等效频率</w:t>
            </w:r>
          </w:p>
        </w:tc>
        <w:tc>
          <w:tcPr>
            <w:tcW w:w="1353" w:type="dxa"/>
            <w:vAlign w:val="center"/>
          </w:tcPr>
          <w:p w14:paraId="30BCBB2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5364659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≥1000MT/s</w:t>
            </w:r>
          </w:p>
        </w:tc>
        <w:tc>
          <w:tcPr>
            <w:tcW w:w="813" w:type="dxa"/>
            <w:vAlign w:val="center"/>
          </w:tcPr>
          <w:p w14:paraId="4D9A21F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861FCB2" w14:textId="77777777">
        <w:trPr>
          <w:trHeight w:val="960"/>
          <w:jc w:val="center"/>
        </w:trPr>
        <w:tc>
          <w:tcPr>
            <w:tcW w:w="570" w:type="dxa"/>
            <w:vAlign w:val="center"/>
          </w:tcPr>
          <w:p w14:paraId="2A2F7FD9"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7B486BB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89</w:t>
            </w:r>
          </w:p>
        </w:tc>
        <w:tc>
          <w:tcPr>
            <w:tcW w:w="776" w:type="dxa"/>
            <w:vAlign w:val="center"/>
          </w:tcPr>
          <w:p w14:paraId="24593B0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0E3B270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*显卡性能</w:t>
            </w:r>
          </w:p>
        </w:tc>
        <w:tc>
          <w:tcPr>
            <w:tcW w:w="1056" w:type="dxa"/>
            <w:vAlign w:val="center"/>
          </w:tcPr>
          <w:p w14:paraId="0E55386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*显卡可支持多屏同时显示数量</w:t>
            </w:r>
          </w:p>
        </w:tc>
        <w:tc>
          <w:tcPr>
            <w:tcW w:w="1353" w:type="dxa"/>
            <w:vAlign w:val="center"/>
          </w:tcPr>
          <w:p w14:paraId="76624AE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3E00DD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显卡应支持2块屏幕同时显示，分辨率应不低于1920×1080</w:t>
            </w:r>
          </w:p>
        </w:tc>
        <w:tc>
          <w:tcPr>
            <w:tcW w:w="813" w:type="dxa"/>
            <w:vAlign w:val="center"/>
          </w:tcPr>
          <w:p w14:paraId="35805C4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3C5B188" w14:textId="77777777">
        <w:trPr>
          <w:trHeight w:val="480"/>
          <w:jc w:val="center"/>
        </w:trPr>
        <w:tc>
          <w:tcPr>
            <w:tcW w:w="570" w:type="dxa"/>
            <w:vAlign w:val="center"/>
          </w:tcPr>
          <w:p w14:paraId="022802C6"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3FF0BB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90</w:t>
            </w:r>
          </w:p>
        </w:tc>
        <w:tc>
          <w:tcPr>
            <w:tcW w:w="776" w:type="dxa"/>
            <w:vAlign w:val="center"/>
          </w:tcPr>
          <w:p w14:paraId="7A70741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4723AC8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*显示设备性能</w:t>
            </w:r>
          </w:p>
        </w:tc>
        <w:tc>
          <w:tcPr>
            <w:tcW w:w="1056" w:type="dxa"/>
            <w:vAlign w:val="center"/>
          </w:tcPr>
          <w:p w14:paraId="3E9F1DE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*显示屏刷新率</w:t>
            </w:r>
          </w:p>
        </w:tc>
        <w:tc>
          <w:tcPr>
            <w:tcW w:w="1353" w:type="dxa"/>
            <w:vAlign w:val="center"/>
          </w:tcPr>
          <w:p w14:paraId="794ACC6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458F9E8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≥75Hz</w:t>
            </w:r>
          </w:p>
        </w:tc>
        <w:tc>
          <w:tcPr>
            <w:tcW w:w="813" w:type="dxa"/>
            <w:vAlign w:val="center"/>
          </w:tcPr>
          <w:p w14:paraId="31C23DB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2532FA7" w14:textId="77777777">
        <w:trPr>
          <w:trHeight w:val="480"/>
          <w:jc w:val="center"/>
        </w:trPr>
        <w:tc>
          <w:tcPr>
            <w:tcW w:w="570" w:type="dxa"/>
            <w:vAlign w:val="center"/>
          </w:tcPr>
          <w:p w14:paraId="5238560B"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649C13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91</w:t>
            </w:r>
          </w:p>
        </w:tc>
        <w:tc>
          <w:tcPr>
            <w:tcW w:w="776" w:type="dxa"/>
            <w:vAlign w:val="center"/>
          </w:tcPr>
          <w:p w14:paraId="6685E69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39EC34F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*显示设备性能</w:t>
            </w:r>
          </w:p>
        </w:tc>
        <w:tc>
          <w:tcPr>
            <w:tcW w:w="1056" w:type="dxa"/>
            <w:vAlign w:val="center"/>
          </w:tcPr>
          <w:p w14:paraId="35B939E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*显示屏位深</w:t>
            </w:r>
          </w:p>
        </w:tc>
        <w:tc>
          <w:tcPr>
            <w:tcW w:w="1353" w:type="dxa"/>
            <w:vAlign w:val="center"/>
          </w:tcPr>
          <w:p w14:paraId="1DEF400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7E779EE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≥8位</w:t>
            </w:r>
          </w:p>
        </w:tc>
        <w:tc>
          <w:tcPr>
            <w:tcW w:w="813" w:type="dxa"/>
            <w:vAlign w:val="center"/>
          </w:tcPr>
          <w:p w14:paraId="4E18391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CF330FD" w14:textId="77777777">
        <w:trPr>
          <w:trHeight w:val="480"/>
          <w:jc w:val="center"/>
        </w:trPr>
        <w:tc>
          <w:tcPr>
            <w:tcW w:w="570" w:type="dxa"/>
            <w:vAlign w:val="center"/>
          </w:tcPr>
          <w:p w14:paraId="1C57DCA8"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71B8DB5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92</w:t>
            </w:r>
          </w:p>
        </w:tc>
        <w:tc>
          <w:tcPr>
            <w:tcW w:w="776" w:type="dxa"/>
            <w:vAlign w:val="center"/>
          </w:tcPr>
          <w:p w14:paraId="5BC38F4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785CFF4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*显示设备性能</w:t>
            </w:r>
          </w:p>
        </w:tc>
        <w:tc>
          <w:tcPr>
            <w:tcW w:w="1056" w:type="dxa"/>
            <w:vAlign w:val="center"/>
          </w:tcPr>
          <w:p w14:paraId="22BAD24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*显示屏色域</w:t>
            </w:r>
          </w:p>
        </w:tc>
        <w:tc>
          <w:tcPr>
            <w:tcW w:w="1353" w:type="dxa"/>
            <w:vAlign w:val="center"/>
          </w:tcPr>
          <w:p w14:paraId="7422260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5D1A409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≥99%sRGB</w:t>
            </w:r>
          </w:p>
        </w:tc>
        <w:tc>
          <w:tcPr>
            <w:tcW w:w="813" w:type="dxa"/>
            <w:vAlign w:val="center"/>
          </w:tcPr>
          <w:p w14:paraId="532C137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F32CE23" w14:textId="77777777">
        <w:trPr>
          <w:trHeight w:val="480"/>
          <w:jc w:val="center"/>
        </w:trPr>
        <w:tc>
          <w:tcPr>
            <w:tcW w:w="570" w:type="dxa"/>
            <w:vAlign w:val="center"/>
          </w:tcPr>
          <w:p w14:paraId="78AB50AB"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F42AC8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93</w:t>
            </w:r>
          </w:p>
        </w:tc>
        <w:tc>
          <w:tcPr>
            <w:tcW w:w="776" w:type="dxa"/>
            <w:vAlign w:val="center"/>
          </w:tcPr>
          <w:p w14:paraId="1BE0986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12442C9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*显示设备性能</w:t>
            </w:r>
          </w:p>
        </w:tc>
        <w:tc>
          <w:tcPr>
            <w:tcW w:w="1056" w:type="dxa"/>
            <w:vAlign w:val="center"/>
          </w:tcPr>
          <w:p w14:paraId="5C708AE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*显示屏色准</w:t>
            </w:r>
          </w:p>
        </w:tc>
        <w:tc>
          <w:tcPr>
            <w:tcW w:w="1353" w:type="dxa"/>
            <w:vAlign w:val="center"/>
          </w:tcPr>
          <w:p w14:paraId="648CBFA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06A0D19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△E≤4</w:t>
            </w:r>
          </w:p>
        </w:tc>
        <w:tc>
          <w:tcPr>
            <w:tcW w:w="813" w:type="dxa"/>
            <w:vAlign w:val="center"/>
          </w:tcPr>
          <w:p w14:paraId="6296687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8D6A613" w14:textId="77777777">
        <w:trPr>
          <w:trHeight w:val="480"/>
          <w:jc w:val="center"/>
        </w:trPr>
        <w:tc>
          <w:tcPr>
            <w:tcW w:w="570" w:type="dxa"/>
            <w:vAlign w:val="center"/>
          </w:tcPr>
          <w:p w14:paraId="1B1AE8F0"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7266F8F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94</w:t>
            </w:r>
          </w:p>
        </w:tc>
        <w:tc>
          <w:tcPr>
            <w:tcW w:w="776" w:type="dxa"/>
            <w:vAlign w:val="center"/>
          </w:tcPr>
          <w:p w14:paraId="7369AA9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37C1555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*显示设备性能</w:t>
            </w:r>
          </w:p>
        </w:tc>
        <w:tc>
          <w:tcPr>
            <w:tcW w:w="1056" w:type="dxa"/>
            <w:vAlign w:val="center"/>
          </w:tcPr>
          <w:p w14:paraId="0EF2D9C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*显示屏响应时间</w:t>
            </w:r>
          </w:p>
        </w:tc>
        <w:tc>
          <w:tcPr>
            <w:tcW w:w="1353" w:type="dxa"/>
            <w:vAlign w:val="center"/>
          </w:tcPr>
          <w:p w14:paraId="1599302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30D872D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≤8ms</w:t>
            </w:r>
          </w:p>
        </w:tc>
        <w:tc>
          <w:tcPr>
            <w:tcW w:w="813" w:type="dxa"/>
            <w:vAlign w:val="center"/>
          </w:tcPr>
          <w:p w14:paraId="7AB9E6C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AA401F8" w14:textId="77777777">
        <w:trPr>
          <w:trHeight w:val="480"/>
          <w:jc w:val="center"/>
        </w:trPr>
        <w:tc>
          <w:tcPr>
            <w:tcW w:w="570" w:type="dxa"/>
            <w:vAlign w:val="center"/>
          </w:tcPr>
          <w:p w14:paraId="6DADFBA5"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69BD37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95</w:t>
            </w:r>
          </w:p>
        </w:tc>
        <w:tc>
          <w:tcPr>
            <w:tcW w:w="776" w:type="dxa"/>
            <w:vAlign w:val="center"/>
          </w:tcPr>
          <w:p w14:paraId="630D47A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0F82214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*显示设备性能</w:t>
            </w:r>
          </w:p>
        </w:tc>
        <w:tc>
          <w:tcPr>
            <w:tcW w:w="1056" w:type="dxa"/>
            <w:vAlign w:val="center"/>
          </w:tcPr>
          <w:p w14:paraId="0E42FA8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*显示屏亮度</w:t>
            </w:r>
          </w:p>
        </w:tc>
        <w:tc>
          <w:tcPr>
            <w:tcW w:w="1353" w:type="dxa"/>
            <w:vAlign w:val="center"/>
          </w:tcPr>
          <w:p w14:paraId="3A9107A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68E01F0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≥250尼特</w:t>
            </w:r>
          </w:p>
        </w:tc>
        <w:tc>
          <w:tcPr>
            <w:tcW w:w="813" w:type="dxa"/>
            <w:vAlign w:val="center"/>
          </w:tcPr>
          <w:p w14:paraId="7913760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7425FF3" w14:textId="77777777">
        <w:trPr>
          <w:trHeight w:val="480"/>
          <w:jc w:val="center"/>
        </w:trPr>
        <w:tc>
          <w:tcPr>
            <w:tcW w:w="570" w:type="dxa"/>
            <w:vAlign w:val="center"/>
          </w:tcPr>
          <w:p w14:paraId="00EC8B0C"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D9EF9E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96</w:t>
            </w:r>
          </w:p>
        </w:tc>
        <w:tc>
          <w:tcPr>
            <w:tcW w:w="776" w:type="dxa"/>
            <w:vAlign w:val="center"/>
          </w:tcPr>
          <w:p w14:paraId="26E571F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4B515F9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*显示设备性能</w:t>
            </w:r>
          </w:p>
        </w:tc>
        <w:tc>
          <w:tcPr>
            <w:tcW w:w="1056" w:type="dxa"/>
            <w:vAlign w:val="center"/>
          </w:tcPr>
          <w:p w14:paraId="0BCDF48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*显示屏亮度一致性</w:t>
            </w:r>
          </w:p>
        </w:tc>
        <w:tc>
          <w:tcPr>
            <w:tcW w:w="1353" w:type="dxa"/>
            <w:vAlign w:val="center"/>
          </w:tcPr>
          <w:p w14:paraId="772B6D3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580A707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≥70%</w:t>
            </w:r>
          </w:p>
        </w:tc>
        <w:tc>
          <w:tcPr>
            <w:tcW w:w="813" w:type="dxa"/>
            <w:vAlign w:val="center"/>
          </w:tcPr>
          <w:p w14:paraId="238A2F3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C698A7D" w14:textId="77777777">
        <w:trPr>
          <w:trHeight w:val="480"/>
          <w:jc w:val="center"/>
        </w:trPr>
        <w:tc>
          <w:tcPr>
            <w:tcW w:w="570" w:type="dxa"/>
            <w:vAlign w:val="center"/>
          </w:tcPr>
          <w:p w14:paraId="18679046"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8167A3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97</w:t>
            </w:r>
          </w:p>
        </w:tc>
        <w:tc>
          <w:tcPr>
            <w:tcW w:w="776" w:type="dxa"/>
            <w:vAlign w:val="center"/>
          </w:tcPr>
          <w:p w14:paraId="715C417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7B483AC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*显示设备性能</w:t>
            </w:r>
          </w:p>
        </w:tc>
        <w:tc>
          <w:tcPr>
            <w:tcW w:w="1056" w:type="dxa"/>
            <w:vAlign w:val="center"/>
          </w:tcPr>
          <w:p w14:paraId="1D031E1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*显示屏对比度</w:t>
            </w:r>
          </w:p>
        </w:tc>
        <w:tc>
          <w:tcPr>
            <w:tcW w:w="1353" w:type="dxa"/>
            <w:vAlign w:val="center"/>
          </w:tcPr>
          <w:p w14:paraId="1BA6045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4B0148F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≥500：1</w:t>
            </w:r>
          </w:p>
        </w:tc>
        <w:tc>
          <w:tcPr>
            <w:tcW w:w="813" w:type="dxa"/>
            <w:vAlign w:val="center"/>
          </w:tcPr>
          <w:p w14:paraId="0B59BB0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0EC3E99" w14:textId="77777777">
        <w:trPr>
          <w:trHeight w:val="480"/>
          <w:jc w:val="center"/>
        </w:trPr>
        <w:tc>
          <w:tcPr>
            <w:tcW w:w="570" w:type="dxa"/>
            <w:vAlign w:val="center"/>
          </w:tcPr>
          <w:p w14:paraId="47F289B1"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E99328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98</w:t>
            </w:r>
          </w:p>
        </w:tc>
        <w:tc>
          <w:tcPr>
            <w:tcW w:w="776" w:type="dxa"/>
            <w:vAlign w:val="center"/>
          </w:tcPr>
          <w:p w14:paraId="1635309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1196549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*显示设备性能</w:t>
            </w:r>
          </w:p>
        </w:tc>
        <w:tc>
          <w:tcPr>
            <w:tcW w:w="1056" w:type="dxa"/>
            <w:vAlign w:val="center"/>
          </w:tcPr>
          <w:p w14:paraId="4F37299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*显示屏其他参数</w:t>
            </w:r>
          </w:p>
        </w:tc>
        <w:tc>
          <w:tcPr>
            <w:tcW w:w="1353" w:type="dxa"/>
            <w:vAlign w:val="center"/>
          </w:tcPr>
          <w:p w14:paraId="1243B42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A628F9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其它参数应符合SJ/T11292的相关规定</w:t>
            </w:r>
          </w:p>
        </w:tc>
        <w:tc>
          <w:tcPr>
            <w:tcW w:w="813" w:type="dxa"/>
            <w:vAlign w:val="center"/>
          </w:tcPr>
          <w:p w14:paraId="422B446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05D0CAF" w14:textId="77777777">
        <w:trPr>
          <w:trHeight w:val="720"/>
          <w:jc w:val="center"/>
        </w:trPr>
        <w:tc>
          <w:tcPr>
            <w:tcW w:w="570" w:type="dxa"/>
            <w:vAlign w:val="center"/>
          </w:tcPr>
          <w:p w14:paraId="522A2DE0"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72ED05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99</w:t>
            </w:r>
          </w:p>
        </w:tc>
        <w:tc>
          <w:tcPr>
            <w:tcW w:w="776" w:type="dxa"/>
            <w:vAlign w:val="center"/>
          </w:tcPr>
          <w:p w14:paraId="19FBEEB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7101395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*网络设备性能</w:t>
            </w:r>
          </w:p>
        </w:tc>
        <w:tc>
          <w:tcPr>
            <w:tcW w:w="1056" w:type="dxa"/>
            <w:vAlign w:val="center"/>
          </w:tcPr>
          <w:p w14:paraId="5701C98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*有线网卡速率</w:t>
            </w:r>
          </w:p>
        </w:tc>
        <w:tc>
          <w:tcPr>
            <w:tcW w:w="1353" w:type="dxa"/>
            <w:vAlign w:val="center"/>
          </w:tcPr>
          <w:p w14:paraId="7A9CEA8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0DE168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最高速率应不低于1000Mbps，应支持10Mbps、100Mbps、1000Mbps速率自适应</w:t>
            </w:r>
          </w:p>
        </w:tc>
        <w:tc>
          <w:tcPr>
            <w:tcW w:w="813" w:type="dxa"/>
            <w:vAlign w:val="center"/>
          </w:tcPr>
          <w:p w14:paraId="13124E9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0EB6FEC" w14:textId="77777777">
        <w:trPr>
          <w:trHeight w:val="720"/>
          <w:jc w:val="center"/>
        </w:trPr>
        <w:tc>
          <w:tcPr>
            <w:tcW w:w="570" w:type="dxa"/>
            <w:vAlign w:val="center"/>
          </w:tcPr>
          <w:p w14:paraId="4CBC60A7"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71D4C0A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100</w:t>
            </w:r>
          </w:p>
        </w:tc>
        <w:tc>
          <w:tcPr>
            <w:tcW w:w="776" w:type="dxa"/>
            <w:vAlign w:val="center"/>
          </w:tcPr>
          <w:p w14:paraId="09EFCCA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4F8A80B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*网络设备性能</w:t>
            </w:r>
          </w:p>
        </w:tc>
        <w:tc>
          <w:tcPr>
            <w:tcW w:w="1056" w:type="dxa"/>
            <w:vAlign w:val="center"/>
          </w:tcPr>
          <w:p w14:paraId="0F792E8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支持无线网络通信技术协议</w:t>
            </w:r>
          </w:p>
        </w:tc>
        <w:tc>
          <w:tcPr>
            <w:tcW w:w="1353" w:type="dxa"/>
            <w:vAlign w:val="center"/>
          </w:tcPr>
          <w:p w14:paraId="36FB759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67DA2B2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37B6F54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3905FC1" w14:textId="77777777">
        <w:trPr>
          <w:trHeight w:val="480"/>
          <w:jc w:val="center"/>
        </w:trPr>
        <w:tc>
          <w:tcPr>
            <w:tcW w:w="570" w:type="dxa"/>
            <w:vAlign w:val="center"/>
          </w:tcPr>
          <w:p w14:paraId="633151C7"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761B1D1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101</w:t>
            </w:r>
          </w:p>
        </w:tc>
        <w:tc>
          <w:tcPr>
            <w:tcW w:w="776" w:type="dxa"/>
            <w:vAlign w:val="center"/>
          </w:tcPr>
          <w:p w14:paraId="093863A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性能要求</w:t>
            </w:r>
          </w:p>
        </w:tc>
        <w:tc>
          <w:tcPr>
            <w:tcW w:w="945" w:type="dxa"/>
            <w:vAlign w:val="center"/>
          </w:tcPr>
          <w:p w14:paraId="53531AF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*网络设备性能</w:t>
            </w:r>
          </w:p>
        </w:tc>
        <w:tc>
          <w:tcPr>
            <w:tcW w:w="1056" w:type="dxa"/>
            <w:vAlign w:val="center"/>
          </w:tcPr>
          <w:p w14:paraId="363F2D4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无线网卡频宽</w:t>
            </w:r>
          </w:p>
        </w:tc>
        <w:tc>
          <w:tcPr>
            <w:tcW w:w="1353" w:type="dxa"/>
            <w:vAlign w:val="center"/>
          </w:tcPr>
          <w:p w14:paraId="30B9070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54FC2F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1FF7E17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75BCA01" w14:textId="77777777">
        <w:trPr>
          <w:trHeight w:val="960"/>
          <w:jc w:val="center"/>
        </w:trPr>
        <w:tc>
          <w:tcPr>
            <w:tcW w:w="570" w:type="dxa"/>
            <w:vAlign w:val="center"/>
          </w:tcPr>
          <w:p w14:paraId="54B62F53"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6C42768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102</w:t>
            </w:r>
          </w:p>
        </w:tc>
        <w:tc>
          <w:tcPr>
            <w:tcW w:w="776" w:type="dxa"/>
            <w:vAlign w:val="center"/>
          </w:tcPr>
          <w:p w14:paraId="4CCA81D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0FE4231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*主板功能</w:t>
            </w:r>
          </w:p>
        </w:tc>
        <w:tc>
          <w:tcPr>
            <w:tcW w:w="1056" w:type="dxa"/>
            <w:vAlign w:val="center"/>
          </w:tcPr>
          <w:p w14:paraId="3E23319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*内存扩展接口(板载内存不涉及)</w:t>
            </w:r>
          </w:p>
        </w:tc>
        <w:tc>
          <w:tcPr>
            <w:tcW w:w="1353" w:type="dxa"/>
            <w:vAlign w:val="center"/>
          </w:tcPr>
          <w:p w14:paraId="6731B6C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93E037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≥2个</w:t>
            </w:r>
          </w:p>
        </w:tc>
        <w:tc>
          <w:tcPr>
            <w:tcW w:w="813" w:type="dxa"/>
            <w:vAlign w:val="center"/>
          </w:tcPr>
          <w:p w14:paraId="5B17491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AABC636" w14:textId="77777777">
        <w:trPr>
          <w:trHeight w:val="960"/>
          <w:jc w:val="center"/>
        </w:trPr>
        <w:tc>
          <w:tcPr>
            <w:tcW w:w="570" w:type="dxa"/>
            <w:vAlign w:val="center"/>
          </w:tcPr>
          <w:p w14:paraId="07614941"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3A4401A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103</w:t>
            </w:r>
          </w:p>
        </w:tc>
        <w:tc>
          <w:tcPr>
            <w:tcW w:w="776" w:type="dxa"/>
            <w:vAlign w:val="center"/>
          </w:tcPr>
          <w:p w14:paraId="5DFF4E1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2664731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*主板功能</w:t>
            </w:r>
          </w:p>
        </w:tc>
        <w:tc>
          <w:tcPr>
            <w:tcW w:w="1056" w:type="dxa"/>
            <w:vAlign w:val="center"/>
          </w:tcPr>
          <w:p w14:paraId="76A0414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存储扩展接口(板载存储不涉及)</w:t>
            </w:r>
          </w:p>
        </w:tc>
        <w:tc>
          <w:tcPr>
            <w:tcW w:w="1353" w:type="dxa"/>
            <w:vAlign w:val="center"/>
          </w:tcPr>
          <w:p w14:paraId="7CF5074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F25EBF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4CDA383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93F6225" w14:textId="77777777">
        <w:trPr>
          <w:trHeight w:val="720"/>
          <w:jc w:val="center"/>
        </w:trPr>
        <w:tc>
          <w:tcPr>
            <w:tcW w:w="570" w:type="dxa"/>
            <w:vAlign w:val="center"/>
          </w:tcPr>
          <w:p w14:paraId="5ADFE7D9"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ACE4EB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104</w:t>
            </w:r>
          </w:p>
        </w:tc>
        <w:tc>
          <w:tcPr>
            <w:tcW w:w="776" w:type="dxa"/>
            <w:vAlign w:val="center"/>
          </w:tcPr>
          <w:p w14:paraId="37ADB47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1DF2179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*主板功能</w:t>
            </w:r>
          </w:p>
        </w:tc>
        <w:tc>
          <w:tcPr>
            <w:tcW w:w="1056" w:type="dxa"/>
            <w:vAlign w:val="center"/>
          </w:tcPr>
          <w:p w14:paraId="6B80098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*主板USB瞬间过流保护</w:t>
            </w:r>
          </w:p>
        </w:tc>
        <w:tc>
          <w:tcPr>
            <w:tcW w:w="1353" w:type="dxa"/>
            <w:vAlign w:val="center"/>
          </w:tcPr>
          <w:p w14:paraId="29FB05D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E1BFC1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支持有瞬间过流保护功能</w:t>
            </w:r>
          </w:p>
        </w:tc>
        <w:tc>
          <w:tcPr>
            <w:tcW w:w="813" w:type="dxa"/>
            <w:vAlign w:val="center"/>
          </w:tcPr>
          <w:p w14:paraId="32A4042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0949FD2" w14:textId="77777777">
        <w:trPr>
          <w:trHeight w:val="480"/>
          <w:jc w:val="center"/>
        </w:trPr>
        <w:tc>
          <w:tcPr>
            <w:tcW w:w="570" w:type="dxa"/>
            <w:vAlign w:val="center"/>
          </w:tcPr>
          <w:p w14:paraId="6FA4FE74"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7C2A04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105</w:t>
            </w:r>
          </w:p>
        </w:tc>
        <w:tc>
          <w:tcPr>
            <w:tcW w:w="776" w:type="dxa"/>
            <w:vAlign w:val="center"/>
          </w:tcPr>
          <w:p w14:paraId="708A97A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0FE9E5A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*主板功能</w:t>
            </w:r>
          </w:p>
        </w:tc>
        <w:tc>
          <w:tcPr>
            <w:tcW w:w="1056" w:type="dxa"/>
            <w:vAlign w:val="center"/>
          </w:tcPr>
          <w:p w14:paraId="1B1BD97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*主板防静电保护</w:t>
            </w:r>
          </w:p>
        </w:tc>
        <w:tc>
          <w:tcPr>
            <w:tcW w:w="1353" w:type="dxa"/>
            <w:vAlign w:val="center"/>
          </w:tcPr>
          <w:p w14:paraId="16725AA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C0BDFB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支持防静电保护功能</w:t>
            </w:r>
          </w:p>
        </w:tc>
        <w:tc>
          <w:tcPr>
            <w:tcW w:w="813" w:type="dxa"/>
            <w:vAlign w:val="center"/>
          </w:tcPr>
          <w:p w14:paraId="2E92CB7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F6ABF29" w14:textId="77777777">
        <w:trPr>
          <w:trHeight w:val="2160"/>
          <w:jc w:val="center"/>
        </w:trPr>
        <w:tc>
          <w:tcPr>
            <w:tcW w:w="570" w:type="dxa"/>
            <w:vAlign w:val="center"/>
          </w:tcPr>
          <w:p w14:paraId="70C42456"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FB2EA6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106</w:t>
            </w:r>
          </w:p>
        </w:tc>
        <w:tc>
          <w:tcPr>
            <w:tcW w:w="776" w:type="dxa"/>
            <w:vAlign w:val="center"/>
          </w:tcPr>
          <w:p w14:paraId="7DD778A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4E3CE64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*主板功能</w:t>
            </w:r>
          </w:p>
        </w:tc>
        <w:tc>
          <w:tcPr>
            <w:tcW w:w="1056" w:type="dxa"/>
            <w:vAlign w:val="center"/>
          </w:tcPr>
          <w:p w14:paraId="115B077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*I/O接口功能</w:t>
            </w:r>
          </w:p>
        </w:tc>
        <w:tc>
          <w:tcPr>
            <w:tcW w:w="1353" w:type="dxa"/>
            <w:vAlign w:val="center"/>
          </w:tcPr>
          <w:p w14:paraId="6C391EC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665E1F3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tc>
        <w:tc>
          <w:tcPr>
            <w:tcW w:w="813" w:type="dxa"/>
            <w:vAlign w:val="center"/>
          </w:tcPr>
          <w:p w14:paraId="43DF7A7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42B59AA" w14:textId="77777777">
        <w:trPr>
          <w:trHeight w:val="720"/>
          <w:jc w:val="center"/>
        </w:trPr>
        <w:tc>
          <w:tcPr>
            <w:tcW w:w="570" w:type="dxa"/>
            <w:vAlign w:val="center"/>
          </w:tcPr>
          <w:p w14:paraId="6D34791C"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111712B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107</w:t>
            </w:r>
          </w:p>
        </w:tc>
        <w:tc>
          <w:tcPr>
            <w:tcW w:w="776" w:type="dxa"/>
            <w:vAlign w:val="center"/>
          </w:tcPr>
          <w:p w14:paraId="3D35035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35CD0D4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*显卡功能</w:t>
            </w:r>
          </w:p>
        </w:tc>
        <w:tc>
          <w:tcPr>
            <w:tcW w:w="1056" w:type="dxa"/>
            <w:vAlign w:val="center"/>
          </w:tcPr>
          <w:p w14:paraId="1683F26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*显卡外接显示接口</w:t>
            </w:r>
          </w:p>
        </w:tc>
        <w:tc>
          <w:tcPr>
            <w:tcW w:w="1353" w:type="dxa"/>
            <w:vAlign w:val="center"/>
          </w:tcPr>
          <w:p w14:paraId="5EF7326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C569E12" w14:textId="77777777" w:rsidR="001C46D9" w:rsidRDefault="00000000">
            <w:pPr>
              <w:widowControl w:val="0"/>
              <w:spacing w:after="0" w:line="240" w:lineRule="auto"/>
              <w:jc w:val="left"/>
              <w:rPr>
                <w:rStyle w:val="Char0"/>
                <w:rFonts w:eastAsia="宋体" w:hAnsi="宋体" w:cs="宋体"/>
              </w:rPr>
            </w:pPr>
            <w:r>
              <w:rPr>
                <w:rStyle w:val="Char0"/>
                <w:rFonts w:eastAsia="宋体" w:hAnsi="宋体" w:cs="宋体"/>
              </w:rPr>
              <w:t>显卡至少支持VGA、HDMI、DVI、DP、Type-C中1种显示接口，并与显示器接口相匹配</w:t>
            </w:r>
          </w:p>
        </w:tc>
        <w:tc>
          <w:tcPr>
            <w:tcW w:w="813" w:type="dxa"/>
            <w:vAlign w:val="center"/>
          </w:tcPr>
          <w:p w14:paraId="31FAF8E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1F4710D" w14:textId="77777777">
        <w:trPr>
          <w:trHeight w:val="480"/>
          <w:jc w:val="center"/>
        </w:trPr>
        <w:tc>
          <w:tcPr>
            <w:tcW w:w="570" w:type="dxa"/>
            <w:vAlign w:val="center"/>
          </w:tcPr>
          <w:p w14:paraId="0E1B7486"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4E52012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108</w:t>
            </w:r>
          </w:p>
        </w:tc>
        <w:tc>
          <w:tcPr>
            <w:tcW w:w="776" w:type="dxa"/>
            <w:vAlign w:val="center"/>
          </w:tcPr>
          <w:p w14:paraId="3B0267F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665C51A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*显卡功能</w:t>
            </w:r>
          </w:p>
        </w:tc>
        <w:tc>
          <w:tcPr>
            <w:tcW w:w="1056" w:type="dxa"/>
            <w:vAlign w:val="center"/>
          </w:tcPr>
          <w:p w14:paraId="7EB5D12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独立显卡数量</w:t>
            </w:r>
          </w:p>
        </w:tc>
        <w:tc>
          <w:tcPr>
            <w:tcW w:w="1353" w:type="dxa"/>
            <w:vAlign w:val="center"/>
          </w:tcPr>
          <w:p w14:paraId="2025C2A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63AA23E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1130A34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CFB3563" w14:textId="77777777">
        <w:trPr>
          <w:trHeight w:val="480"/>
          <w:jc w:val="center"/>
        </w:trPr>
        <w:tc>
          <w:tcPr>
            <w:tcW w:w="570" w:type="dxa"/>
            <w:vAlign w:val="center"/>
          </w:tcPr>
          <w:p w14:paraId="69A1B12C"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7B16E0B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109</w:t>
            </w:r>
          </w:p>
        </w:tc>
        <w:tc>
          <w:tcPr>
            <w:tcW w:w="776" w:type="dxa"/>
            <w:vAlign w:val="center"/>
          </w:tcPr>
          <w:p w14:paraId="37B6BBD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78521E4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*显示设备功能</w:t>
            </w:r>
          </w:p>
        </w:tc>
        <w:tc>
          <w:tcPr>
            <w:tcW w:w="1056" w:type="dxa"/>
            <w:vAlign w:val="center"/>
          </w:tcPr>
          <w:p w14:paraId="0160291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*显示器接口</w:t>
            </w:r>
          </w:p>
        </w:tc>
        <w:tc>
          <w:tcPr>
            <w:tcW w:w="1353" w:type="dxa"/>
            <w:vAlign w:val="center"/>
          </w:tcPr>
          <w:p w14:paraId="611614A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724143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显示器应与显卡外接显示接口匹配</w:t>
            </w:r>
          </w:p>
        </w:tc>
        <w:tc>
          <w:tcPr>
            <w:tcW w:w="813" w:type="dxa"/>
            <w:vAlign w:val="center"/>
          </w:tcPr>
          <w:p w14:paraId="2E27EEA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1D177C4" w14:textId="77777777">
        <w:trPr>
          <w:trHeight w:val="480"/>
          <w:jc w:val="center"/>
        </w:trPr>
        <w:tc>
          <w:tcPr>
            <w:tcW w:w="570" w:type="dxa"/>
            <w:vAlign w:val="center"/>
          </w:tcPr>
          <w:p w14:paraId="5C3C040F"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5749F4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110</w:t>
            </w:r>
          </w:p>
        </w:tc>
        <w:tc>
          <w:tcPr>
            <w:tcW w:w="776" w:type="dxa"/>
            <w:vAlign w:val="center"/>
          </w:tcPr>
          <w:p w14:paraId="660F028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68E063B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*显示设备功能</w:t>
            </w:r>
          </w:p>
        </w:tc>
        <w:tc>
          <w:tcPr>
            <w:tcW w:w="1056" w:type="dxa"/>
            <w:vAlign w:val="center"/>
          </w:tcPr>
          <w:p w14:paraId="035EFEB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*显示器支架</w:t>
            </w:r>
          </w:p>
        </w:tc>
        <w:tc>
          <w:tcPr>
            <w:tcW w:w="1353" w:type="dxa"/>
            <w:vAlign w:val="center"/>
          </w:tcPr>
          <w:p w14:paraId="6E5E56A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42FD40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显示器应提供显示器支架，根据采购人需求支持屏幕旋转、升降等</w:t>
            </w:r>
          </w:p>
        </w:tc>
        <w:tc>
          <w:tcPr>
            <w:tcW w:w="813" w:type="dxa"/>
            <w:vAlign w:val="center"/>
          </w:tcPr>
          <w:p w14:paraId="29E719B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CC35A12" w14:textId="77777777">
        <w:trPr>
          <w:trHeight w:val="720"/>
          <w:jc w:val="center"/>
        </w:trPr>
        <w:tc>
          <w:tcPr>
            <w:tcW w:w="570" w:type="dxa"/>
            <w:vAlign w:val="center"/>
          </w:tcPr>
          <w:p w14:paraId="7BEC5338"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441945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111</w:t>
            </w:r>
          </w:p>
        </w:tc>
        <w:tc>
          <w:tcPr>
            <w:tcW w:w="776" w:type="dxa"/>
            <w:vAlign w:val="center"/>
          </w:tcPr>
          <w:p w14:paraId="52E39C6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00F3DF0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*显示设备功能</w:t>
            </w:r>
          </w:p>
        </w:tc>
        <w:tc>
          <w:tcPr>
            <w:tcW w:w="1056" w:type="dxa"/>
            <w:vAlign w:val="center"/>
          </w:tcPr>
          <w:p w14:paraId="26BEFD0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*显示器参数调节</w:t>
            </w:r>
          </w:p>
        </w:tc>
        <w:tc>
          <w:tcPr>
            <w:tcW w:w="1353" w:type="dxa"/>
            <w:vAlign w:val="center"/>
          </w:tcPr>
          <w:p w14:paraId="07FEFE2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C69952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a)提供OSD选单按钮用于调节色彩、模式等；</w:t>
            </w:r>
            <w:r>
              <w:rPr>
                <w:rStyle w:val="Char0"/>
                <w:rFonts w:eastAsia="宋体" w:hAnsi="宋体" w:cs="宋体"/>
                <w:lang w:eastAsia="zh-CN"/>
              </w:rPr>
              <w:br/>
              <w:t>b)支持色温、亮度、对比度调节</w:t>
            </w:r>
          </w:p>
        </w:tc>
        <w:tc>
          <w:tcPr>
            <w:tcW w:w="813" w:type="dxa"/>
            <w:vAlign w:val="center"/>
          </w:tcPr>
          <w:p w14:paraId="598C772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88E3B52" w14:textId="77777777">
        <w:trPr>
          <w:trHeight w:val="720"/>
          <w:jc w:val="center"/>
        </w:trPr>
        <w:tc>
          <w:tcPr>
            <w:tcW w:w="570" w:type="dxa"/>
            <w:vAlign w:val="center"/>
          </w:tcPr>
          <w:p w14:paraId="6D635501"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16C0F9E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112</w:t>
            </w:r>
          </w:p>
        </w:tc>
        <w:tc>
          <w:tcPr>
            <w:tcW w:w="776" w:type="dxa"/>
            <w:vAlign w:val="center"/>
          </w:tcPr>
          <w:p w14:paraId="0440EEF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4A1C227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外设功能</w:t>
            </w:r>
          </w:p>
        </w:tc>
        <w:tc>
          <w:tcPr>
            <w:tcW w:w="1056" w:type="dxa"/>
            <w:vAlign w:val="center"/>
          </w:tcPr>
          <w:p w14:paraId="34640E6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摄像头物理隐私保</w:t>
            </w:r>
            <w:r>
              <w:rPr>
                <w:rStyle w:val="Char0"/>
                <w:rFonts w:eastAsia="宋体" w:hAnsi="宋体" w:cs="宋体"/>
                <w:lang w:eastAsia="zh-CN"/>
              </w:rPr>
              <w:lastRenderedPageBreak/>
              <w:t>护开关</w:t>
            </w:r>
          </w:p>
        </w:tc>
        <w:tc>
          <w:tcPr>
            <w:tcW w:w="1353" w:type="dxa"/>
            <w:vAlign w:val="center"/>
          </w:tcPr>
          <w:p w14:paraId="7D8A061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lastRenderedPageBreak/>
              <w:t>否</w:t>
            </w:r>
          </w:p>
        </w:tc>
        <w:tc>
          <w:tcPr>
            <w:tcW w:w="2640" w:type="dxa"/>
            <w:vAlign w:val="center"/>
          </w:tcPr>
          <w:p w14:paraId="3319B8A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7CCD3C4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F15512D" w14:textId="77777777">
        <w:trPr>
          <w:trHeight w:val="480"/>
          <w:jc w:val="center"/>
        </w:trPr>
        <w:tc>
          <w:tcPr>
            <w:tcW w:w="570" w:type="dxa"/>
            <w:vAlign w:val="center"/>
          </w:tcPr>
          <w:p w14:paraId="3386963A"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4D3DF5F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113</w:t>
            </w:r>
          </w:p>
        </w:tc>
        <w:tc>
          <w:tcPr>
            <w:tcW w:w="776" w:type="dxa"/>
            <w:vAlign w:val="center"/>
          </w:tcPr>
          <w:p w14:paraId="5D11650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7F5DEA7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外设功能</w:t>
            </w:r>
          </w:p>
        </w:tc>
        <w:tc>
          <w:tcPr>
            <w:tcW w:w="1056" w:type="dxa"/>
            <w:vAlign w:val="center"/>
          </w:tcPr>
          <w:p w14:paraId="50F92CD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传声器降噪</w:t>
            </w:r>
          </w:p>
        </w:tc>
        <w:tc>
          <w:tcPr>
            <w:tcW w:w="1353" w:type="dxa"/>
            <w:vAlign w:val="center"/>
          </w:tcPr>
          <w:p w14:paraId="023A7BA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8A6114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35F0B9D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69902B5" w14:textId="77777777">
        <w:trPr>
          <w:trHeight w:val="480"/>
          <w:jc w:val="center"/>
        </w:trPr>
        <w:tc>
          <w:tcPr>
            <w:tcW w:w="570" w:type="dxa"/>
            <w:vAlign w:val="center"/>
          </w:tcPr>
          <w:p w14:paraId="1FD82BC7"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431431A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114</w:t>
            </w:r>
          </w:p>
        </w:tc>
        <w:tc>
          <w:tcPr>
            <w:tcW w:w="776" w:type="dxa"/>
            <w:vAlign w:val="center"/>
          </w:tcPr>
          <w:p w14:paraId="78C1D4F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3F1501B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外设功能</w:t>
            </w:r>
          </w:p>
        </w:tc>
        <w:tc>
          <w:tcPr>
            <w:tcW w:w="1056" w:type="dxa"/>
            <w:vAlign w:val="center"/>
          </w:tcPr>
          <w:p w14:paraId="23F0BE6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键盘背光</w:t>
            </w:r>
          </w:p>
        </w:tc>
        <w:tc>
          <w:tcPr>
            <w:tcW w:w="1353" w:type="dxa"/>
            <w:vAlign w:val="center"/>
          </w:tcPr>
          <w:p w14:paraId="65C529D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7E4092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62411A4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1D67FA4" w14:textId="77777777">
        <w:trPr>
          <w:trHeight w:val="480"/>
          <w:jc w:val="center"/>
        </w:trPr>
        <w:tc>
          <w:tcPr>
            <w:tcW w:w="570" w:type="dxa"/>
            <w:vAlign w:val="center"/>
          </w:tcPr>
          <w:p w14:paraId="6709C473"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7CC262C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115</w:t>
            </w:r>
          </w:p>
        </w:tc>
        <w:tc>
          <w:tcPr>
            <w:tcW w:w="776" w:type="dxa"/>
            <w:vAlign w:val="center"/>
          </w:tcPr>
          <w:p w14:paraId="4854D89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7A06FB5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外设功能</w:t>
            </w:r>
          </w:p>
        </w:tc>
        <w:tc>
          <w:tcPr>
            <w:tcW w:w="1056" w:type="dxa"/>
            <w:vAlign w:val="center"/>
          </w:tcPr>
          <w:p w14:paraId="78E51F8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光驱功能</w:t>
            </w:r>
          </w:p>
        </w:tc>
        <w:tc>
          <w:tcPr>
            <w:tcW w:w="1353" w:type="dxa"/>
            <w:vAlign w:val="center"/>
          </w:tcPr>
          <w:p w14:paraId="08F87A9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F84551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52C02EF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6877F57" w14:textId="77777777">
        <w:trPr>
          <w:trHeight w:val="720"/>
          <w:jc w:val="center"/>
        </w:trPr>
        <w:tc>
          <w:tcPr>
            <w:tcW w:w="570" w:type="dxa"/>
            <w:vAlign w:val="center"/>
          </w:tcPr>
          <w:p w14:paraId="0CEB7C1D"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1052D9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116</w:t>
            </w:r>
          </w:p>
        </w:tc>
        <w:tc>
          <w:tcPr>
            <w:tcW w:w="776" w:type="dxa"/>
            <w:vAlign w:val="center"/>
          </w:tcPr>
          <w:p w14:paraId="7EB2D78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2E02BEB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*存储功能</w:t>
            </w:r>
          </w:p>
        </w:tc>
        <w:tc>
          <w:tcPr>
            <w:tcW w:w="1056" w:type="dxa"/>
            <w:vAlign w:val="center"/>
          </w:tcPr>
          <w:p w14:paraId="3A5C462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*存储功能</w:t>
            </w:r>
          </w:p>
        </w:tc>
        <w:tc>
          <w:tcPr>
            <w:tcW w:w="1353" w:type="dxa"/>
            <w:vAlign w:val="center"/>
          </w:tcPr>
          <w:p w14:paraId="00FB484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31112B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通过SATA固态存储/PCIe固态存储/UFS固态存储/SATA硬磁盘等存储部件提供存储功能</w:t>
            </w:r>
          </w:p>
        </w:tc>
        <w:tc>
          <w:tcPr>
            <w:tcW w:w="813" w:type="dxa"/>
            <w:vAlign w:val="center"/>
          </w:tcPr>
          <w:p w14:paraId="01084D3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05DB5AF" w14:textId="77777777">
        <w:trPr>
          <w:trHeight w:val="720"/>
          <w:jc w:val="center"/>
        </w:trPr>
        <w:tc>
          <w:tcPr>
            <w:tcW w:w="570" w:type="dxa"/>
            <w:vAlign w:val="center"/>
          </w:tcPr>
          <w:p w14:paraId="072CFB36"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63ADF3F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117</w:t>
            </w:r>
          </w:p>
        </w:tc>
        <w:tc>
          <w:tcPr>
            <w:tcW w:w="776" w:type="dxa"/>
            <w:vAlign w:val="center"/>
          </w:tcPr>
          <w:p w14:paraId="237486F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486BB6A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*存储功能</w:t>
            </w:r>
          </w:p>
        </w:tc>
        <w:tc>
          <w:tcPr>
            <w:tcW w:w="1056" w:type="dxa"/>
            <w:vAlign w:val="center"/>
          </w:tcPr>
          <w:p w14:paraId="674C2D7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内置控制器固态存储加密</w:t>
            </w:r>
          </w:p>
        </w:tc>
        <w:tc>
          <w:tcPr>
            <w:tcW w:w="1353" w:type="dxa"/>
            <w:vAlign w:val="center"/>
          </w:tcPr>
          <w:p w14:paraId="7078280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CA4AEE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64D667E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F215A6C" w14:textId="77777777">
        <w:trPr>
          <w:trHeight w:val="720"/>
          <w:jc w:val="center"/>
        </w:trPr>
        <w:tc>
          <w:tcPr>
            <w:tcW w:w="570" w:type="dxa"/>
            <w:vAlign w:val="center"/>
          </w:tcPr>
          <w:p w14:paraId="760FB218"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330336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118</w:t>
            </w:r>
          </w:p>
        </w:tc>
        <w:tc>
          <w:tcPr>
            <w:tcW w:w="776" w:type="dxa"/>
            <w:vAlign w:val="center"/>
          </w:tcPr>
          <w:p w14:paraId="7B31242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2745B4C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*网络设备功能</w:t>
            </w:r>
          </w:p>
        </w:tc>
        <w:tc>
          <w:tcPr>
            <w:tcW w:w="1056" w:type="dxa"/>
            <w:vAlign w:val="center"/>
          </w:tcPr>
          <w:p w14:paraId="3836106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*网络功能</w:t>
            </w:r>
          </w:p>
        </w:tc>
        <w:tc>
          <w:tcPr>
            <w:tcW w:w="1353" w:type="dxa"/>
            <w:vAlign w:val="center"/>
          </w:tcPr>
          <w:p w14:paraId="0D1F7FB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C73F3A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a)支持网络连接、网络开启/关闭功能；</w:t>
            </w:r>
            <w:r>
              <w:rPr>
                <w:rStyle w:val="Char0"/>
                <w:rFonts w:eastAsia="宋体" w:hAnsi="宋体" w:cs="宋体"/>
                <w:lang w:eastAsia="zh-CN"/>
              </w:rPr>
              <w:br/>
              <w:t>b)支持访问网络和数据交换功能</w:t>
            </w:r>
          </w:p>
        </w:tc>
        <w:tc>
          <w:tcPr>
            <w:tcW w:w="813" w:type="dxa"/>
            <w:vAlign w:val="center"/>
          </w:tcPr>
          <w:p w14:paraId="575691B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31EE1E1" w14:textId="77777777">
        <w:trPr>
          <w:trHeight w:val="480"/>
          <w:jc w:val="center"/>
        </w:trPr>
        <w:tc>
          <w:tcPr>
            <w:tcW w:w="570" w:type="dxa"/>
            <w:vAlign w:val="center"/>
          </w:tcPr>
          <w:p w14:paraId="2D96B083"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08FE4BD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119</w:t>
            </w:r>
          </w:p>
        </w:tc>
        <w:tc>
          <w:tcPr>
            <w:tcW w:w="776" w:type="dxa"/>
            <w:vAlign w:val="center"/>
          </w:tcPr>
          <w:p w14:paraId="1EAF233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 xml:space="preserve">　</w:t>
            </w:r>
          </w:p>
        </w:tc>
        <w:tc>
          <w:tcPr>
            <w:tcW w:w="945" w:type="dxa"/>
            <w:vAlign w:val="center"/>
          </w:tcPr>
          <w:p w14:paraId="3FE68E6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*网络设备功能</w:t>
            </w:r>
          </w:p>
        </w:tc>
        <w:tc>
          <w:tcPr>
            <w:tcW w:w="1056" w:type="dxa"/>
            <w:vAlign w:val="center"/>
          </w:tcPr>
          <w:p w14:paraId="0AF10F2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无线网卡频段</w:t>
            </w:r>
          </w:p>
        </w:tc>
        <w:tc>
          <w:tcPr>
            <w:tcW w:w="1353" w:type="dxa"/>
            <w:vAlign w:val="center"/>
          </w:tcPr>
          <w:p w14:paraId="5CE03FC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1FBE75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57E624C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3DBE78F" w14:textId="77777777">
        <w:trPr>
          <w:trHeight w:val="480"/>
          <w:jc w:val="center"/>
        </w:trPr>
        <w:tc>
          <w:tcPr>
            <w:tcW w:w="570" w:type="dxa"/>
            <w:vAlign w:val="center"/>
          </w:tcPr>
          <w:p w14:paraId="42CC55EC"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340908C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120</w:t>
            </w:r>
          </w:p>
        </w:tc>
        <w:tc>
          <w:tcPr>
            <w:tcW w:w="776" w:type="dxa"/>
            <w:vAlign w:val="center"/>
          </w:tcPr>
          <w:p w14:paraId="59A20C5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38C1185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*网络设备功能</w:t>
            </w:r>
          </w:p>
        </w:tc>
        <w:tc>
          <w:tcPr>
            <w:tcW w:w="1056" w:type="dxa"/>
            <w:vAlign w:val="center"/>
          </w:tcPr>
          <w:p w14:paraId="62D073B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物理开关</w:t>
            </w:r>
          </w:p>
        </w:tc>
        <w:tc>
          <w:tcPr>
            <w:tcW w:w="1353" w:type="dxa"/>
            <w:vAlign w:val="center"/>
          </w:tcPr>
          <w:p w14:paraId="71F300D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27483D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1AF27E1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7804C73" w14:textId="77777777">
        <w:trPr>
          <w:trHeight w:val="480"/>
          <w:jc w:val="center"/>
        </w:trPr>
        <w:tc>
          <w:tcPr>
            <w:tcW w:w="570" w:type="dxa"/>
            <w:vAlign w:val="center"/>
          </w:tcPr>
          <w:p w14:paraId="064F436D"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9DA645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121</w:t>
            </w:r>
          </w:p>
        </w:tc>
        <w:tc>
          <w:tcPr>
            <w:tcW w:w="776" w:type="dxa"/>
            <w:vAlign w:val="center"/>
          </w:tcPr>
          <w:p w14:paraId="3A48633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0612969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*网络设备功能</w:t>
            </w:r>
          </w:p>
        </w:tc>
        <w:tc>
          <w:tcPr>
            <w:tcW w:w="1056" w:type="dxa"/>
            <w:vAlign w:val="center"/>
          </w:tcPr>
          <w:p w14:paraId="1226CF8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*数据传输</w:t>
            </w:r>
          </w:p>
        </w:tc>
        <w:tc>
          <w:tcPr>
            <w:tcW w:w="1353" w:type="dxa"/>
            <w:vAlign w:val="center"/>
          </w:tcPr>
          <w:p w14:paraId="75F4573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9C3C04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支持数据传输能力，并提供数据流量和异常日志记录功能</w:t>
            </w:r>
          </w:p>
        </w:tc>
        <w:tc>
          <w:tcPr>
            <w:tcW w:w="813" w:type="dxa"/>
            <w:vAlign w:val="center"/>
          </w:tcPr>
          <w:p w14:paraId="25B3A2F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D536888" w14:textId="77777777">
        <w:trPr>
          <w:trHeight w:val="480"/>
          <w:jc w:val="center"/>
        </w:trPr>
        <w:tc>
          <w:tcPr>
            <w:tcW w:w="570" w:type="dxa"/>
            <w:vAlign w:val="center"/>
          </w:tcPr>
          <w:p w14:paraId="1001CCBE"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30185D5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122</w:t>
            </w:r>
          </w:p>
        </w:tc>
        <w:tc>
          <w:tcPr>
            <w:tcW w:w="776" w:type="dxa"/>
            <w:vAlign w:val="center"/>
          </w:tcPr>
          <w:p w14:paraId="31C1443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5E62F6F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*网络设备功能</w:t>
            </w:r>
          </w:p>
        </w:tc>
        <w:tc>
          <w:tcPr>
            <w:tcW w:w="1056" w:type="dxa"/>
            <w:vAlign w:val="center"/>
          </w:tcPr>
          <w:p w14:paraId="15A9BE7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蓝牙协议</w:t>
            </w:r>
          </w:p>
        </w:tc>
        <w:tc>
          <w:tcPr>
            <w:tcW w:w="1353" w:type="dxa"/>
            <w:vAlign w:val="center"/>
          </w:tcPr>
          <w:p w14:paraId="2BFCDFC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F21BB7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6C22C7A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475447E" w14:textId="77777777">
        <w:trPr>
          <w:trHeight w:val="480"/>
          <w:jc w:val="center"/>
        </w:trPr>
        <w:tc>
          <w:tcPr>
            <w:tcW w:w="570" w:type="dxa"/>
            <w:vAlign w:val="center"/>
          </w:tcPr>
          <w:p w14:paraId="53DDE8DF"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33B871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123</w:t>
            </w:r>
          </w:p>
        </w:tc>
        <w:tc>
          <w:tcPr>
            <w:tcW w:w="776" w:type="dxa"/>
            <w:vAlign w:val="center"/>
          </w:tcPr>
          <w:p w14:paraId="1DBA02D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040B3C7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*网络设备功能</w:t>
            </w:r>
          </w:p>
        </w:tc>
        <w:tc>
          <w:tcPr>
            <w:tcW w:w="1056" w:type="dxa"/>
            <w:vAlign w:val="center"/>
          </w:tcPr>
          <w:p w14:paraId="3E1B434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*有线网卡接口类型</w:t>
            </w:r>
          </w:p>
        </w:tc>
        <w:tc>
          <w:tcPr>
            <w:tcW w:w="1353" w:type="dxa"/>
            <w:vAlign w:val="center"/>
          </w:tcPr>
          <w:p w14:paraId="36EFB38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4C84F7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支持RJ45接口</w:t>
            </w:r>
          </w:p>
        </w:tc>
        <w:tc>
          <w:tcPr>
            <w:tcW w:w="813" w:type="dxa"/>
            <w:vAlign w:val="center"/>
          </w:tcPr>
          <w:p w14:paraId="339D4BE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198B067" w14:textId="77777777">
        <w:trPr>
          <w:trHeight w:val="480"/>
          <w:jc w:val="center"/>
        </w:trPr>
        <w:tc>
          <w:tcPr>
            <w:tcW w:w="570" w:type="dxa"/>
            <w:vAlign w:val="center"/>
          </w:tcPr>
          <w:p w14:paraId="11D16760"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297779E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124</w:t>
            </w:r>
          </w:p>
        </w:tc>
        <w:tc>
          <w:tcPr>
            <w:tcW w:w="776" w:type="dxa"/>
            <w:vAlign w:val="center"/>
          </w:tcPr>
          <w:p w14:paraId="678D982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3E139B5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*网络设备功能</w:t>
            </w:r>
          </w:p>
        </w:tc>
        <w:tc>
          <w:tcPr>
            <w:tcW w:w="1056" w:type="dxa"/>
            <w:vAlign w:val="center"/>
          </w:tcPr>
          <w:p w14:paraId="113C0E4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无线网卡标准</w:t>
            </w:r>
          </w:p>
        </w:tc>
        <w:tc>
          <w:tcPr>
            <w:tcW w:w="1353" w:type="dxa"/>
            <w:vAlign w:val="center"/>
          </w:tcPr>
          <w:p w14:paraId="47FCD5A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99CED9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24537AB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A020DCE" w14:textId="77777777">
        <w:trPr>
          <w:trHeight w:val="480"/>
          <w:jc w:val="center"/>
        </w:trPr>
        <w:tc>
          <w:tcPr>
            <w:tcW w:w="570" w:type="dxa"/>
            <w:vAlign w:val="center"/>
          </w:tcPr>
          <w:p w14:paraId="49B4300A"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0A3DA8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125</w:t>
            </w:r>
          </w:p>
        </w:tc>
        <w:tc>
          <w:tcPr>
            <w:tcW w:w="776" w:type="dxa"/>
            <w:vAlign w:val="center"/>
          </w:tcPr>
          <w:p w14:paraId="49045B2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472960F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*网络设备功能</w:t>
            </w:r>
          </w:p>
        </w:tc>
        <w:tc>
          <w:tcPr>
            <w:tcW w:w="1056" w:type="dxa"/>
            <w:vAlign w:val="center"/>
          </w:tcPr>
          <w:p w14:paraId="1979213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*网络设备拆装</w:t>
            </w:r>
          </w:p>
        </w:tc>
        <w:tc>
          <w:tcPr>
            <w:tcW w:w="1353" w:type="dxa"/>
            <w:vAlign w:val="center"/>
          </w:tcPr>
          <w:p w14:paraId="56FB499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143ECB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网络设备支持物理拆装，包括无线网卡和蓝牙模块等</w:t>
            </w:r>
          </w:p>
        </w:tc>
        <w:tc>
          <w:tcPr>
            <w:tcW w:w="813" w:type="dxa"/>
            <w:vAlign w:val="center"/>
          </w:tcPr>
          <w:p w14:paraId="25DC284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DC4F92A" w14:textId="77777777">
        <w:trPr>
          <w:trHeight w:val="480"/>
          <w:jc w:val="center"/>
        </w:trPr>
        <w:tc>
          <w:tcPr>
            <w:tcW w:w="570" w:type="dxa"/>
            <w:vAlign w:val="center"/>
          </w:tcPr>
          <w:p w14:paraId="0BD846EF"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325E54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126</w:t>
            </w:r>
          </w:p>
        </w:tc>
        <w:tc>
          <w:tcPr>
            <w:tcW w:w="776" w:type="dxa"/>
            <w:vAlign w:val="center"/>
          </w:tcPr>
          <w:p w14:paraId="5FDA8C1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5E3CE04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*外部接口功能</w:t>
            </w:r>
          </w:p>
        </w:tc>
        <w:tc>
          <w:tcPr>
            <w:tcW w:w="1056" w:type="dxa"/>
            <w:vAlign w:val="center"/>
          </w:tcPr>
          <w:p w14:paraId="6075DAE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*音频接口类型</w:t>
            </w:r>
          </w:p>
        </w:tc>
        <w:tc>
          <w:tcPr>
            <w:tcW w:w="1353" w:type="dxa"/>
            <w:vAlign w:val="center"/>
          </w:tcPr>
          <w:p w14:paraId="245B2C6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8C3418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支持3.5mm孔径3段式</w:t>
            </w:r>
          </w:p>
        </w:tc>
        <w:tc>
          <w:tcPr>
            <w:tcW w:w="813" w:type="dxa"/>
            <w:vAlign w:val="center"/>
          </w:tcPr>
          <w:p w14:paraId="55B50D1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C67A3EA" w14:textId="77777777">
        <w:trPr>
          <w:trHeight w:val="480"/>
          <w:jc w:val="center"/>
        </w:trPr>
        <w:tc>
          <w:tcPr>
            <w:tcW w:w="570" w:type="dxa"/>
            <w:vAlign w:val="center"/>
          </w:tcPr>
          <w:p w14:paraId="28977BC1"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673572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127</w:t>
            </w:r>
          </w:p>
        </w:tc>
        <w:tc>
          <w:tcPr>
            <w:tcW w:w="776" w:type="dxa"/>
            <w:vAlign w:val="center"/>
          </w:tcPr>
          <w:p w14:paraId="21E279C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0866E3F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*外部接口功能</w:t>
            </w:r>
          </w:p>
        </w:tc>
        <w:tc>
          <w:tcPr>
            <w:tcW w:w="1056" w:type="dxa"/>
            <w:vAlign w:val="center"/>
          </w:tcPr>
          <w:p w14:paraId="6E4473A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*视频接口类型</w:t>
            </w:r>
          </w:p>
        </w:tc>
        <w:tc>
          <w:tcPr>
            <w:tcW w:w="1353" w:type="dxa"/>
            <w:vAlign w:val="center"/>
          </w:tcPr>
          <w:p w14:paraId="5316210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2FE663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至少支持VGA、HDMI、DVI、DP、Type-C中1种显示接口</w:t>
            </w:r>
          </w:p>
        </w:tc>
        <w:tc>
          <w:tcPr>
            <w:tcW w:w="813" w:type="dxa"/>
            <w:vAlign w:val="center"/>
          </w:tcPr>
          <w:p w14:paraId="44A3D67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3BC92DF" w14:textId="77777777">
        <w:trPr>
          <w:trHeight w:val="960"/>
          <w:jc w:val="center"/>
        </w:trPr>
        <w:tc>
          <w:tcPr>
            <w:tcW w:w="570" w:type="dxa"/>
            <w:vAlign w:val="center"/>
          </w:tcPr>
          <w:p w14:paraId="0F083E8C"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A5441F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128</w:t>
            </w:r>
          </w:p>
        </w:tc>
        <w:tc>
          <w:tcPr>
            <w:tcW w:w="776" w:type="dxa"/>
            <w:vAlign w:val="center"/>
          </w:tcPr>
          <w:p w14:paraId="1D73C16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7CCE6A7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*外部接口功能</w:t>
            </w:r>
          </w:p>
        </w:tc>
        <w:tc>
          <w:tcPr>
            <w:tcW w:w="1056" w:type="dxa"/>
            <w:vAlign w:val="center"/>
          </w:tcPr>
          <w:p w14:paraId="15D8763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*HDMI、DP、Type-C</w:t>
            </w:r>
            <w:r>
              <w:rPr>
                <w:rStyle w:val="Char0"/>
                <w:rFonts w:eastAsia="宋体" w:hAnsi="宋体" w:cs="宋体"/>
                <w:lang w:eastAsia="zh-CN"/>
              </w:rPr>
              <w:lastRenderedPageBreak/>
              <w:t>显示接口要求</w:t>
            </w:r>
          </w:p>
        </w:tc>
        <w:tc>
          <w:tcPr>
            <w:tcW w:w="1353" w:type="dxa"/>
            <w:vAlign w:val="center"/>
          </w:tcPr>
          <w:p w14:paraId="2C3AC03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lastRenderedPageBreak/>
              <w:t>否</w:t>
            </w:r>
          </w:p>
        </w:tc>
        <w:tc>
          <w:tcPr>
            <w:tcW w:w="2640" w:type="dxa"/>
            <w:vAlign w:val="center"/>
          </w:tcPr>
          <w:p w14:paraId="64ECE15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若提供HDMI或DP或Type-C作为显示接口，应支持音频和视频同步输出</w:t>
            </w:r>
          </w:p>
        </w:tc>
        <w:tc>
          <w:tcPr>
            <w:tcW w:w="813" w:type="dxa"/>
            <w:vAlign w:val="center"/>
          </w:tcPr>
          <w:p w14:paraId="6E8D748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BBF4C17" w14:textId="77777777">
        <w:trPr>
          <w:trHeight w:val="480"/>
          <w:jc w:val="center"/>
        </w:trPr>
        <w:tc>
          <w:tcPr>
            <w:tcW w:w="570" w:type="dxa"/>
            <w:vAlign w:val="center"/>
          </w:tcPr>
          <w:p w14:paraId="345B4C74"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2D90D70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129</w:t>
            </w:r>
          </w:p>
        </w:tc>
        <w:tc>
          <w:tcPr>
            <w:tcW w:w="776" w:type="dxa"/>
            <w:vAlign w:val="center"/>
          </w:tcPr>
          <w:p w14:paraId="28952B8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7DB40F5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*外部接口功能</w:t>
            </w:r>
          </w:p>
        </w:tc>
        <w:tc>
          <w:tcPr>
            <w:tcW w:w="1056" w:type="dxa"/>
            <w:vAlign w:val="center"/>
          </w:tcPr>
          <w:p w14:paraId="7FBE78D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其他接口</w:t>
            </w:r>
          </w:p>
        </w:tc>
        <w:tc>
          <w:tcPr>
            <w:tcW w:w="1353" w:type="dxa"/>
            <w:vAlign w:val="center"/>
          </w:tcPr>
          <w:p w14:paraId="492FAFE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57BB68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3616978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F3B764D" w14:textId="77777777">
        <w:trPr>
          <w:trHeight w:val="480"/>
          <w:jc w:val="center"/>
        </w:trPr>
        <w:tc>
          <w:tcPr>
            <w:tcW w:w="570" w:type="dxa"/>
            <w:vAlign w:val="center"/>
          </w:tcPr>
          <w:p w14:paraId="14D6DD7C"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11FB8A5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130</w:t>
            </w:r>
          </w:p>
        </w:tc>
        <w:tc>
          <w:tcPr>
            <w:tcW w:w="776" w:type="dxa"/>
            <w:vAlign w:val="center"/>
          </w:tcPr>
          <w:p w14:paraId="79F69FC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055C079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*外部接口功能</w:t>
            </w:r>
          </w:p>
        </w:tc>
        <w:tc>
          <w:tcPr>
            <w:tcW w:w="1056" w:type="dxa"/>
            <w:vAlign w:val="center"/>
          </w:tcPr>
          <w:p w14:paraId="369BAFD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存储卡接口类型</w:t>
            </w:r>
          </w:p>
        </w:tc>
        <w:tc>
          <w:tcPr>
            <w:tcW w:w="1353" w:type="dxa"/>
            <w:vAlign w:val="center"/>
          </w:tcPr>
          <w:p w14:paraId="0DB5238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92168E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11C35FB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4085607" w14:textId="77777777">
        <w:trPr>
          <w:trHeight w:val="90"/>
          <w:jc w:val="center"/>
        </w:trPr>
        <w:tc>
          <w:tcPr>
            <w:tcW w:w="570" w:type="dxa"/>
            <w:vAlign w:val="center"/>
          </w:tcPr>
          <w:p w14:paraId="77362FC0"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74D2D96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131</w:t>
            </w:r>
          </w:p>
        </w:tc>
        <w:tc>
          <w:tcPr>
            <w:tcW w:w="776" w:type="dxa"/>
            <w:vAlign w:val="center"/>
          </w:tcPr>
          <w:p w14:paraId="57EB199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714263B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*电源功能</w:t>
            </w:r>
          </w:p>
        </w:tc>
        <w:tc>
          <w:tcPr>
            <w:tcW w:w="1056" w:type="dxa"/>
            <w:vAlign w:val="center"/>
          </w:tcPr>
          <w:p w14:paraId="1AF9435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*电源线适配能力</w:t>
            </w:r>
          </w:p>
        </w:tc>
        <w:tc>
          <w:tcPr>
            <w:tcW w:w="1353" w:type="dxa"/>
            <w:vAlign w:val="center"/>
          </w:tcPr>
          <w:p w14:paraId="6799603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20CB7E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电源适配器电线组件应符合GB/T 15934的要求，可拆线的插头和连接器可以不做要求</w:t>
            </w:r>
          </w:p>
        </w:tc>
        <w:tc>
          <w:tcPr>
            <w:tcW w:w="813" w:type="dxa"/>
            <w:vAlign w:val="center"/>
          </w:tcPr>
          <w:p w14:paraId="3CF8134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7687B02" w14:textId="77777777">
        <w:trPr>
          <w:trHeight w:val="480"/>
          <w:jc w:val="center"/>
        </w:trPr>
        <w:tc>
          <w:tcPr>
            <w:tcW w:w="570" w:type="dxa"/>
            <w:vAlign w:val="center"/>
          </w:tcPr>
          <w:p w14:paraId="1ED8FCBF"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564F9B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132</w:t>
            </w:r>
          </w:p>
        </w:tc>
        <w:tc>
          <w:tcPr>
            <w:tcW w:w="776" w:type="dxa"/>
            <w:vAlign w:val="center"/>
          </w:tcPr>
          <w:p w14:paraId="0DCBA7A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58EBC64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*操作系统及软件功能</w:t>
            </w:r>
          </w:p>
        </w:tc>
        <w:tc>
          <w:tcPr>
            <w:tcW w:w="1056" w:type="dxa"/>
            <w:vAlign w:val="center"/>
          </w:tcPr>
          <w:p w14:paraId="6821668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*中文信息处理要求</w:t>
            </w:r>
          </w:p>
        </w:tc>
        <w:tc>
          <w:tcPr>
            <w:tcW w:w="1353" w:type="dxa"/>
            <w:vAlign w:val="center"/>
          </w:tcPr>
          <w:p w14:paraId="64665A3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5A0241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符合GB18030的相关规定</w:t>
            </w:r>
          </w:p>
        </w:tc>
        <w:tc>
          <w:tcPr>
            <w:tcW w:w="813" w:type="dxa"/>
            <w:vAlign w:val="center"/>
          </w:tcPr>
          <w:p w14:paraId="2B96132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B2326C0" w14:textId="77777777">
        <w:trPr>
          <w:trHeight w:val="720"/>
          <w:jc w:val="center"/>
        </w:trPr>
        <w:tc>
          <w:tcPr>
            <w:tcW w:w="570" w:type="dxa"/>
            <w:vAlign w:val="center"/>
          </w:tcPr>
          <w:p w14:paraId="3E43C109"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85150C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133</w:t>
            </w:r>
          </w:p>
        </w:tc>
        <w:tc>
          <w:tcPr>
            <w:tcW w:w="776" w:type="dxa"/>
            <w:vAlign w:val="center"/>
          </w:tcPr>
          <w:p w14:paraId="7294F2A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572ED7E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*操作系统及软件功能</w:t>
            </w:r>
          </w:p>
        </w:tc>
        <w:tc>
          <w:tcPr>
            <w:tcW w:w="1056" w:type="dxa"/>
            <w:vAlign w:val="center"/>
          </w:tcPr>
          <w:p w14:paraId="3B1C7E1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*操作系统备份及还原功能</w:t>
            </w:r>
          </w:p>
        </w:tc>
        <w:tc>
          <w:tcPr>
            <w:tcW w:w="1353" w:type="dxa"/>
            <w:vAlign w:val="center"/>
          </w:tcPr>
          <w:p w14:paraId="4F1F4B9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EA4DCD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支持操作系统备份及还原功能</w:t>
            </w:r>
          </w:p>
        </w:tc>
        <w:tc>
          <w:tcPr>
            <w:tcW w:w="813" w:type="dxa"/>
            <w:vAlign w:val="center"/>
          </w:tcPr>
          <w:p w14:paraId="15B9FCC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D699F0E" w14:textId="77777777">
        <w:trPr>
          <w:trHeight w:val="480"/>
          <w:jc w:val="center"/>
        </w:trPr>
        <w:tc>
          <w:tcPr>
            <w:tcW w:w="570" w:type="dxa"/>
            <w:vAlign w:val="center"/>
          </w:tcPr>
          <w:p w14:paraId="2E926007"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07AC2F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134</w:t>
            </w:r>
          </w:p>
        </w:tc>
        <w:tc>
          <w:tcPr>
            <w:tcW w:w="776" w:type="dxa"/>
            <w:vAlign w:val="center"/>
          </w:tcPr>
          <w:p w14:paraId="4095353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3727A2D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*操作系统及软件功能</w:t>
            </w:r>
          </w:p>
        </w:tc>
        <w:tc>
          <w:tcPr>
            <w:tcW w:w="1056" w:type="dxa"/>
            <w:vAlign w:val="center"/>
          </w:tcPr>
          <w:p w14:paraId="069F423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*固件备份还原能力</w:t>
            </w:r>
          </w:p>
        </w:tc>
        <w:tc>
          <w:tcPr>
            <w:tcW w:w="1353" w:type="dxa"/>
            <w:vAlign w:val="center"/>
          </w:tcPr>
          <w:p w14:paraId="26BAFFB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6EF1900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支持备份及还原固件的功能</w:t>
            </w:r>
          </w:p>
        </w:tc>
        <w:tc>
          <w:tcPr>
            <w:tcW w:w="813" w:type="dxa"/>
            <w:vAlign w:val="center"/>
          </w:tcPr>
          <w:p w14:paraId="442F80B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DC3AB73" w14:textId="77777777">
        <w:trPr>
          <w:trHeight w:val="720"/>
          <w:jc w:val="center"/>
        </w:trPr>
        <w:tc>
          <w:tcPr>
            <w:tcW w:w="570" w:type="dxa"/>
            <w:vAlign w:val="center"/>
          </w:tcPr>
          <w:p w14:paraId="0807CD3B"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E590EB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135</w:t>
            </w:r>
          </w:p>
        </w:tc>
        <w:tc>
          <w:tcPr>
            <w:tcW w:w="776" w:type="dxa"/>
            <w:vAlign w:val="center"/>
          </w:tcPr>
          <w:p w14:paraId="2995C0B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710E341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*操作系统及软件功能</w:t>
            </w:r>
          </w:p>
        </w:tc>
        <w:tc>
          <w:tcPr>
            <w:tcW w:w="1056" w:type="dxa"/>
            <w:vAlign w:val="center"/>
          </w:tcPr>
          <w:p w14:paraId="48F0745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*操作系统及驱动升级</w:t>
            </w:r>
          </w:p>
        </w:tc>
        <w:tc>
          <w:tcPr>
            <w:tcW w:w="1353" w:type="dxa"/>
            <w:vAlign w:val="center"/>
          </w:tcPr>
          <w:p w14:paraId="4BAC640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F87523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支持通过网络、闪存盘等方式对操作系统、驱动进行升级</w:t>
            </w:r>
          </w:p>
        </w:tc>
        <w:tc>
          <w:tcPr>
            <w:tcW w:w="813" w:type="dxa"/>
            <w:vAlign w:val="center"/>
          </w:tcPr>
          <w:p w14:paraId="756AD03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F8111F8" w14:textId="77777777">
        <w:trPr>
          <w:trHeight w:val="480"/>
          <w:jc w:val="center"/>
        </w:trPr>
        <w:tc>
          <w:tcPr>
            <w:tcW w:w="570" w:type="dxa"/>
            <w:vAlign w:val="center"/>
          </w:tcPr>
          <w:p w14:paraId="769514D8"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04D99E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136</w:t>
            </w:r>
          </w:p>
        </w:tc>
        <w:tc>
          <w:tcPr>
            <w:tcW w:w="776" w:type="dxa"/>
            <w:vAlign w:val="center"/>
          </w:tcPr>
          <w:p w14:paraId="4C16217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080D9C7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*操作系统及软件功能</w:t>
            </w:r>
          </w:p>
        </w:tc>
        <w:tc>
          <w:tcPr>
            <w:tcW w:w="1056" w:type="dxa"/>
            <w:vAlign w:val="center"/>
          </w:tcPr>
          <w:p w14:paraId="0D37F50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*固件升级</w:t>
            </w:r>
          </w:p>
        </w:tc>
        <w:tc>
          <w:tcPr>
            <w:tcW w:w="1353" w:type="dxa"/>
            <w:vAlign w:val="center"/>
          </w:tcPr>
          <w:p w14:paraId="36BF835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6C1EF8E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支持通过网络、闪存盘等方式对固件进行升级</w:t>
            </w:r>
          </w:p>
        </w:tc>
        <w:tc>
          <w:tcPr>
            <w:tcW w:w="813" w:type="dxa"/>
            <w:vAlign w:val="center"/>
          </w:tcPr>
          <w:p w14:paraId="7B405EC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9EDB94B" w14:textId="77777777">
        <w:trPr>
          <w:trHeight w:val="720"/>
          <w:jc w:val="center"/>
        </w:trPr>
        <w:tc>
          <w:tcPr>
            <w:tcW w:w="570" w:type="dxa"/>
            <w:vAlign w:val="center"/>
          </w:tcPr>
          <w:p w14:paraId="459B45EA"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70D5EE5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137</w:t>
            </w:r>
          </w:p>
        </w:tc>
        <w:tc>
          <w:tcPr>
            <w:tcW w:w="776" w:type="dxa"/>
            <w:vAlign w:val="center"/>
          </w:tcPr>
          <w:p w14:paraId="5A261CC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032B0B1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*操作系统及软件功能</w:t>
            </w:r>
          </w:p>
        </w:tc>
        <w:tc>
          <w:tcPr>
            <w:tcW w:w="1056" w:type="dxa"/>
            <w:vAlign w:val="center"/>
          </w:tcPr>
          <w:p w14:paraId="25550A1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*BIOS支持关闭通讯接口</w:t>
            </w:r>
          </w:p>
        </w:tc>
        <w:tc>
          <w:tcPr>
            <w:tcW w:w="1353" w:type="dxa"/>
            <w:vAlign w:val="center"/>
          </w:tcPr>
          <w:p w14:paraId="4A709F3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D99252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支持BIOS关闭以太网及USB接口</w:t>
            </w:r>
          </w:p>
        </w:tc>
        <w:tc>
          <w:tcPr>
            <w:tcW w:w="813" w:type="dxa"/>
            <w:vAlign w:val="center"/>
          </w:tcPr>
          <w:p w14:paraId="5732FBA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DBA046E" w14:textId="77777777">
        <w:trPr>
          <w:trHeight w:val="720"/>
          <w:jc w:val="center"/>
        </w:trPr>
        <w:tc>
          <w:tcPr>
            <w:tcW w:w="570" w:type="dxa"/>
            <w:vAlign w:val="center"/>
          </w:tcPr>
          <w:p w14:paraId="0FEA5AD9"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CAC003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138</w:t>
            </w:r>
          </w:p>
        </w:tc>
        <w:tc>
          <w:tcPr>
            <w:tcW w:w="776" w:type="dxa"/>
            <w:vAlign w:val="center"/>
          </w:tcPr>
          <w:p w14:paraId="5D90049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790D9FF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*操作系统及软件功能</w:t>
            </w:r>
          </w:p>
        </w:tc>
        <w:tc>
          <w:tcPr>
            <w:tcW w:w="1056" w:type="dxa"/>
            <w:vAlign w:val="center"/>
          </w:tcPr>
          <w:p w14:paraId="1ABF025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*固件查看信息</w:t>
            </w:r>
          </w:p>
        </w:tc>
        <w:tc>
          <w:tcPr>
            <w:tcW w:w="1353" w:type="dxa"/>
            <w:vAlign w:val="center"/>
          </w:tcPr>
          <w:p w14:paraId="2CCA09F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DEC34D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支持查看固件版本、内存信息、主板信息、处理器信息和系统时间信息等功能</w:t>
            </w:r>
          </w:p>
        </w:tc>
        <w:tc>
          <w:tcPr>
            <w:tcW w:w="813" w:type="dxa"/>
            <w:vAlign w:val="center"/>
          </w:tcPr>
          <w:p w14:paraId="49B3471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48211AF" w14:textId="77777777">
        <w:trPr>
          <w:trHeight w:val="480"/>
          <w:jc w:val="center"/>
        </w:trPr>
        <w:tc>
          <w:tcPr>
            <w:tcW w:w="570" w:type="dxa"/>
            <w:vAlign w:val="center"/>
          </w:tcPr>
          <w:p w14:paraId="6448E512"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B88E02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139</w:t>
            </w:r>
          </w:p>
        </w:tc>
        <w:tc>
          <w:tcPr>
            <w:tcW w:w="776" w:type="dxa"/>
            <w:vAlign w:val="center"/>
          </w:tcPr>
          <w:p w14:paraId="2D0BC7E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3800C84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*操作系统及软件功能</w:t>
            </w:r>
          </w:p>
        </w:tc>
        <w:tc>
          <w:tcPr>
            <w:tcW w:w="1056" w:type="dxa"/>
            <w:vAlign w:val="center"/>
          </w:tcPr>
          <w:p w14:paraId="1111149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*固件设置启动顺序</w:t>
            </w:r>
          </w:p>
        </w:tc>
        <w:tc>
          <w:tcPr>
            <w:tcW w:w="1353" w:type="dxa"/>
            <w:vAlign w:val="center"/>
          </w:tcPr>
          <w:p w14:paraId="574F4D1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84DC86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支持设置启动顺序功能，并按照设置的启动顺序启动</w:t>
            </w:r>
          </w:p>
        </w:tc>
        <w:tc>
          <w:tcPr>
            <w:tcW w:w="813" w:type="dxa"/>
            <w:vAlign w:val="center"/>
          </w:tcPr>
          <w:p w14:paraId="7B0D9E6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602AC52" w14:textId="77777777">
        <w:trPr>
          <w:trHeight w:val="480"/>
          <w:jc w:val="center"/>
        </w:trPr>
        <w:tc>
          <w:tcPr>
            <w:tcW w:w="570" w:type="dxa"/>
            <w:vAlign w:val="center"/>
          </w:tcPr>
          <w:p w14:paraId="1CED38A0"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3A201A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140</w:t>
            </w:r>
          </w:p>
        </w:tc>
        <w:tc>
          <w:tcPr>
            <w:tcW w:w="776" w:type="dxa"/>
            <w:vAlign w:val="center"/>
          </w:tcPr>
          <w:p w14:paraId="09255D7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797FB89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*操作系统及软件功能</w:t>
            </w:r>
          </w:p>
        </w:tc>
        <w:tc>
          <w:tcPr>
            <w:tcW w:w="1056" w:type="dxa"/>
            <w:vAlign w:val="center"/>
          </w:tcPr>
          <w:p w14:paraId="33D90CD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*固件设置口令</w:t>
            </w:r>
          </w:p>
        </w:tc>
        <w:tc>
          <w:tcPr>
            <w:tcW w:w="1353" w:type="dxa"/>
            <w:vAlign w:val="center"/>
          </w:tcPr>
          <w:p w14:paraId="28CF40F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1FB426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支持设置口令、修改口令、验证口令功能</w:t>
            </w:r>
          </w:p>
        </w:tc>
        <w:tc>
          <w:tcPr>
            <w:tcW w:w="813" w:type="dxa"/>
            <w:vAlign w:val="center"/>
          </w:tcPr>
          <w:p w14:paraId="0F2F55F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9327271" w14:textId="77777777">
        <w:trPr>
          <w:trHeight w:val="480"/>
          <w:jc w:val="center"/>
        </w:trPr>
        <w:tc>
          <w:tcPr>
            <w:tcW w:w="570" w:type="dxa"/>
            <w:vAlign w:val="center"/>
          </w:tcPr>
          <w:p w14:paraId="4F997E5C"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lastRenderedPageBreak/>
              <w:t>▲</w:t>
            </w:r>
          </w:p>
        </w:tc>
        <w:tc>
          <w:tcPr>
            <w:tcW w:w="570" w:type="dxa"/>
            <w:vAlign w:val="center"/>
          </w:tcPr>
          <w:p w14:paraId="4E916E9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141</w:t>
            </w:r>
          </w:p>
        </w:tc>
        <w:tc>
          <w:tcPr>
            <w:tcW w:w="776" w:type="dxa"/>
            <w:vAlign w:val="center"/>
          </w:tcPr>
          <w:p w14:paraId="3C4C17D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4E3B07B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*操作系统及软件功能</w:t>
            </w:r>
          </w:p>
        </w:tc>
        <w:tc>
          <w:tcPr>
            <w:tcW w:w="1056" w:type="dxa"/>
            <w:vAlign w:val="center"/>
          </w:tcPr>
          <w:p w14:paraId="49A3E04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*固件设置网络引导</w:t>
            </w:r>
          </w:p>
        </w:tc>
        <w:tc>
          <w:tcPr>
            <w:tcW w:w="1353" w:type="dxa"/>
            <w:vAlign w:val="center"/>
          </w:tcPr>
          <w:p w14:paraId="2EE0EE9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62E2A6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支持网络引导启动和关闭功能</w:t>
            </w:r>
          </w:p>
        </w:tc>
        <w:tc>
          <w:tcPr>
            <w:tcW w:w="813" w:type="dxa"/>
            <w:vAlign w:val="center"/>
          </w:tcPr>
          <w:p w14:paraId="341D0AC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3388988" w14:textId="77777777">
        <w:trPr>
          <w:trHeight w:val="480"/>
          <w:jc w:val="center"/>
        </w:trPr>
        <w:tc>
          <w:tcPr>
            <w:tcW w:w="570" w:type="dxa"/>
            <w:vAlign w:val="center"/>
          </w:tcPr>
          <w:p w14:paraId="7F5D3B34"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36B5382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142</w:t>
            </w:r>
          </w:p>
        </w:tc>
        <w:tc>
          <w:tcPr>
            <w:tcW w:w="776" w:type="dxa"/>
            <w:vAlign w:val="center"/>
          </w:tcPr>
          <w:p w14:paraId="6137BFD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32C7006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生物识别功能</w:t>
            </w:r>
          </w:p>
        </w:tc>
        <w:tc>
          <w:tcPr>
            <w:tcW w:w="1056" w:type="dxa"/>
            <w:vAlign w:val="center"/>
          </w:tcPr>
          <w:p w14:paraId="176862B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指纹识别</w:t>
            </w:r>
          </w:p>
        </w:tc>
        <w:tc>
          <w:tcPr>
            <w:tcW w:w="1353" w:type="dxa"/>
            <w:vAlign w:val="center"/>
          </w:tcPr>
          <w:p w14:paraId="1A9ED4E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A5A690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597BF37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068827D" w14:textId="77777777">
        <w:trPr>
          <w:trHeight w:val="480"/>
          <w:jc w:val="center"/>
        </w:trPr>
        <w:tc>
          <w:tcPr>
            <w:tcW w:w="570" w:type="dxa"/>
            <w:vAlign w:val="center"/>
          </w:tcPr>
          <w:p w14:paraId="2B00E3B3"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5C2C13D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143</w:t>
            </w:r>
          </w:p>
        </w:tc>
        <w:tc>
          <w:tcPr>
            <w:tcW w:w="776" w:type="dxa"/>
            <w:vAlign w:val="center"/>
          </w:tcPr>
          <w:p w14:paraId="2201C00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382F8FE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生物识别功能</w:t>
            </w:r>
          </w:p>
        </w:tc>
        <w:tc>
          <w:tcPr>
            <w:tcW w:w="1056" w:type="dxa"/>
            <w:vAlign w:val="center"/>
          </w:tcPr>
          <w:p w14:paraId="13AF4FF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人脸识别</w:t>
            </w:r>
          </w:p>
        </w:tc>
        <w:tc>
          <w:tcPr>
            <w:tcW w:w="1353" w:type="dxa"/>
            <w:vAlign w:val="center"/>
          </w:tcPr>
          <w:p w14:paraId="479C0E3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8DA89D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02E6842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B14A010" w14:textId="77777777">
        <w:trPr>
          <w:trHeight w:val="480"/>
          <w:jc w:val="center"/>
        </w:trPr>
        <w:tc>
          <w:tcPr>
            <w:tcW w:w="570" w:type="dxa"/>
            <w:vAlign w:val="center"/>
          </w:tcPr>
          <w:p w14:paraId="2462E9B4"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01AC654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144</w:t>
            </w:r>
          </w:p>
        </w:tc>
        <w:tc>
          <w:tcPr>
            <w:tcW w:w="776" w:type="dxa"/>
            <w:vAlign w:val="center"/>
          </w:tcPr>
          <w:p w14:paraId="4DB601D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5A70DBD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生物识别功能</w:t>
            </w:r>
          </w:p>
        </w:tc>
        <w:tc>
          <w:tcPr>
            <w:tcW w:w="1056" w:type="dxa"/>
            <w:vAlign w:val="center"/>
          </w:tcPr>
          <w:p w14:paraId="36AF807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静脉识别</w:t>
            </w:r>
          </w:p>
        </w:tc>
        <w:tc>
          <w:tcPr>
            <w:tcW w:w="1353" w:type="dxa"/>
            <w:vAlign w:val="center"/>
          </w:tcPr>
          <w:p w14:paraId="05DFD3D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6CD74B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4303FD2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AA2FCFC" w14:textId="77777777">
        <w:trPr>
          <w:trHeight w:val="720"/>
          <w:jc w:val="center"/>
        </w:trPr>
        <w:tc>
          <w:tcPr>
            <w:tcW w:w="570" w:type="dxa"/>
            <w:vAlign w:val="center"/>
          </w:tcPr>
          <w:p w14:paraId="314D2AD4"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7870D68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145</w:t>
            </w:r>
          </w:p>
        </w:tc>
        <w:tc>
          <w:tcPr>
            <w:tcW w:w="776" w:type="dxa"/>
            <w:vAlign w:val="center"/>
          </w:tcPr>
          <w:p w14:paraId="1BE2551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54E6B2E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硬件加速功能</w:t>
            </w:r>
          </w:p>
        </w:tc>
        <w:tc>
          <w:tcPr>
            <w:tcW w:w="1056" w:type="dxa"/>
            <w:vAlign w:val="center"/>
          </w:tcPr>
          <w:p w14:paraId="316A7BE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NPU/GPU等AI加速模块</w:t>
            </w:r>
          </w:p>
        </w:tc>
        <w:tc>
          <w:tcPr>
            <w:tcW w:w="1353" w:type="dxa"/>
            <w:vAlign w:val="center"/>
          </w:tcPr>
          <w:p w14:paraId="5D1FE59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BB6E2A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2222585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FABBBD8" w14:textId="77777777">
        <w:trPr>
          <w:trHeight w:val="720"/>
          <w:jc w:val="center"/>
        </w:trPr>
        <w:tc>
          <w:tcPr>
            <w:tcW w:w="570" w:type="dxa"/>
            <w:vAlign w:val="center"/>
          </w:tcPr>
          <w:p w14:paraId="79D0160D"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3EEAEE0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146</w:t>
            </w:r>
          </w:p>
        </w:tc>
        <w:tc>
          <w:tcPr>
            <w:tcW w:w="776" w:type="dxa"/>
            <w:vAlign w:val="center"/>
          </w:tcPr>
          <w:p w14:paraId="55B96AD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45438E3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硬件加速功能</w:t>
            </w:r>
          </w:p>
        </w:tc>
        <w:tc>
          <w:tcPr>
            <w:tcW w:w="1056" w:type="dxa"/>
            <w:vAlign w:val="center"/>
          </w:tcPr>
          <w:p w14:paraId="4BB3E05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视频编解码加速模块</w:t>
            </w:r>
          </w:p>
        </w:tc>
        <w:tc>
          <w:tcPr>
            <w:tcW w:w="1353" w:type="dxa"/>
            <w:vAlign w:val="center"/>
          </w:tcPr>
          <w:p w14:paraId="4EB18BC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C4CDB1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7B7CD95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3549D16" w14:textId="77777777">
        <w:trPr>
          <w:trHeight w:val="480"/>
          <w:jc w:val="center"/>
        </w:trPr>
        <w:tc>
          <w:tcPr>
            <w:tcW w:w="570" w:type="dxa"/>
            <w:vAlign w:val="center"/>
          </w:tcPr>
          <w:p w14:paraId="7A523F6E"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405869C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147</w:t>
            </w:r>
          </w:p>
        </w:tc>
        <w:tc>
          <w:tcPr>
            <w:tcW w:w="776" w:type="dxa"/>
            <w:vAlign w:val="center"/>
          </w:tcPr>
          <w:p w14:paraId="1ADFCDA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功能要求</w:t>
            </w:r>
          </w:p>
        </w:tc>
        <w:tc>
          <w:tcPr>
            <w:tcW w:w="945" w:type="dxa"/>
            <w:vAlign w:val="center"/>
          </w:tcPr>
          <w:p w14:paraId="16E0E33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硬件加速功能</w:t>
            </w:r>
          </w:p>
        </w:tc>
        <w:tc>
          <w:tcPr>
            <w:tcW w:w="1056" w:type="dxa"/>
            <w:vAlign w:val="center"/>
          </w:tcPr>
          <w:p w14:paraId="4C78CE1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影像处理加速模块</w:t>
            </w:r>
          </w:p>
        </w:tc>
        <w:tc>
          <w:tcPr>
            <w:tcW w:w="1353" w:type="dxa"/>
            <w:vAlign w:val="center"/>
          </w:tcPr>
          <w:p w14:paraId="5187AC9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CF4DAF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38814C3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46349D9" w14:textId="77777777">
        <w:trPr>
          <w:trHeight w:val="480"/>
          <w:jc w:val="center"/>
        </w:trPr>
        <w:tc>
          <w:tcPr>
            <w:tcW w:w="570" w:type="dxa"/>
            <w:vAlign w:val="center"/>
          </w:tcPr>
          <w:p w14:paraId="701B320D"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E5C0D7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148</w:t>
            </w:r>
          </w:p>
        </w:tc>
        <w:tc>
          <w:tcPr>
            <w:tcW w:w="776" w:type="dxa"/>
            <w:vAlign w:val="center"/>
          </w:tcPr>
          <w:p w14:paraId="0C7E5C7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可靠性要求</w:t>
            </w:r>
          </w:p>
        </w:tc>
        <w:tc>
          <w:tcPr>
            <w:tcW w:w="945" w:type="dxa"/>
            <w:vAlign w:val="center"/>
          </w:tcPr>
          <w:p w14:paraId="66AEE65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*存储设备可靠性</w:t>
            </w:r>
          </w:p>
        </w:tc>
        <w:tc>
          <w:tcPr>
            <w:tcW w:w="1056" w:type="dxa"/>
            <w:vAlign w:val="center"/>
          </w:tcPr>
          <w:p w14:paraId="5EC7D45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*固态存储寿命</w:t>
            </w:r>
          </w:p>
        </w:tc>
        <w:tc>
          <w:tcPr>
            <w:tcW w:w="1353" w:type="dxa"/>
            <w:vAlign w:val="center"/>
          </w:tcPr>
          <w:p w14:paraId="332A496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784DC90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TBW≥80TB（条件：240GB硬盘容量）</w:t>
            </w:r>
          </w:p>
        </w:tc>
        <w:tc>
          <w:tcPr>
            <w:tcW w:w="813" w:type="dxa"/>
            <w:vAlign w:val="center"/>
          </w:tcPr>
          <w:p w14:paraId="5B270E7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F21590B" w14:textId="77777777">
        <w:trPr>
          <w:trHeight w:val="480"/>
          <w:jc w:val="center"/>
        </w:trPr>
        <w:tc>
          <w:tcPr>
            <w:tcW w:w="570" w:type="dxa"/>
            <w:vAlign w:val="center"/>
          </w:tcPr>
          <w:p w14:paraId="7014B00B"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64B2884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149</w:t>
            </w:r>
          </w:p>
        </w:tc>
        <w:tc>
          <w:tcPr>
            <w:tcW w:w="776" w:type="dxa"/>
            <w:vAlign w:val="center"/>
          </w:tcPr>
          <w:p w14:paraId="30224C5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可靠性要求</w:t>
            </w:r>
          </w:p>
        </w:tc>
        <w:tc>
          <w:tcPr>
            <w:tcW w:w="945" w:type="dxa"/>
            <w:vAlign w:val="center"/>
          </w:tcPr>
          <w:p w14:paraId="2ED7122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*存储设备可靠性</w:t>
            </w:r>
          </w:p>
        </w:tc>
        <w:tc>
          <w:tcPr>
            <w:tcW w:w="1056" w:type="dxa"/>
            <w:vAlign w:val="center"/>
          </w:tcPr>
          <w:p w14:paraId="0BDF26C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*机械硬盘寿命</w:t>
            </w:r>
          </w:p>
        </w:tc>
        <w:tc>
          <w:tcPr>
            <w:tcW w:w="1353" w:type="dxa"/>
            <w:vAlign w:val="center"/>
          </w:tcPr>
          <w:p w14:paraId="0ADF48E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32FCB0F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231EC96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593D84E" w14:textId="77777777">
        <w:trPr>
          <w:trHeight w:val="480"/>
          <w:jc w:val="center"/>
        </w:trPr>
        <w:tc>
          <w:tcPr>
            <w:tcW w:w="570" w:type="dxa"/>
            <w:vAlign w:val="center"/>
          </w:tcPr>
          <w:p w14:paraId="6D61F906"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629B491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150</w:t>
            </w:r>
          </w:p>
        </w:tc>
        <w:tc>
          <w:tcPr>
            <w:tcW w:w="776" w:type="dxa"/>
            <w:vAlign w:val="center"/>
          </w:tcPr>
          <w:p w14:paraId="7A502FE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可靠性要求</w:t>
            </w:r>
          </w:p>
        </w:tc>
        <w:tc>
          <w:tcPr>
            <w:tcW w:w="945" w:type="dxa"/>
            <w:vAlign w:val="center"/>
          </w:tcPr>
          <w:p w14:paraId="714A995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*显示设备可靠性</w:t>
            </w:r>
          </w:p>
        </w:tc>
        <w:tc>
          <w:tcPr>
            <w:tcW w:w="1056" w:type="dxa"/>
            <w:vAlign w:val="center"/>
          </w:tcPr>
          <w:p w14:paraId="55EA8D1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*显示屏屏幕失效点</w:t>
            </w:r>
          </w:p>
        </w:tc>
        <w:tc>
          <w:tcPr>
            <w:tcW w:w="1353" w:type="dxa"/>
            <w:vAlign w:val="center"/>
          </w:tcPr>
          <w:p w14:paraId="223321B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EA04C9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符合GB/T9813.2的要求</w:t>
            </w:r>
          </w:p>
        </w:tc>
        <w:tc>
          <w:tcPr>
            <w:tcW w:w="813" w:type="dxa"/>
            <w:vAlign w:val="center"/>
          </w:tcPr>
          <w:p w14:paraId="06A6BC5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D814270" w14:textId="77777777">
        <w:trPr>
          <w:trHeight w:val="480"/>
          <w:jc w:val="center"/>
        </w:trPr>
        <w:tc>
          <w:tcPr>
            <w:tcW w:w="570" w:type="dxa"/>
            <w:vAlign w:val="center"/>
          </w:tcPr>
          <w:p w14:paraId="53DDF07E"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45FE88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151</w:t>
            </w:r>
          </w:p>
        </w:tc>
        <w:tc>
          <w:tcPr>
            <w:tcW w:w="776" w:type="dxa"/>
            <w:vAlign w:val="center"/>
          </w:tcPr>
          <w:p w14:paraId="6E68DD0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可靠性要求</w:t>
            </w:r>
          </w:p>
        </w:tc>
        <w:tc>
          <w:tcPr>
            <w:tcW w:w="945" w:type="dxa"/>
            <w:vAlign w:val="center"/>
          </w:tcPr>
          <w:p w14:paraId="47F37EA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*外设可靠性</w:t>
            </w:r>
          </w:p>
        </w:tc>
        <w:tc>
          <w:tcPr>
            <w:tcW w:w="1056" w:type="dxa"/>
            <w:vAlign w:val="center"/>
          </w:tcPr>
          <w:p w14:paraId="634DA55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*键盘按键寿命</w:t>
            </w:r>
          </w:p>
        </w:tc>
        <w:tc>
          <w:tcPr>
            <w:tcW w:w="1353" w:type="dxa"/>
            <w:vAlign w:val="center"/>
          </w:tcPr>
          <w:p w14:paraId="34CD56B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485AA3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≥1000万次</w:t>
            </w:r>
          </w:p>
        </w:tc>
        <w:tc>
          <w:tcPr>
            <w:tcW w:w="813" w:type="dxa"/>
            <w:vAlign w:val="center"/>
          </w:tcPr>
          <w:p w14:paraId="56DED43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BAF4E88" w14:textId="77777777">
        <w:trPr>
          <w:trHeight w:val="480"/>
          <w:jc w:val="center"/>
        </w:trPr>
        <w:tc>
          <w:tcPr>
            <w:tcW w:w="570" w:type="dxa"/>
            <w:vAlign w:val="center"/>
          </w:tcPr>
          <w:p w14:paraId="22DE9C74"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124D8D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152</w:t>
            </w:r>
          </w:p>
        </w:tc>
        <w:tc>
          <w:tcPr>
            <w:tcW w:w="776" w:type="dxa"/>
            <w:vAlign w:val="center"/>
          </w:tcPr>
          <w:p w14:paraId="0D9FB3F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可靠性要求</w:t>
            </w:r>
          </w:p>
        </w:tc>
        <w:tc>
          <w:tcPr>
            <w:tcW w:w="945" w:type="dxa"/>
            <w:vAlign w:val="center"/>
          </w:tcPr>
          <w:p w14:paraId="42C8720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*外设可靠性</w:t>
            </w:r>
          </w:p>
        </w:tc>
        <w:tc>
          <w:tcPr>
            <w:tcW w:w="1056" w:type="dxa"/>
            <w:vAlign w:val="center"/>
          </w:tcPr>
          <w:p w14:paraId="1ECB928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*鼠标按键寿命</w:t>
            </w:r>
          </w:p>
        </w:tc>
        <w:tc>
          <w:tcPr>
            <w:tcW w:w="1353" w:type="dxa"/>
            <w:vAlign w:val="center"/>
          </w:tcPr>
          <w:p w14:paraId="02C1BF1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DCC414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≥500万次</w:t>
            </w:r>
          </w:p>
        </w:tc>
        <w:tc>
          <w:tcPr>
            <w:tcW w:w="813" w:type="dxa"/>
            <w:vAlign w:val="center"/>
          </w:tcPr>
          <w:p w14:paraId="7FF1008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645D26D" w14:textId="77777777">
        <w:trPr>
          <w:trHeight w:val="480"/>
          <w:jc w:val="center"/>
        </w:trPr>
        <w:tc>
          <w:tcPr>
            <w:tcW w:w="570" w:type="dxa"/>
            <w:vAlign w:val="center"/>
          </w:tcPr>
          <w:p w14:paraId="6F64967D"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0EE268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153</w:t>
            </w:r>
          </w:p>
        </w:tc>
        <w:tc>
          <w:tcPr>
            <w:tcW w:w="776" w:type="dxa"/>
            <w:vAlign w:val="center"/>
          </w:tcPr>
          <w:p w14:paraId="4B480EA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可靠性要求</w:t>
            </w:r>
          </w:p>
        </w:tc>
        <w:tc>
          <w:tcPr>
            <w:tcW w:w="945" w:type="dxa"/>
            <w:vAlign w:val="center"/>
          </w:tcPr>
          <w:p w14:paraId="2668380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*外设可靠性</w:t>
            </w:r>
          </w:p>
        </w:tc>
        <w:tc>
          <w:tcPr>
            <w:tcW w:w="1056" w:type="dxa"/>
            <w:vAlign w:val="center"/>
          </w:tcPr>
          <w:p w14:paraId="073A2B6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*键盘鼠标线材寿命</w:t>
            </w:r>
          </w:p>
        </w:tc>
        <w:tc>
          <w:tcPr>
            <w:tcW w:w="1353" w:type="dxa"/>
            <w:vAlign w:val="center"/>
          </w:tcPr>
          <w:p w14:paraId="5DA0C7F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C253B7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键盘鼠标所用线材经±60°弯折不低于3000次，功能、外观完好</w:t>
            </w:r>
          </w:p>
        </w:tc>
        <w:tc>
          <w:tcPr>
            <w:tcW w:w="813" w:type="dxa"/>
            <w:vAlign w:val="center"/>
          </w:tcPr>
          <w:p w14:paraId="3B67C03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45B2DBF" w14:textId="77777777">
        <w:trPr>
          <w:trHeight w:val="480"/>
          <w:jc w:val="center"/>
        </w:trPr>
        <w:tc>
          <w:tcPr>
            <w:tcW w:w="570" w:type="dxa"/>
            <w:vAlign w:val="center"/>
          </w:tcPr>
          <w:p w14:paraId="0FA66E47"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7EE142A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154</w:t>
            </w:r>
          </w:p>
        </w:tc>
        <w:tc>
          <w:tcPr>
            <w:tcW w:w="776" w:type="dxa"/>
            <w:vAlign w:val="center"/>
          </w:tcPr>
          <w:p w14:paraId="22C5F41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可靠性要求</w:t>
            </w:r>
          </w:p>
        </w:tc>
        <w:tc>
          <w:tcPr>
            <w:tcW w:w="945" w:type="dxa"/>
            <w:vAlign w:val="center"/>
          </w:tcPr>
          <w:p w14:paraId="1F326C9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*外设可靠性</w:t>
            </w:r>
          </w:p>
        </w:tc>
        <w:tc>
          <w:tcPr>
            <w:tcW w:w="1056" w:type="dxa"/>
            <w:vAlign w:val="center"/>
          </w:tcPr>
          <w:p w14:paraId="6C7C292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*风扇寿命</w:t>
            </w:r>
          </w:p>
        </w:tc>
        <w:tc>
          <w:tcPr>
            <w:tcW w:w="1353" w:type="dxa"/>
            <w:vAlign w:val="center"/>
          </w:tcPr>
          <w:p w14:paraId="7243B0A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9DC0D3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≥4万小时</w:t>
            </w:r>
          </w:p>
        </w:tc>
        <w:tc>
          <w:tcPr>
            <w:tcW w:w="813" w:type="dxa"/>
            <w:vAlign w:val="center"/>
          </w:tcPr>
          <w:p w14:paraId="79F4EDF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2665CDB" w14:textId="77777777">
        <w:trPr>
          <w:trHeight w:val="720"/>
          <w:jc w:val="center"/>
        </w:trPr>
        <w:tc>
          <w:tcPr>
            <w:tcW w:w="570" w:type="dxa"/>
            <w:vAlign w:val="center"/>
          </w:tcPr>
          <w:p w14:paraId="78F6D79E"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0BAC36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155</w:t>
            </w:r>
          </w:p>
        </w:tc>
        <w:tc>
          <w:tcPr>
            <w:tcW w:w="776" w:type="dxa"/>
            <w:vAlign w:val="center"/>
          </w:tcPr>
          <w:p w14:paraId="07E836B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可靠性要求</w:t>
            </w:r>
          </w:p>
        </w:tc>
        <w:tc>
          <w:tcPr>
            <w:tcW w:w="945" w:type="dxa"/>
            <w:vAlign w:val="center"/>
          </w:tcPr>
          <w:p w14:paraId="7286F51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*整机可靠性要求</w:t>
            </w:r>
          </w:p>
        </w:tc>
        <w:tc>
          <w:tcPr>
            <w:tcW w:w="1056" w:type="dxa"/>
            <w:vAlign w:val="center"/>
          </w:tcPr>
          <w:p w14:paraId="3E74AC6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*电磁兼容性要求的抗扰度</w:t>
            </w:r>
          </w:p>
        </w:tc>
        <w:tc>
          <w:tcPr>
            <w:tcW w:w="1353" w:type="dxa"/>
            <w:vAlign w:val="center"/>
          </w:tcPr>
          <w:p w14:paraId="1D069E7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1F949A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符合GB/T9254.2的规定</w:t>
            </w:r>
          </w:p>
        </w:tc>
        <w:tc>
          <w:tcPr>
            <w:tcW w:w="813" w:type="dxa"/>
            <w:vAlign w:val="center"/>
          </w:tcPr>
          <w:p w14:paraId="738AE45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84B9808" w14:textId="77777777">
        <w:trPr>
          <w:trHeight w:val="960"/>
          <w:jc w:val="center"/>
        </w:trPr>
        <w:tc>
          <w:tcPr>
            <w:tcW w:w="570" w:type="dxa"/>
            <w:vAlign w:val="center"/>
          </w:tcPr>
          <w:p w14:paraId="1C051E98"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B73695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156</w:t>
            </w:r>
          </w:p>
        </w:tc>
        <w:tc>
          <w:tcPr>
            <w:tcW w:w="776" w:type="dxa"/>
            <w:vAlign w:val="center"/>
          </w:tcPr>
          <w:p w14:paraId="659BEF7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可靠性要求</w:t>
            </w:r>
          </w:p>
        </w:tc>
        <w:tc>
          <w:tcPr>
            <w:tcW w:w="945" w:type="dxa"/>
            <w:vAlign w:val="center"/>
          </w:tcPr>
          <w:p w14:paraId="2A3E740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*整机可靠性要求</w:t>
            </w:r>
          </w:p>
        </w:tc>
        <w:tc>
          <w:tcPr>
            <w:tcW w:w="1056" w:type="dxa"/>
            <w:vAlign w:val="center"/>
          </w:tcPr>
          <w:p w14:paraId="38F7366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*环境条件要求的气候环境适应性</w:t>
            </w:r>
          </w:p>
        </w:tc>
        <w:tc>
          <w:tcPr>
            <w:tcW w:w="1353" w:type="dxa"/>
            <w:vAlign w:val="center"/>
          </w:tcPr>
          <w:p w14:paraId="7EEE9D7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31B400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符合GB/T9813.1中规定</w:t>
            </w:r>
          </w:p>
        </w:tc>
        <w:tc>
          <w:tcPr>
            <w:tcW w:w="813" w:type="dxa"/>
            <w:vAlign w:val="center"/>
          </w:tcPr>
          <w:p w14:paraId="67746B7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C2D9561" w14:textId="77777777">
        <w:trPr>
          <w:trHeight w:val="720"/>
          <w:jc w:val="center"/>
        </w:trPr>
        <w:tc>
          <w:tcPr>
            <w:tcW w:w="570" w:type="dxa"/>
            <w:vAlign w:val="center"/>
          </w:tcPr>
          <w:p w14:paraId="07146904"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50D668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157</w:t>
            </w:r>
          </w:p>
        </w:tc>
        <w:tc>
          <w:tcPr>
            <w:tcW w:w="776" w:type="dxa"/>
            <w:vAlign w:val="center"/>
          </w:tcPr>
          <w:p w14:paraId="5E239CC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可靠性要求</w:t>
            </w:r>
          </w:p>
        </w:tc>
        <w:tc>
          <w:tcPr>
            <w:tcW w:w="945" w:type="dxa"/>
            <w:vAlign w:val="center"/>
          </w:tcPr>
          <w:p w14:paraId="1742D75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*整机可靠性要求</w:t>
            </w:r>
          </w:p>
        </w:tc>
        <w:tc>
          <w:tcPr>
            <w:tcW w:w="1056" w:type="dxa"/>
            <w:vAlign w:val="center"/>
          </w:tcPr>
          <w:p w14:paraId="7A4CC66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*环境条件要求的振动适应性</w:t>
            </w:r>
          </w:p>
        </w:tc>
        <w:tc>
          <w:tcPr>
            <w:tcW w:w="1353" w:type="dxa"/>
            <w:vAlign w:val="center"/>
          </w:tcPr>
          <w:p w14:paraId="6E6533E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B857CA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符合GB/T9813.1中规定</w:t>
            </w:r>
          </w:p>
        </w:tc>
        <w:tc>
          <w:tcPr>
            <w:tcW w:w="813" w:type="dxa"/>
            <w:vAlign w:val="center"/>
          </w:tcPr>
          <w:p w14:paraId="0B0B50F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01D399C" w14:textId="77777777">
        <w:trPr>
          <w:trHeight w:val="250"/>
          <w:jc w:val="center"/>
        </w:trPr>
        <w:tc>
          <w:tcPr>
            <w:tcW w:w="570" w:type="dxa"/>
            <w:vAlign w:val="center"/>
          </w:tcPr>
          <w:p w14:paraId="0BC883EE"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lastRenderedPageBreak/>
              <w:t>▲</w:t>
            </w:r>
          </w:p>
        </w:tc>
        <w:tc>
          <w:tcPr>
            <w:tcW w:w="570" w:type="dxa"/>
            <w:vAlign w:val="center"/>
          </w:tcPr>
          <w:p w14:paraId="267A053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158</w:t>
            </w:r>
          </w:p>
        </w:tc>
        <w:tc>
          <w:tcPr>
            <w:tcW w:w="776" w:type="dxa"/>
            <w:vAlign w:val="center"/>
          </w:tcPr>
          <w:p w14:paraId="322630C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可靠性要求</w:t>
            </w:r>
          </w:p>
        </w:tc>
        <w:tc>
          <w:tcPr>
            <w:tcW w:w="945" w:type="dxa"/>
            <w:vAlign w:val="center"/>
          </w:tcPr>
          <w:p w14:paraId="7E2ACF9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*整机可靠性要求</w:t>
            </w:r>
          </w:p>
        </w:tc>
        <w:tc>
          <w:tcPr>
            <w:tcW w:w="1056" w:type="dxa"/>
            <w:vAlign w:val="center"/>
          </w:tcPr>
          <w:p w14:paraId="4B6A804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*环境条件要求的冲击适应性</w:t>
            </w:r>
          </w:p>
        </w:tc>
        <w:tc>
          <w:tcPr>
            <w:tcW w:w="1353" w:type="dxa"/>
            <w:vAlign w:val="center"/>
          </w:tcPr>
          <w:p w14:paraId="4FC865C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5F58DC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符合GB/T9813.1中规定</w:t>
            </w:r>
          </w:p>
        </w:tc>
        <w:tc>
          <w:tcPr>
            <w:tcW w:w="813" w:type="dxa"/>
            <w:vAlign w:val="center"/>
          </w:tcPr>
          <w:p w14:paraId="484C3F1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8F4D043" w14:textId="77777777">
        <w:trPr>
          <w:trHeight w:val="720"/>
          <w:jc w:val="center"/>
        </w:trPr>
        <w:tc>
          <w:tcPr>
            <w:tcW w:w="570" w:type="dxa"/>
            <w:vAlign w:val="center"/>
          </w:tcPr>
          <w:p w14:paraId="6C37F0DB"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92003E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159</w:t>
            </w:r>
          </w:p>
        </w:tc>
        <w:tc>
          <w:tcPr>
            <w:tcW w:w="776" w:type="dxa"/>
            <w:vAlign w:val="center"/>
          </w:tcPr>
          <w:p w14:paraId="1C43C3C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可靠性要求</w:t>
            </w:r>
          </w:p>
        </w:tc>
        <w:tc>
          <w:tcPr>
            <w:tcW w:w="945" w:type="dxa"/>
            <w:vAlign w:val="center"/>
          </w:tcPr>
          <w:p w14:paraId="6EB9E4C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*整机可靠性要求</w:t>
            </w:r>
          </w:p>
        </w:tc>
        <w:tc>
          <w:tcPr>
            <w:tcW w:w="1056" w:type="dxa"/>
            <w:vAlign w:val="center"/>
          </w:tcPr>
          <w:p w14:paraId="6C8BB24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*环境条件要求的碰撞适应性</w:t>
            </w:r>
          </w:p>
        </w:tc>
        <w:tc>
          <w:tcPr>
            <w:tcW w:w="1353" w:type="dxa"/>
            <w:vAlign w:val="center"/>
          </w:tcPr>
          <w:p w14:paraId="464399A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A6B3EC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符合GB/T9813.1中规定</w:t>
            </w:r>
          </w:p>
        </w:tc>
        <w:tc>
          <w:tcPr>
            <w:tcW w:w="813" w:type="dxa"/>
            <w:vAlign w:val="center"/>
          </w:tcPr>
          <w:p w14:paraId="6F53B28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0CF59C9" w14:textId="77777777">
        <w:trPr>
          <w:trHeight w:val="1200"/>
          <w:jc w:val="center"/>
        </w:trPr>
        <w:tc>
          <w:tcPr>
            <w:tcW w:w="570" w:type="dxa"/>
            <w:vAlign w:val="center"/>
          </w:tcPr>
          <w:p w14:paraId="62E697D8"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35C1CE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160</w:t>
            </w:r>
          </w:p>
        </w:tc>
        <w:tc>
          <w:tcPr>
            <w:tcW w:w="776" w:type="dxa"/>
            <w:vAlign w:val="center"/>
          </w:tcPr>
          <w:p w14:paraId="3FCD7ED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可靠性要求</w:t>
            </w:r>
          </w:p>
        </w:tc>
        <w:tc>
          <w:tcPr>
            <w:tcW w:w="945" w:type="dxa"/>
            <w:vAlign w:val="center"/>
          </w:tcPr>
          <w:p w14:paraId="4986FAE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*整机可靠性要求</w:t>
            </w:r>
          </w:p>
        </w:tc>
        <w:tc>
          <w:tcPr>
            <w:tcW w:w="1056" w:type="dxa"/>
            <w:vAlign w:val="center"/>
          </w:tcPr>
          <w:p w14:paraId="5A546E1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*环境条件要求的运输包装件跌落适应性</w:t>
            </w:r>
          </w:p>
        </w:tc>
        <w:tc>
          <w:tcPr>
            <w:tcW w:w="1353" w:type="dxa"/>
            <w:vAlign w:val="center"/>
          </w:tcPr>
          <w:p w14:paraId="74108A6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99B4D2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符合GB/T9813.1中规定</w:t>
            </w:r>
          </w:p>
        </w:tc>
        <w:tc>
          <w:tcPr>
            <w:tcW w:w="813" w:type="dxa"/>
            <w:vAlign w:val="center"/>
          </w:tcPr>
          <w:p w14:paraId="15EC2EE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314EE35" w14:textId="77777777">
        <w:trPr>
          <w:trHeight w:val="480"/>
          <w:jc w:val="center"/>
        </w:trPr>
        <w:tc>
          <w:tcPr>
            <w:tcW w:w="570" w:type="dxa"/>
            <w:vAlign w:val="center"/>
          </w:tcPr>
          <w:p w14:paraId="4DB44B03"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18AE878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161</w:t>
            </w:r>
          </w:p>
        </w:tc>
        <w:tc>
          <w:tcPr>
            <w:tcW w:w="776" w:type="dxa"/>
            <w:vAlign w:val="center"/>
          </w:tcPr>
          <w:p w14:paraId="7A9162C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可靠性要求</w:t>
            </w:r>
          </w:p>
        </w:tc>
        <w:tc>
          <w:tcPr>
            <w:tcW w:w="945" w:type="dxa"/>
            <w:vAlign w:val="center"/>
          </w:tcPr>
          <w:p w14:paraId="3686B93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*整机可靠性要求</w:t>
            </w:r>
          </w:p>
        </w:tc>
        <w:tc>
          <w:tcPr>
            <w:tcW w:w="1056" w:type="dxa"/>
            <w:vAlign w:val="center"/>
          </w:tcPr>
          <w:p w14:paraId="697B6B6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*MTBF测试</w:t>
            </w:r>
          </w:p>
        </w:tc>
        <w:tc>
          <w:tcPr>
            <w:tcW w:w="1353" w:type="dxa"/>
            <w:vAlign w:val="center"/>
          </w:tcPr>
          <w:p w14:paraId="3ED56AF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C75B0A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MTBF(m1)≥3万小时</w:t>
            </w:r>
          </w:p>
        </w:tc>
        <w:tc>
          <w:tcPr>
            <w:tcW w:w="813" w:type="dxa"/>
            <w:vAlign w:val="center"/>
          </w:tcPr>
          <w:p w14:paraId="6A0669C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32D621C" w14:textId="77777777">
        <w:trPr>
          <w:trHeight w:val="720"/>
          <w:jc w:val="center"/>
        </w:trPr>
        <w:tc>
          <w:tcPr>
            <w:tcW w:w="570" w:type="dxa"/>
            <w:vAlign w:val="center"/>
          </w:tcPr>
          <w:p w14:paraId="250324D9"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4A9582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162</w:t>
            </w:r>
          </w:p>
        </w:tc>
        <w:tc>
          <w:tcPr>
            <w:tcW w:w="776" w:type="dxa"/>
            <w:vAlign w:val="center"/>
          </w:tcPr>
          <w:p w14:paraId="6FA76FE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兼容要求</w:t>
            </w:r>
          </w:p>
        </w:tc>
        <w:tc>
          <w:tcPr>
            <w:tcW w:w="945" w:type="dxa"/>
            <w:vAlign w:val="center"/>
          </w:tcPr>
          <w:p w14:paraId="057E24A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*兼容要求</w:t>
            </w:r>
          </w:p>
        </w:tc>
        <w:tc>
          <w:tcPr>
            <w:tcW w:w="1056" w:type="dxa"/>
            <w:vAlign w:val="center"/>
          </w:tcPr>
          <w:p w14:paraId="534FF14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*常用软件兼容</w:t>
            </w:r>
          </w:p>
        </w:tc>
        <w:tc>
          <w:tcPr>
            <w:tcW w:w="1353" w:type="dxa"/>
            <w:vAlign w:val="center"/>
          </w:tcPr>
          <w:p w14:paraId="3CE7305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0C37534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支持流式软件、版式软件、浏览器、邮件客户端、解压软件、多媒体、图形图像处理等常用软件</w:t>
            </w:r>
          </w:p>
        </w:tc>
        <w:tc>
          <w:tcPr>
            <w:tcW w:w="813" w:type="dxa"/>
            <w:vAlign w:val="center"/>
          </w:tcPr>
          <w:p w14:paraId="4181949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A6329FB" w14:textId="77777777">
        <w:trPr>
          <w:trHeight w:val="480"/>
          <w:jc w:val="center"/>
        </w:trPr>
        <w:tc>
          <w:tcPr>
            <w:tcW w:w="570" w:type="dxa"/>
            <w:vAlign w:val="center"/>
          </w:tcPr>
          <w:p w14:paraId="1F198113"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079728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163</w:t>
            </w:r>
          </w:p>
        </w:tc>
        <w:tc>
          <w:tcPr>
            <w:tcW w:w="776" w:type="dxa"/>
            <w:vAlign w:val="center"/>
          </w:tcPr>
          <w:p w14:paraId="3E2B302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兼容要求</w:t>
            </w:r>
          </w:p>
        </w:tc>
        <w:tc>
          <w:tcPr>
            <w:tcW w:w="945" w:type="dxa"/>
            <w:vAlign w:val="center"/>
          </w:tcPr>
          <w:p w14:paraId="19E25DB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*兼容要求</w:t>
            </w:r>
          </w:p>
        </w:tc>
        <w:tc>
          <w:tcPr>
            <w:tcW w:w="1056" w:type="dxa"/>
            <w:vAlign w:val="center"/>
          </w:tcPr>
          <w:p w14:paraId="1C314B3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*数据库兼容</w:t>
            </w:r>
          </w:p>
        </w:tc>
        <w:tc>
          <w:tcPr>
            <w:tcW w:w="1353" w:type="dxa"/>
            <w:vAlign w:val="center"/>
          </w:tcPr>
          <w:p w14:paraId="2A2000E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28CFA26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兼容3个及以上厂商的数据库产品</w:t>
            </w:r>
          </w:p>
        </w:tc>
        <w:tc>
          <w:tcPr>
            <w:tcW w:w="813" w:type="dxa"/>
            <w:vAlign w:val="center"/>
          </w:tcPr>
          <w:p w14:paraId="4095B59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0ACDE36" w14:textId="77777777">
        <w:trPr>
          <w:trHeight w:val="480"/>
          <w:jc w:val="center"/>
        </w:trPr>
        <w:tc>
          <w:tcPr>
            <w:tcW w:w="570" w:type="dxa"/>
            <w:vAlign w:val="center"/>
          </w:tcPr>
          <w:p w14:paraId="594E65C3"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FA2D30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164</w:t>
            </w:r>
          </w:p>
        </w:tc>
        <w:tc>
          <w:tcPr>
            <w:tcW w:w="776" w:type="dxa"/>
            <w:vAlign w:val="center"/>
          </w:tcPr>
          <w:p w14:paraId="1487016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兼容要求</w:t>
            </w:r>
          </w:p>
        </w:tc>
        <w:tc>
          <w:tcPr>
            <w:tcW w:w="945" w:type="dxa"/>
            <w:vAlign w:val="center"/>
          </w:tcPr>
          <w:p w14:paraId="1A4C721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*兼容要求</w:t>
            </w:r>
          </w:p>
        </w:tc>
        <w:tc>
          <w:tcPr>
            <w:tcW w:w="1056" w:type="dxa"/>
            <w:vAlign w:val="center"/>
          </w:tcPr>
          <w:p w14:paraId="01C1379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*中间件兼容</w:t>
            </w:r>
          </w:p>
        </w:tc>
        <w:tc>
          <w:tcPr>
            <w:tcW w:w="1353" w:type="dxa"/>
            <w:vAlign w:val="center"/>
          </w:tcPr>
          <w:p w14:paraId="6C7D886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26E678E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兼容3个及以上厂商中间件产品</w:t>
            </w:r>
          </w:p>
        </w:tc>
        <w:tc>
          <w:tcPr>
            <w:tcW w:w="813" w:type="dxa"/>
            <w:vAlign w:val="center"/>
          </w:tcPr>
          <w:p w14:paraId="72B97AE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6831631" w14:textId="77777777">
        <w:trPr>
          <w:trHeight w:val="480"/>
          <w:jc w:val="center"/>
        </w:trPr>
        <w:tc>
          <w:tcPr>
            <w:tcW w:w="570" w:type="dxa"/>
            <w:vAlign w:val="center"/>
          </w:tcPr>
          <w:p w14:paraId="12D5A5D8"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9481C5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165</w:t>
            </w:r>
          </w:p>
        </w:tc>
        <w:tc>
          <w:tcPr>
            <w:tcW w:w="776" w:type="dxa"/>
            <w:vAlign w:val="center"/>
          </w:tcPr>
          <w:p w14:paraId="4E7443B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兼容要求</w:t>
            </w:r>
          </w:p>
        </w:tc>
        <w:tc>
          <w:tcPr>
            <w:tcW w:w="945" w:type="dxa"/>
            <w:vAlign w:val="center"/>
          </w:tcPr>
          <w:p w14:paraId="5D57BFD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*兼容要求</w:t>
            </w:r>
          </w:p>
        </w:tc>
        <w:tc>
          <w:tcPr>
            <w:tcW w:w="1056" w:type="dxa"/>
            <w:vAlign w:val="center"/>
          </w:tcPr>
          <w:p w14:paraId="0A668F1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*平台软件兼容</w:t>
            </w:r>
          </w:p>
        </w:tc>
        <w:tc>
          <w:tcPr>
            <w:tcW w:w="1353" w:type="dxa"/>
            <w:vAlign w:val="center"/>
          </w:tcPr>
          <w:p w14:paraId="1B8B465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4917005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兼容3个及以上厂商云计算及大数据平台</w:t>
            </w:r>
          </w:p>
        </w:tc>
        <w:tc>
          <w:tcPr>
            <w:tcW w:w="813" w:type="dxa"/>
            <w:vAlign w:val="center"/>
          </w:tcPr>
          <w:p w14:paraId="1274663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BFFD156" w14:textId="77777777">
        <w:trPr>
          <w:trHeight w:val="720"/>
          <w:jc w:val="center"/>
        </w:trPr>
        <w:tc>
          <w:tcPr>
            <w:tcW w:w="570" w:type="dxa"/>
            <w:vAlign w:val="center"/>
          </w:tcPr>
          <w:p w14:paraId="3DF71C15"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BFD3A0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166</w:t>
            </w:r>
          </w:p>
        </w:tc>
        <w:tc>
          <w:tcPr>
            <w:tcW w:w="776" w:type="dxa"/>
            <w:vAlign w:val="center"/>
          </w:tcPr>
          <w:p w14:paraId="4CA7132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包装及运输要求</w:t>
            </w:r>
          </w:p>
        </w:tc>
        <w:tc>
          <w:tcPr>
            <w:tcW w:w="945" w:type="dxa"/>
            <w:vAlign w:val="center"/>
          </w:tcPr>
          <w:p w14:paraId="409784E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*包装及运输要求</w:t>
            </w:r>
          </w:p>
        </w:tc>
        <w:tc>
          <w:tcPr>
            <w:tcW w:w="1056" w:type="dxa"/>
            <w:vAlign w:val="center"/>
          </w:tcPr>
          <w:p w14:paraId="0FD19C4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*标志、包装、运输和贮存</w:t>
            </w:r>
          </w:p>
        </w:tc>
        <w:tc>
          <w:tcPr>
            <w:tcW w:w="1353" w:type="dxa"/>
            <w:vAlign w:val="center"/>
          </w:tcPr>
          <w:p w14:paraId="7765494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3B806F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符合GB/T9813.1和商品包装政府采购需求标准的相关规定</w:t>
            </w:r>
          </w:p>
        </w:tc>
        <w:tc>
          <w:tcPr>
            <w:tcW w:w="813" w:type="dxa"/>
            <w:vAlign w:val="center"/>
          </w:tcPr>
          <w:p w14:paraId="45EF64E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E14A4F7" w14:textId="77777777">
        <w:trPr>
          <w:trHeight w:val="480"/>
          <w:jc w:val="center"/>
        </w:trPr>
        <w:tc>
          <w:tcPr>
            <w:tcW w:w="570" w:type="dxa"/>
            <w:vAlign w:val="center"/>
          </w:tcPr>
          <w:p w14:paraId="700E7FAB"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7744C27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167</w:t>
            </w:r>
          </w:p>
        </w:tc>
        <w:tc>
          <w:tcPr>
            <w:tcW w:w="776" w:type="dxa"/>
            <w:vAlign w:val="center"/>
          </w:tcPr>
          <w:p w14:paraId="23E67A4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945" w:type="dxa"/>
            <w:vAlign w:val="center"/>
          </w:tcPr>
          <w:p w14:paraId="5BECA35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1056" w:type="dxa"/>
            <w:vAlign w:val="center"/>
          </w:tcPr>
          <w:p w14:paraId="204251D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*配置检查工具</w:t>
            </w:r>
          </w:p>
        </w:tc>
        <w:tc>
          <w:tcPr>
            <w:tcW w:w="1353" w:type="dxa"/>
            <w:vAlign w:val="center"/>
          </w:tcPr>
          <w:p w14:paraId="2B4B534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3C72D1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供应商提供自检测试工具</w:t>
            </w:r>
          </w:p>
        </w:tc>
        <w:tc>
          <w:tcPr>
            <w:tcW w:w="813" w:type="dxa"/>
            <w:vAlign w:val="center"/>
          </w:tcPr>
          <w:p w14:paraId="0B19210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7D53382" w14:textId="77777777">
        <w:trPr>
          <w:trHeight w:val="2880"/>
          <w:jc w:val="center"/>
        </w:trPr>
        <w:tc>
          <w:tcPr>
            <w:tcW w:w="570" w:type="dxa"/>
            <w:vAlign w:val="center"/>
          </w:tcPr>
          <w:p w14:paraId="59098400"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D19DFE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168</w:t>
            </w:r>
          </w:p>
        </w:tc>
        <w:tc>
          <w:tcPr>
            <w:tcW w:w="776" w:type="dxa"/>
            <w:vAlign w:val="center"/>
          </w:tcPr>
          <w:p w14:paraId="44AF439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945" w:type="dxa"/>
            <w:vAlign w:val="center"/>
          </w:tcPr>
          <w:p w14:paraId="12C1955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1056" w:type="dxa"/>
            <w:vAlign w:val="center"/>
          </w:tcPr>
          <w:p w14:paraId="278AB9A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*服务响应</w:t>
            </w:r>
          </w:p>
        </w:tc>
        <w:tc>
          <w:tcPr>
            <w:tcW w:w="1353" w:type="dxa"/>
            <w:vAlign w:val="center"/>
          </w:tcPr>
          <w:p w14:paraId="10019C2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8D0658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a)供应商提供电话、电子邮件、远程连接等多种形式服务；</w:t>
            </w:r>
            <w:r>
              <w:rPr>
                <w:rStyle w:val="Char0"/>
                <w:rFonts w:eastAsia="宋体" w:hAnsi="宋体" w:cs="宋体"/>
                <w:lang w:eastAsia="zh-CN"/>
              </w:rPr>
              <w:br/>
              <w:t>b)供应商提供同城4h、异地12h技术响应服务，2个工作日解决问题，对于未能解决的问题和故障应提供可行的升级方案，并提供周转设备或更换设备；</w:t>
            </w:r>
            <w:r>
              <w:rPr>
                <w:rStyle w:val="Char0"/>
                <w:rFonts w:eastAsia="宋体" w:hAnsi="宋体" w:cs="宋体"/>
                <w:lang w:eastAsia="zh-CN"/>
              </w:rPr>
              <w:br/>
              <w:t>c)建立全国技术服务体系和服务团体，符合专业服务体系标准要求，提供原厂中文服务；</w:t>
            </w:r>
            <w:r>
              <w:rPr>
                <w:rStyle w:val="Char0"/>
                <w:rFonts w:eastAsia="宋体" w:hAnsi="宋体" w:cs="宋体"/>
                <w:lang w:eastAsia="zh-CN"/>
              </w:rPr>
              <w:br/>
              <w:t>d)服务周期内提供产品的维修、换件和升级服务</w:t>
            </w:r>
          </w:p>
        </w:tc>
        <w:tc>
          <w:tcPr>
            <w:tcW w:w="813" w:type="dxa"/>
            <w:vAlign w:val="center"/>
          </w:tcPr>
          <w:p w14:paraId="5DD2B77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6A3335E" w14:textId="77777777">
        <w:trPr>
          <w:trHeight w:val="1680"/>
          <w:jc w:val="center"/>
        </w:trPr>
        <w:tc>
          <w:tcPr>
            <w:tcW w:w="570" w:type="dxa"/>
            <w:vAlign w:val="center"/>
          </w:tcPr>
          <w:p w14:paraId="4925F5EA"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lastRenderedPageBreak/>
              <w:t>▲</w:t>
            </w:r>
          </w:p>
        </w:tc>
        <w:tc>
          <w:tcPr>
            <w:tcW w:w="570" w:type="dxa"/>
            <w:vAlign w:val="center"/>
          </w:tcPr>
          <w:p w14:paraId="5057FD3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169</w:t>
            </w:r>
          </w:p>
        </w:tc>
        <w:tc>
          <w:tcPr>
            <w:tcW w:w="776" w:type="dxa"/>
            <w:vAlign w:val="center"/>
          </w:tcPr>
          <w:p w14:paraId="5A9A978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945" w:type="dxa"/>
            <w:vAlign w:val="center"/>
          </w:tcPr>
          <w:p w14:paraId="77B2E5E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1056" w:type="dxa"/>
            <w:vAlign w:val="center"/>
          </w:tcPr>
          <w:p w14:paraId="252A0DE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*服务周期</w:t>
            </w:r>
          </w:p>
        </w:tc>
        <w:tc>
          <w:tcPr>
            <w:tcW w:w="1353" w:type="dxa"/>
            <w:vAlign w:val="center"/>
          </w:tcPr>
          <w:p w14:paraId="5963577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31F4B3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a)设备停产后应继续提供质量保障服务（含备品备件），服务终止时间与最后一批设备交付时间间隔不低于6年；</w:t>
            </w:r>
            <w:r>
              <w:rPr>
                <w:rStyle w:val="Char0"/>
                <w:rFonts w:eastAsia="宋体" w:hAnsi="宋体" w:cs="宋体"/>
                <w:lang w:eastAsia="zh-CN"/>
              </w:rPr>
              <w:br/>
              <w:t>b)产品停止服务时间应提前1年告知；</w:t>
            </w:r>
            <w:r>
              <w:rPr>
                <w:rStyle w:val="Char0"/>
                <w:rFonts w:eastAsia="宋体" w:hAnsi="宋体" w:cs="宋体"/>
                <w:lang w:eastAsia="zh-CN"/>
              </w:rPr>
              <w:br/>
              <w:t>c)应明确产品发布日期</w:t>
            </w:r>
          </w:p>
        </w:tc>
        <w:tc>
          <w:tcPr>
            <w:tcW w:w="813" w:type="dxa"/>
            <w:vAlign w:val="center"/>
          </w:tcPr>
          <w:p w14:paraId="7294844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54C6840" w14:textId="77777777">
        <w:trPr>
          <w:trHeight w:val="480"/>
          <w:jc w:val="center"/>
        </w:trPr>
        <w:tc>
          <w:tcPr>
            <w:tcW w:w="570" w:type="dxa"/>
            <w:vAlign w:val="center"/>
          </w:tcPr>
          <w:p w14:paraId="7DF670FD"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7259A3E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170</w:t>
            </w:r>
          </w:p>
        </w:tc>
        <w:tc>
          <w:tcPr>
            <w:tcW w:w="776" w:type="dxa"/>
            <w:vAlign w:val="center"/>
          </w:tcPr>
          <w:p w14:paraId="73F2AB6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945" w:type="dxa"/>
            <w:vAlign w:val="center"/>
          </w:tcPr>
          <w:p w14:paraId="3FA6E62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1056" w:type="dxa"/>
            <w:vAlign w:val="center"/>
          </w:tcPr>
          <w:p w14:paraId="00D7A47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*预装操作系统</w:t>
            </w:r>
          </w:p>
        </w:tc>
        <w:tc>
          <w:tcPr>
            <w:tcW w:w="1353" w:type="dxa"/>
            <w:vAlign w:val="center"/>
          </w:tcPr>
          <w:p w14:paraId="6BCCEAE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F5B936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预装符合桌面操作系统政府采购需求标准的正版操作系统</w:t>
            </w:r>
          </w:p>
        </w:tc>
        <w:tc>
          <w:tcPr>
            <w:tcW w:w="813" w:type="dxa"/>
            <w:vAlign w:val="center"/>
          </w:tcPr>
          <w:p w14:paraId="6733B24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1B884EF" w14:textId="77777777">
        <w:trPr>
          <w:trHeight w:val="480"/>
          <w:jc w:val="center"/>
        </w:trPr>
        <w:tc>
          <w:tcPr>
            <w:tcW w:w="570" w:type="dxa"/>
            <w:vAlign w:val="center"/>
          </w:tcPr>
          <w:p w14:paraId="1F483A24"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0EB373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171</w:t>
            </w:r>
          </w:p>
        </w:tc>
        <w:tc>
          <w:tcPr>
            <w:tcW w:w="776" w:type="dxa"/>
            <w:vAlign w:val="center"/>
          </w:tcPr>
          <w:p w14:paraId="4AB2256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945" w:type="dxa"/>
            <w:vAlign w:val="center"/>
          </w:tcPr>
          <w:p w14:paraId="2F51B3E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1056" w:type="dxa"/>
            <w:vAlign w:val="center"/>
          </w:tcPr>
          <w:p w14:paraId="6C6EF2A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*培训服务</w:t>
            </w:r>
          </w:p>
        </w:tc>
        <w:tc>
          <w:tcPr>
            <w:tcW w:w="1353" w:type="dxa"/>
            <w:vAlign w:val="center"/>
          </w:tcPr>
          <w:p w14:paraId="775F5BF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058CDA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供应商提供培训材料、产品手册、培训视频等培训相关内容</w:t>
            </w:r>
          </w:p>
        </w:tc>
        <w:tc>
          <w:tcPr>
            <w:tcW w:w="813" w:type="dxa"/>
            <w:vAlign w:val="center"/>
          </w:tcPr>
          <w:p w14:paraId="09D66A4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684B7F3" w14:textId="77777777">
        <w:trPr>
          <w:trHeight w:val="480"/>
          <w:jc w:val="center"/>
        </w:trPr>
        <w:tc>
          <w:tcPr>
            <w:tcW w:w="570" w:type="dxa"/>
            <w:vAlign w:val="center"/>
          </w:tcPr>
          <w:p w14:paraId="1ED07574"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E36B89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172</w:t>
            </w:r>
          </w:p>
        </w:tc>
        <w:tc>
          <w:tcPr>
            <w:tcW w:w="776" w:type="dxa"/>
            <w:vAlign w:val="center"/>
          </w:tcPr>
          <w:p w14:paraId="5453397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945" w:type="dxa"/>
            <w:vAlign w:val="center"/>
          </w:tcPr>
          <w:p w14:paraId="17D14DB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1056" w:type="dxa"/>
            <w:vAlign w:val="center"/>
          </w:tcPr>
          <w:p w14:paraId="539E84F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*典型问题解决手册</w:t>
            </w:r>
          </w:p>
        </w:tc>
        <w:tc>
          <w:tcPr>
            <w:tcW w:w="1353" w:type="dxa"/>
            <w:vAlign w:val="center"/>
          </w:tcPr>
          <w:p w14:paraId="0360201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9BC182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供应商提供典型问题解决说明文档或视频</w:t>
            </w:r>
          </w:p>
        </w:tc>
        <w:tc>
          <w:tcPr>
            <w:tcW w:w="813" w:type="dxa"/>
            <w:vAlign w:val="center"/>
          </w:tcPr>
          <w:p w14:paraId="5FF85FE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238C1D1" w14:textId="77777777">
        <w:trPr>
          <w:trHeight w:val="720"/>
          <w:jc w:val="center"/>
        </w:trPr>
        <w:tc>
          <w:tcPr>
            <w:tcW w:w="570" w:type="dxa"/>
            <w:vAlign w:val="center"/>
          </w:tcPr>
          <w:p w14:paraId="3C91CF9A"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0D6171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173</w:t>
            </w:r>
          </w:p>
        </w:tc>
        <w:tc>
          <w:tcPr>
            <w:tcW w:w="776" w:type="dxa"/>
            <w:vAlign w:val="center"/>
          </w:tcPr>
          <w:p w14:paraId="7041C15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945" w:type="dxa"/>
            <w:vAlign w:val="center"/>
          </w:tcPr>
          <w:p w14:paraId="25A453C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1056" w:type="dxa"/>
            <w:vAlign w:val="center"/>
          </w:tcPr>
          <w:p w14:paraId="2C2F7D5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*厂家升级软件与扩容服务</w:t>
            </w:r>
          </w:p>
        </w:tc>
        <w:tc>
          <w:tcPr>
            <w:tcW w:w="1353" w:type="dxa"/>
            <w:vAlign w:val="center"/>
          </w:tcPr>
          <w:p w14:paraId="34E96B3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9C2342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供应商提供上门升级部件/软件与扩容的增值服务</w:t>
            </w:r>
          </w:p>
        </w:tc>
        <w:tc>
          <w:tcPr>
            <w:tcW w:w="813" w:type="dxa"/>
            <w:vAlign w:val="center"/>
          </w:tcPr>
          <w:p w14:paraId="2A57B7F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82EF70F" w14:textId="77777777">
        <w:trPr>
          <w:trHeight w:val="480"/>
          <w:jc w:val="center"/>
        </w:trPr>
        <w:tc>
          <w:tcPr>
            <w:tcW w:w="570" w:type="dxa"/>
            <w:vAlign w:val="center"/>
          </w:tcPr>
          <w:p w14:paraId="56702EEA"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8C4A57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174</w:t>
            </w:r>
          </w:p>
        </w:tc>
        <w:tc>
          <w:tcPr>
            <w:tcW w:w="776" w:type="dxa"/>
            <w:vAlign w:val="center"/>
          </w:tcPr>
          <w:p w14:paraId="1B0DC57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945" w:type="dxa"/>
            <w:vAlign w:val="center"/>
          </w:tcPr>
          <w:p w14:paraId="7A5E29C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1056" w:type="dxa"/>
            <w:vAlign w:val="center"/>
          </w:tcPr>
          <w:p w14:paraId="097550D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*整机质量服务要求</w:t>
            </w:r>
          </w:p>
        </w:tc>
        <w:tc>
          <w:tcPr>
            <w:tcW w:w="1353" w:type="dxa"/>
            <w:vAlign w:val="center"/>
          </w:tcPr>
          <w:p w14:paraId="74AB460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69AB944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免费服务周期（含换件和维修）应不小于5年</w:t>
            </w:r>
          </w:p>
        </w:tc>
        <w:tc>
          <w:tcPr>
            <w:tcW w:w="813" w:type="dxa"/>
            <w:vAlign w:val="center"/>
          </w:tcPr>
          <w:p w14:paraId="76633D2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7C43E87" w14:textId="77777777">
        <w:trPr>
          <w:trHeight w:val="480"/>
          <w:jc w:val="center"/>
        </w:trPr>
        <w:tc>
          <w:tcPr>
            <w:tcW w:w="570" w:type="dxa"/>
            <w:vAlign w:val="center"/>
          </w:tcPr>
          <w:p w14:paraId="1CC8E347"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61C3D2B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175</w:t>
            </w:r>
          </w:p>
        </w:tc>
        <w:tc>
          <w:tcPr>
            <w:tcW w:w="776" w:type="dxa"/>
            <w:vAlign w:val="center"/>
          </w:tcPr>
          <w:p w14:paraId="3076971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945" w:type="dxa"/>
            <w:vAlign w:val="center"/>
          </w:tcPr>
          <w:p w14:paraId="508FD99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1056" w:type="dxa"/>
            <w:vAlign w:val="center"/>
          </w:tcPr>
          <w:p w14:paraId="399BA6E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*合格证书要求</w:t>
            </w:r>
          </w:p>
        </w:tc>
        <w:tc>
          <w:tcPr>
            <w:tcW w:w="1353" w:type="dxa"/>
            <w:vAlign w:val="center"/>
          </w:tcPr>
          <w:p w14:paraId="235F1AC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294025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供应商提供产品合格证</w:t>
            </w:r>
          </w:p>
        </w:tc>
        <w:tc>
          <w:tcPr>
            <w:tcW w:w="813" w:type="dxa"/>
            <w:vAlign w:val="center"/>
          </w:tcPr>
          <w:p w14:paraId="532B861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5C0BA0AA" w14:textId="77777777">
        <w:trPr>
          <w:trHeight w:val="720"/>
          <w:jc w:val="center"/>
        </w:trPr>
        <w:tc>
          <w:tcPr>
            <w:tcW w:w="570" w:type="dxa"/>
            <w:vAlign w:val="center"/>
          </w:tcPr>
          <w:p w14:paraId="4E9FABE4"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5E92246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176</w:t>
            </w:r>
          </w:p>
        </w:tc>
        <w:tc>
          <w:tcPr>
            <w:tcW w:w="776" w:type="dxa"/>
            <w:vAlign w:val="center"/>
          </w:tcPr>
          <w:p w14:paraId="278BE78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945" w:type="dxa"/>
            <w:vAlign w:val="center"/>
          </w:tcPr>
          <w:p w14:paraId="3D3CF00B"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1056" w:type="dxa"/>
            <w:vAlign w:val="center"/>
          </w:tcPr>
          <w:p w14:paraId="65D1A7F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*开箱组装/使用指导要求</w:t>
            </w:r>
          </w:p>
        </w:tc>
        <w:tc>
          <w:tcPr>
            <w:tcW w:w="1353" w:type="dxa"/>
            <w:vAlign w:val="center"/>
          </w:tcPr>
          <w:p w14:paraId="3725A3F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A112B6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供应商提供开箱组装/使用指导</w:t>
            </w:r>
          </w:p>
        </w:tc>
        <w:tc>
          <w:tcPr>
            <w:tcW w:w="813" w:type="dxa"/>
            <w:vAlign w:val="center"/>
          </w:tcPr>
          <w:p w14:paraId="3FB9F57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61610835" w14:textId="77777777">
        <w:trPr>
          <w:trHeight w:val="480"/>
          <w:jc w:val="center"/>
        </w:trPr>
        <w:tc>
          <w:tcPr>
            <w:tcW w:w="570" w:type="dxa"/>
            <w:vAlign w:val="center"/>
          </w:tcPr>
          <w:p w14:paraId="451F74F2"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62D643E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177</w:t>
            </w:r>
          </w:p>
        </w:tc>
        <w:tc>
          <w:tcPr>
            <w:tcW w:w="776" w:type="dxa"/>
            <w:vAlign w:val="center"/>
          </w:tcPr>
          <w:p w14:paraId="50F8B70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945" w:type="dxa"/>
            <w:vAlign w:val="center"/>
          </w:tcPr>
          <w:p w14:paraId="7092A93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1056" w:type="dxa"/>
            <w:vAlign w:val="center"/>
          </w:tcPr>
          <w:p w14:paraId="4573624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*驱动下载服务要求</w:t>
            </w:r>
          </w:p>
        </w:tc>
        <w:tc>
          <w:tcPr>
            <w:tcW w:w="1353" w:type="dxa"/>
            <w:vAlign w:val="center"/>
          </w:tcPr>
          <w:p w14:paraId="768D0A0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1BC704D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供应商提供驱动光盘或下载方式</w:t>
            </w:r>
          </w:p>
        </w:tc>
        <w:tc>
          <w:tcPr>
            <w:tcW w:w="813" w:type="dxa"/>
            <w:vAlign w:val="center"/>
          </w:tcPr>
          <w:p w14:paraId="3D11727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0818B7F" w14:textId="77777777">
        <w:trPr>
          <w:trHeight w:val="720"/>
          <w:jc w:val="center"/>
        </w:trPr>
        <w:tc>
          <w:tcPr>
            <w:tcW w:w="570" w:type="dxa"/>
            <w:vAlign w:val="center"/>
          </w:tcPr>
          <w:p w14:paraId="6284D64F"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1D1E749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178</w:t>
            </w:r>
          </w:p>
        </w:tc>
        <w:tc>
          <w:tcPr>
            <w:tcW w:w="776" w:type="dxa"/>
            <w:vAlign w:val="center"/>
          </w:tcPr>
          <w:p w14:paraId="346C4B5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945" w:type="dxa"/>
            <w:vAlign w:val="center"/>
          </w:tcPr>
          <w:p w14:paraId="3992BA5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1056" w:type="dxa"/>
            <w:vAlign w:val="center"/>
          </w:tcPr>
          <w:p w14:paraId="4D0494B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*兼容适配软件下载服务要求</w:t>
            </w:r>
          </w:p>
        </w:tc>
        <w:tc>
          <w:tcPr>
            <w:tcW w:w="1353" w:type="dxa"/>
            <w:vAlign w:val="center"/>
          </w:tcPr>
          <w:p w14:paraId="43CA384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FDCCE2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供应商提供兼容适配软件下载渠道（光盘、网站）</w:t>
            </w:r>
          </w:p>
        </w:tc>
        <w:tc>
          <w:tcPr>
            <w:tcW w:w="813" w:type="dxa"/>
            <w:vAlign w:val="center"/>
          </w:tcPr>
          <w:p w14:paraId="14DEC03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797C23F" w14:textId="77777777">
        <w:trPr>
          <w:trHeight w:val="720"/>
          <w:jc w:val="center"/>
        </w:trPr>
        <w:tc>
          <w:tcPr>
            <w:tcW w:w="570" w:type="dxa"/>
            <w:vAlign w:val="center"/>
          </w:tcPr>
          <w:p w14:paraId="44D16ED6"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3195F09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179</w:t>
            </w:r>
          </w:p>
        </w:tc>
        <w:tc>
          <w:tcPr>
            <w:tcW w:w="776" w:type="dxa"/>
            <w:vAlign w:val="center"/>
          </w:tcPr>
          <w:p w14:paraId="603AC8E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945" w:type="dxa"/>
            <w:vAlign w:val="center"/>
          </w:tcPr>
          <w:p w14:paraId="4A3B65F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*服务要求</w:t>
            </w:r>
          </w:p>
        </w:tc>
        <w:tc>
          <w:tcPr>
            <w:tcW w:w="1056" w:type="dxa"/>
            <w:vAlign w:val="center"/>
          </w:tcPr>
          <w:p w14:paraId="63C4B41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跨架构平台应用兼容</w:t>
            </w:r>
          </w:p>
        </w:tc>
        <w:tc>
          <w:tcPr>
            <w:tcW w:w="1353" w:type="dxa"/>
            <w:vAlign w:val="center"/>
          </w:tcPr>
          <w:p w14:paraId="0C3CAE2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EF17D3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615E3EB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A13AF46" w14:textId="77777777">
        <w:trPr>
          <w:trHeight w:val="960"/>
          <w:jc w:val="center"/>
        </w:trPr>
        <w:tc>
          <w:tcPr>
            <w:tcW w:w="570" w:type="dxa"/>
            <w:vAlign w:val="center"/>
          </w:tcPr>
          <w:p w14:paraId="1403E2B3"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741CB19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180</w:t>
            </w:r>
          </w:p>
        </w:tc>
        <w:tc>
          <w:tcPr>
            <w:tcW w:w="776" w:type="dxa"/>
            <w:vAlign w:val="center"/>
          </w:tcPr>
          <w:p w14:paraId="0BD5A90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供应保障要求</w:t>
            </w:r>
          </w:p>
        </w:tc>
        <w:tc>
          <w:tcPr>
            <w:tcW w:w="945" w:type="dxa"/>
            <w:vAlign w:val="center"/>
          </w:tcPr>
          <w:p w14:paraId="1EC31E6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*供应链合规性</w:t>
            </w:r>
          </w:p>
        </w:tc>
        <w:tc>
          <w:tcPr>
            <w:tcW w:w="1056" w:type="dxa"/>
            <w:vAlign w:val="center"/>
          </w:tcPr>
          <w:p w14:paraId="3E71541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*产品部件保障</w:t>
            </w:r>
          </w:p>
        </w:tc>
        <w:tc>
          <w:tcPr>
            <w:tcW w:w="1353" w:type="dxa"/>
            <w:vAlign w:val="center"/>
          </w:tcPr>
          <w:p w14:paraId="1CB3E2E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是</w:t>
            </w:r>
          </w:p>
        </w:tc>
        <w:tc>
          <w:tcPr>
            <w:tcW w:w="2640" w:type="dxa"/>
            <w:vAlign w:val="center"/>
          </w:tcPr>
          <w:p w14:paraId="3C157F8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供应商保障产品主要部件，提供6年的备件服务能力（自购买之日起），或提供可兼容原设备的升级换代产品</w:t>
            </w:r>
          </w:p>
        </w:tc>
        <w:tc>
          <w:tcPr>
            <w:tcW w:w="813" w:type="dxa"/>
            <w:vAlign w:val="center"/>
          </w:tcPr>
          <w:p w14:paraId="1FC956C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7474E3C" w14:textId="77777777">
        <w:trPr>
          <w:trHeight w:val="720"/>
          <w:jc w:val="center"/>
        </w:trPr>
        <w:tc>
          <w:tcPr>
            <w:tcW w:w="570" w:type="dxa"/>
            <w:vAlign w:val="center"/>
          </w:tcPr>
          <w:p w14:paraId="3037B7C5"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6491C1E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181</w:t>
            </w:r>
          </w:p>
        </w:tc>
        <w:tc>
          <w:tcPr>
            <w:tcW w:w="776" w:type="dxa"/>
            <w:vAlign w:val="center"/>
          </w:tcPr>
          <w:p w14:paraId="46C8A3B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供应保障要求</w:t>
            </w:r>
          </w:p>
        </w:tc>
        <w:tc>
          <w:tcPr>
            <w:tcW w:w="945" w:type="dxa"/>
            <w:vAlign w:val="center"/>
          </w:tcPr>
          <w:p w14:paraId="1A3E8E49"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*供应链质量</w:t>
            </w:r>
          </w:p>
        </w:tc>
        <w:tc>
          <w:tcPr>
            <w:tcW w:w="1056" w:type="dxa"/>
            <w:vAlign w:val="center"/>
          </w:tcPr>
          <w:p w14:paraId="6CE54D5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*抗干扰性</w:t>
            </w:r>
          </w:p>
        </w:tc>
        <w:tc>
          <w:tcPr>
            <w:tcW w:w="1353" w:type="dxa"/>
            <w:vAlign w:val="center"/>
          </w:tcPr>
          <w:p w14:paraId="33D45BF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4D810E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当产品部件出现供应风险时，供应商应通知采购人并提供风险应对方案确保产品的服务保障</w:t>
            </w:r>
          </w:p>
        </w:tc>
        <w:tc>
          <w:tcPr>
            <w:tcW w:w="813" w:type="dxa"/>
            <w:vAlign w:val="center"/>
          </w:tcPr>
          <w:p w14:paraId="200C69E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3A110778" w14:textId="77777777">
        <w:trPr>
          <w:trHeight w:val="720"/>
          <w:jc w:val="center"/>
        </w:trPr>
        <w:tc>
          <w:tcPr>
            <w:tcW w:w="570" w:type="dxa"/>
            <w:vAlign w:val="center"/>
          </w:tcPr>
          <w:p w14:paraId="259117AF"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4A465DC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182</w:t>
            </w:r>
          </w:p>
        </w:tc>
        <w:tc>
          <w:tcPr>
            <w:tcW w:w="776" w:type="dxa"/>
            <w:vAlign w:val="center"/>
          </w:tcPr>
          <w:p w14:paraId="088886E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供应保障要求</w:t>
            </w:r>
          </w:p>
        </w:tc>
        <w:tc>
          <w:tcPr>
            <w:tcW w:w="945" w:type="dxa"/>
            <w:vAlign w:val="center"/>
          </w:tcPr>
          <w:p w14:paraId="78ABAC5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*供应链质量</w:t>
            </w:r>
          </w:p>
        </w:tc>
        <w:tc>
          <w:tcPr>
            <w:tcW w:w="1056" w:type="dxa"/>
            <w:vAlign w:val="center"/>
          </w:tcPr>
          <w:p w14:paraId="6D00A6A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*供应能力证明</w:t>
            </w:r>
          </w:p>
        </w:tc>
        <w:tc>
          <w:tcPr>
            <w:tcW w:w="1353" w:type="dxa"/>
            <w:vAlign w:val="center"/>
          </w:tcPr>
          <w:p w14:paraId="4D06557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0709BFB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供应商提供供应链稳定承诺书，确保产品的部件在产品服务周期内稳定供货</w:t>
            </w:r>
          </w:p>
        </w:tc>
        <w:tc>
          <w:tcPr>
            <w:tcW w:w="813" w:type="dxa"/>
            <w:vAlign w:val="center"/>
          </w:tcPr>
          <w:p w14:paraId="1C0D01F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052678C" w14:textId="77777777">
        <w:trPr>
          <w:trHeight w:val="480"/>
          <w:jc w:val="center"/>
        </w:trPr>
        <w:tc>
          <w:tcPr>
            <w:tcW w:w="570" w:type="dxa"/>
            <w:vAlign w:val="center"/>
          </w:tcPr>
          <w:p w14:paraId="3A585CE9"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6AF13A1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183</w:t>
            </w:r>
          </w:p>
        </w:tc>
        <w:tc>
          <w:tcPr>
            <w:tcW w:w="776" w:type="dxa"/>
            <w:vAlign w:val="center"/>
          </w:tcPr>
          <w:p w14:paraId="434DC62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安全要求</w:t>
            </w:r>
          </w:p>
        </w:tc>
        <w:tc>
          <w:tcPr>
            <w:tcW w:w="945" w:type="dxa"/>
            <w:vAlign w:val="center"/>
          </w:tcPr>
          <w:p w14:paraId="19B81C6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*关键部件安全要求</w:t>
            </w:r>
          </w:p>
        </w:tc>
        <w:tc>
          <w:tcPr>
            <w:tcW w:w="1056" w:type="dxa"/>
            <w:vAlign w:val="center"/>
          </w:tcPr>
          <w:p w14:paraId="4725E7B8"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*关键部件安全要求3</w:t>
            </w:r>
          </w:p>
        </w:tc>
        <w:tc>
          <w:tcPr>
            <w:tcW w:w="1353" w:type="dxa"/>
            <w:vAlign w:val="center"/>
          </w:tcPr>
          <w:p w14:paraId="14374AF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842FC3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2CD346D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7AD5F55" w14:textId="77777777">
        <w:trPr>
          <w:trHeight w:val="480"/>
          <w:jc w:val="center"/>
        </w:trPr>
        <w:tc>
          <w:tcPr>
            <w:tcW w:w="570" w:type="dxa"/>
            <w:vAlign w:val="center"/>
          </w:tcPr>
          <w:p w14:paraId="345B48D7"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2D0637E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184</w:t>
            </w:r>
          </w:p>
        </w:tc>
        <w:tc>
          <w:tcPr>
            <w:tcW w:w="776" w:type="dxa"/>
            <w:vAlign w:val="center"/>
          </w:tcPr>
          <w:p w14:paraId="629C2E1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安全要求</w:t>
            </w:r>
          </w:p>
        </w:tc>
        <w:tc>
          <w:tcPr>
            <w:tcW w:w="945" w:type="dxa"/>
            <w:vAlign w:val="center"/>
          </w:tcPr>
          <w:p w14:paraId="1CA08AD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*整机安全性要求</w:t>
            </w:r>
          </w:p>
        </w:tc>
        <w:tc>
          <w:tcPr>
            <w:tcW w:w="1056" w:type="dxa"/>
            <w:vAlign w:val="center"/>
          </w:tcPr>
          <w:p w14:paraId="55FAF7D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*密码算法实现</w:t>
            </w:r>
          </w:p>
        </w:tc>
        <w:tc>
          <w:tcPr>
            <w:tcW w:w="1353" w:type="dxa"/>
            <w:vAlign w:val="center"/>
          </w:tcPr>
          <w:p w14:paraId="1803444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5060439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180D0CB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01A17501" w14:textId="77777777">
        <w:trPr>
          <w:trHeight w:val="480"/>
          <w:jc w:val="center"/>
        </w:trPr>
        <w:tc>
          <w:tcPr>
            <w:tcW w:w="570" w:type="dxa"/>
            <w:vAlign w:val="center"/>
          </w:tcPr>
          <w:p w14:paraId="612F2914"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6947BF0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185</w:t>
            </w:r>
          </w:p>
        </w:tc>
        <w:tc>
          <w:tcPr>
            <w:tcW w:w="776" w:type="dxa"/>
            <w:vAlign w:val="center"/>
          </w:tcPr>
          <w:p w14:paraId="007761E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安全要求</w:t>
            </w:r>
          </w:p>
        </w:tc>
        <w:tc>
          <w:tcPr>
            <w:tcW w:w="945" w:type="dxa"/>
            <w:vAlign w:val="center"/>
          </w:tcPr>
          <w:p w14:paraId="7EF4B5C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*整机安全性要求</w:t>
            </w:r>
          </w:p>
        </w:tc>
        <w:tc>
          <w:tcPr>
            <w:tcW w:w="1056" w:type="dxa"/>
            <w:vAlign w:val="center"/>
          </w:tcPr>
          <w:p w14:paraId="0CEDCC9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USB端口管控</w:t>
            </w:r>
          </w:p>
        </w:tc>
        <w:tc>
          <w:tcPr>
            <w:tcW w:w="1353" w:type="dxa"/>
            <w:vAlign w:val="center"/>
          </w:tcPr>
          <w:p w14:paraId="19CD83B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7C4296F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21A63DE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202A3129" w14:textId="77777777">
        <w:trPr>
          <w:trHeight w:val="480"/>
          <w:jc w:val="center"/>
        </w:trPr>
        <w:tc>
          <w:tcPr>
            <w:tcW w:w="570" w:type="dxa"/>
            <w:vAlign w:val="center"/>
          </w:tcPr>
          <w:p w14:paraId="2A124FAD" w14:textId="77777777" w:rsidR="001C46D9" w:rsidRDefault="001C46D9">
            <w:pPr>
              <w:widowControl w:val="0"/>
              <w:spacing w:after="0" w:line="240" w:lineRule="auto"/>
              <w:jc w:val="left"/>
              <w:rPr>
                <w:rStyle w:val="Char0"/>
                <w:rFonts w:eastAsia="宋体" w:hAnsi="宋体" w:cs="宋体"/>
                <w:lang w:eastAsia="zh-CN"/>
              </w:rPr>
            </w:pPr>
          </w:p>
        </w:tc>
        <w:tc>
          <w:tcPr>
            <w:tcW w:w="570" w:type="dxa"/>
            <w:vAlign w:val="center"/>
          </w:tcPr>
          <w:p w14:paraId="1B876F0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186</w:t>
            </w:r>
          </w:p>
        </w:tc>
        <w:tc>
          <w:tcPr>
            <w:tcW w:w="776" w:type="dxa"/>
            <w:vAlign w:val="center"/>
          </w:tcPr>
          <w:p w14:paraId="35BC047A"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安全要求</w:t>
            </w:r>
          </w:p>
        </w:tc>
        <w:tc>
          <w:tcPr>
            <w:tcW w:w="945" w:type="dxa"/>
            <w:vAlign w:val="center"/>
          </w:tcPr>
          <w:p w14:paraId="090487B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*整机安全性要求</w:t>
            </w:r>
          </w:p>
        </w:tc>
        <w:tc>
          <w:tcPr>
            <w:tcW w:w="1056" w:type="dxa"/>
            <w:vAlign w:val="center"/>
          </w:tcPr>
          <w:p w14:paraId="0DD81D81"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安全物理锁</w:t>
            </w:r>
          </w:p>
        </w:tc>
        <w:tc>
          <w:tcPr>
            <w:tcW w:w="1353" w:type="dxa"/>
            <w:vAlign w:val="center"/>
          </w:tcPr>
          <w:p w14:paraId="36F0880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44A01850"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c>
          <w:tcPr>
            <w:tcW w:w="813" w:type="dxa"/>
            <w:vAlign w:val="center"/>
          </w:tcPr>
          <w:p w14:paraId="4CD19ABD"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75151B8D" w14:textId="77777777">
        <w:trPr>
          <w:trHeight w:val="1920"/>
          <w:jc w:val="center"/>
        </w:trPr>
        <w:tc>
          <w:tcPr>
            <w:tcW w:w="570" w:type="dxa"/>
            <w:vAlign w:val="center"/>
          </w:tcPr>
          <w:p w14:paraId="0DACA5F9"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3367FE2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187</w:t>
            </w:r>
          </w:p>
        </w:tc>
        <w:tc>
          <w:tcPr>
            <w:tcW w:w="776" w:type="dxa"/>
            <w:vAlign w:val="center"/>
          </w:tcPr>
          <w:p w14:paraId="378DD697"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安全要求</w:t>
            </w:r>
          </w:p>
        </w:tc>
        <w:tc>
          <w:tcPr>
            <w:tcW w:w="945" w:type="dxa"/>
            <w:vAlign w:val="center"/>
          </w:tcPr>
          <w:p w14:paraId="576E3014"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*整机安全性要求</w:t>
            </w:r>
          </w:p>
        </w:tc>
        <w:tc>
          <w:tcPr>
            <w:tcW w:w="1056" w:type="dxa"/>
            <w:vAlign w:val="center"/>
          </w:tcPr>
          <w:p w14:paraId="3937453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*信息安全基本要求</w:t>
            </w:r>
          </w:p>
        </w:tc>
        <w:tc>
          <w:tcPr>
            <w:tcW w:w="1353" w:type="dxa"/>
            <w:vAlign w:val="center"/>
          </w:tcPr>
          <w:p w14:paraId="1866E93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3F0D5FC2" w14:textId="77777777" w:rsidR="001C46D9" w:rsidRDefault="00000000">
            <w:pPr>
              <w:widowControl w:val="0"/>
              <w:spacing w:after="0" w:line="240" w:lineRule="auto"/>
              <w:jc w:val="left"/>
              <w:rPr>
                <w:rFonts w:ascii="宋体" w:eastAsia="宋体" w:hAnsi="宋体" w:cs="宋体"/>
                <w:lang w:eastAsia="zh-CN"/>
              </w:rPr>
            </w:pPr>
            <w:r>
              <w:rPr>
                <w:rFonts w:ascii="宋体" w:eastAsia="宋体" w:hAnsi="宋体" w:cs="宋体"/>
                <w:lang w:eastAsia="zh-CN"/>
              </w:rPr>
              <w:t>a)产品应符合GB/T39276的5.2的规定；</w:t>
            </w:r>
            <w:r>
              <w:rPr>
                <w:rFonts w:ascii="宋体" w:eastAsia="宋体" w:hAnsi="宋体" w:cs="宋体"/>
                <w:lang w:eastAsia="zh-CN"/>
              </w:rPr>
              <w:br/>
              <w:t>b)生产厂商应建立漏洞跟踪表，保证产品版本涉及到的漏洞(如驱动程序等)可查看；</w:t>
            </w:r>
            <w:r>
              <w:rPr>
                <w:rFonts w:ascii="宋体" w:eastAsia="宋体" w:hAnsi="宋体" w:cs="宋体"/>
                <w:lang w:eastAsia="zh-CN"/>
              </w:rPr>
              <w:br/>
              <w:t>c)产品不得包含已知的恶意代码或漏洞，不存在未声明的指令、功能、接口</w:t>
            </w:r>
          </w:p>
        </w:tc>
        <w:tc>
          <w:tcPr>
            <w:tcW w:w="813" w:type="dxa"/>
            <w:vAlign w:val="center"/>
          </w:tcPr>
          <w:p w14:paraId="7F1F7695"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142B2261" w14:textId="77777777">
        <w:trPr>
          <w:trHeight w:val="720"/>
          <w:jc w:val="center"/>
        </w:trPr>
        <w:tc>
          <w:tcPr>
            <w:tcW w:w="570" w:type="dxa"/>
            <w:vAlign w:val="center"/>
          </w:tcPr>
          <w:p w14:paraId="45CEDFF1"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2C71F3C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188</w:t>
            </w:r>
          </w:p>
        </w:tc>
        <w:tc>
          <w:tcPr>
            <w:tcW w:w="776" w:type="dxa"/>
            <w:vAlign w:val="center"/>
          </w:tcPr>
          <w:p w14:paraId="2AA2AB6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安全要求</w:t>
            </w:r>
          </w:p>
        </w:tc>
        <w:tc>
          <w:tcPr>
            <w:tcW w:w="945" w:type="dxa"/>
            <w:vAlign w:val="center"/>
          </w:tcPr>
          <w:p w14:paraId="3D95930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*整机安全性要求</w:t>
            </w:r>
          </w:p>
        </w:tc>
        <w:tc>
          <w:tcPr>
            <w:tcW w:w="1056" w:type="dxa"/>
            <w:vAlign w:val="center"/>
          </w:tcPr>
          <w:p w14:paraId="2E35ADB6"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*固件安全启动</w:t>
            </w:r>
          </w:p>
        </w:tc>
        <w:tc>
          <w:tcPr>
            <w:tcW w:w="1353" w:type="dxa"/>
            <w:vAlign w:val="center"/>
          </w:tcPr>
          <w:p w14:paraId="5C55EDD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679333D0" w14:textId="77777777" w:rsidR="001C46D9" w:rsidRDefault="00000000">
            <w:pPr>
              <w:widowControl w:val="0"/>
              <w:spacing w:after="0" w:line="240" w:lineRule="auto"/>
              <w:jc w:val="left"/>
              <w:rPr>
                <w:rFonts w:ascii="宋体" w:eastAsia="宋体" w:hAnsi="宋体" w:cs="宋体"/>
                <w:lang w:eastAsia="zh-CN"/>
              </w:rPr>
            </w:pPr>
            <w:r>
              <w:rPr>
                <w:rFonts w:ascii="宋体" w:eastAsia="宋体" w:hAnsi="宋体" w:cs="宋体"/>
                <w:lang w:eastAsia="zh-CN"/>
              </w:rPr>
              <w:t>支持固件安全启动功能，固件启动过程中只有通过启动校验才能正常启动</w:t>
            </w:r>
          </w:p>
        </w:tc>
        <w:tc>
          <w:tcPr>
            <w:tcW w:w="813" w:type="dxa"/>
            <w:vAlign w:val="center"/>
          </w:tcPr>
          <w:p w14:paraId="1537AE6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w:t>
            </w:r>
          </w:p>
        </w:tc>
      </w:tr>
      <w:tr w:rsidR="001C46D9" w14:paraId="4DE97EDF" w14:textId="77777777">
        <w:trPr>
          <w:trHeight w:val="720"/>
          <w:jc w:val="center"/>
        </w:trPr>
        <w:tc>
          <w:tcPr>
            <w:tcW w:w="570" w:type="dxa"/>
            <w:vAlign w:val="center"/>
          </w:tcPr>
          <w:p w14:paraId="55D29F1B" w14:textId="77777777" w:rsidR="001C46D9" w:rsidRDefault="00000000">
            <w:pPr>
              <w:widowControl w:val="0"/>
              <w:spacing w:after="0" w:line="240" w:lineRule="auto"/>
              <w:jc w:val="left"/>
              <w:rPr>
                <w:rStyle w:val="Char0"/>
                <w:rFonts w:eastAsia="宋体" w:hAnsi="宋体" w:cs="宋体"/>
                <w:lang w:eastAsia="zh-CN"/>
              </w:rPr>
            </w:pPr>
            <w:r>
              <w:rPr>
                <w:rFonts w:ascii="仿宋_GB2312" w:eastAsia="仿宋_GB2312" w:hAnsi="仿宋_GB2312" w:cs="仿宋_GB2312"/>
                <w:bCs/>
                <w:color w:val="auto"/>
                <w:sz w:val="28"/>
                <w:szCs w:val="28"/>
                <w:lang w:val="en-US" w:eastAsia="zh-CN"/>
              </w:rPr>
              <w:t>▲</w:t>
            </w:r>
          </w:p>
        </w:tc>
        <w:tc>
          <w:tcPr>
            <w:tcW w:w="570" w:type="dxa"/>
            <w:vAlign w:val="center"/>
          </w:tcPr>
          <w:p w14:paraId="0C2EADAC"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189</w:t>
            </w:r>
          </w:p>
        </w:tc>
        <w:tc>
          <w:tcPr>
            <w:tcW w:w="776" w:type="dxa"/>
            <w:vAlign w:val="center"/>
          </w:tcPr>
          <w:p w14:paraId="75C9514F"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安全要求</w:t>
            </w:r>
          </w:p>
        </w:tc>
        <w:tc>
          <w:tcPr>
            <w:tcW w:w="945" w:type="dxa"/>
            <w:vAlign w:val="center"/>
          </w:tcPr>
          <w:p w14:paraId="47413BE2"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*整机安全性要求</w:t>
            </w:r>
          </w:p>
        </w:tc>
        <w:tc>
          <w:tcPr>
            <w:tcW w:w="1056" w:type="dxa"/>
            <w:vAlign w:val="center"/>
          </w:tcPr>
          <w:p w14:paraId="2CA3346E"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*限用物质的限量要求</w:t>
            </w:r>
          </w:p>
        </w:tc>
        <w:tc>
          <w:tcPr>
            <w:tcW w:w="1353" w:type="dxa"/>
            <w:vAlign w:val="center"/>
          </w:tcPr>
          <w:p w14:paraId="0C1F25F3" w14:textId="77777777" w:rsidR="001C46D9" w:rsidRDefault="00000000">
            <w:pPr>
              <w:widowControl w:val="0"/>
              <w:spacing w:after="0" w:line="240" w:lineRule="auto"/>
              <w:jc w:val="left"/>
              <w:rPr>
                <w:rStyle w:val="Char0"/>
                <w:rFonts w:eastAsia="宋体" w:hAnsi="宋体" w:cs="宋体"/>
                <w:lang w:eastAsia="zh-CN"/>
              </w:rPr>
            </w:pPr>
            <w:r>
              <w:rPr>
                <w:rStyle w:val="Char0"/>
                <w:rFonts w:eastAsia="宋体" w:hAnsi="宋体" w:cs="宋体"/>
                <w:lang w:eastAsia="zh-CN"/>
              </w:rPr>
              <w:t>否</w:t>
            </w:r>
          </w:p>
        </w:tc>
        <w:tc>
          <w:tcPr>
            <w:tcW w:w="2640" w:type="dxa"/>
            <w:vAlign w:val="center"/>
          </w:tcPr>
          <w:p w14:paraId="21FF816B" w14:textId="77777777" w:rsidR="001C46D9" w:rsidRDefault="00000000">
            <w:pPr>
              <w:widowControl w:val="0"/>
              <w:spacing w:after="0" w:line="240" w:lineRule="auto"/>
              <w:jc w:val="left"/>
              <w:rPr>
                <w:rFonts w:ascii="宋体" w:eastAsia="宋体" w:hAnsi="宋体" w:cs="宋体"/>
              </w:rPr>
            </w:pPr>
            <w:r>
              <w:rPr>
                <w:rFonts w:ascii="宋体" w:eastAsia="宋体" w:hAnsi="宋体" w:cs="宋体"/>
              </w:rPr>
              <w:t>符合GB/T26572中规定</w:t>
            </w:r>
          </w:p>
        </w:tc>
        <w:tc>
          <w:tcPr>
            <w:tcW w:w="813" w:type="dxa"/>
            <w:vAlign w:val="center"/>
          </w:tcPr>
          <w:p w14:paraId="6214AACE" w14:textId="77777777" w:rsidR="001C46D9" w:rsidRDefault="00000000">
            <w:pPr>
              <w:widowControl w:val="0"/>
              <w:spacing w:after="0" w:line="240" w:lineRule="auto"/>
              <w:jc w:val="left"/>
              <w:rPr>
                <w:rStyle w:val="Char0"/>
                <w:rFonts w:eastAsia="宋体" w:hAnsi="宋体" w:cs="宋体"/>
                <w:lang w:eastAsia="zh-CN"/>
              </w:rPr>
            </w:pPr>
            <w:bookmarkStart w:id="494" w:name="OLE_LINK18"/>
            <w:r>
              <w:rPr>
                <w:rStyle w:val="Char0"/>
                <w:rFonts w:eastAsia="宋体" w:hAnsi="宋体" w:cs="宋体"/>
                <w:lang w:eastAsia="zh-CN"/>
              </w:rPr>
              <w:t>/</w:t>
            </w:r>
            <w:bookmarkEnd w:id="494"/>
          </w:p>
        </w:tc>
      </w:tr>
    </w:tbl>
    <w:p w14:paraId="11B50948" w14:textId="77777777" w:rsidR="001C46D9" w:rsidRDefault="001C46D9">
      <w:pPr>
        <w:widowControl w:val="0"/>
        <w:spacing w:after="0" w:line="240" w:lineRule="auto"/>
        <w:rPr>
          <w:rStyle w:val="Char0"/>
          <w:rFonts w:ascii="微软雅黑" w:eastAsia="微软雅黑" w:hAnsi="微软雅黑" w:cs="微软雅黑"/>
          <w:lang w:val="en-US" w:eastAsia="zh-CN"/>
        </w:rPr>
      </w:pPr>
    </w:p>
    <w:p w14:paraId="6931C195" w14:textId="77777777" w:rsidR="001C46D9" w:rsidRDefault="00000000">
      <w:pPr>
        <w:keepNext/>
        <w:keepLines/>
        <w:widowControl w:val="0"/>
        <w:spacing w:before="280" w:after="290" w:line="240" w:lineRule="auto"/>
        <w:outlineLvl w:val="3"/>
        <w:rPr>
          <w:rFonts w:ascii="宋体" w:eastAsia="宋体" w:hAnsi="宋体" w:cs="宋体"/>
          <w:bCs/>
          <w:color w:val="auto"/>
          <w:kern w:val="0"/>
          <w:sz w:val="24"/>
          <w:szCs w:val="24"/>
          <w:lang w:eastAsia="zh-CN"/>
        </w:rPr>
      </w:pPr>
      <w:r>
        <w:rPr>
          <w:rFonts w:ascii="宋体" w:eastAsia="宋体" w:hAnsi="宋体" w:cs="宋体"/>
          <w:bCs/>
          <w:color w:val="auto"/>
          <w:kern w:val="0"/>
          <w:sz w:val="24"/>
          <w:szCs w:val="24"/>
          <w:lang w:eastAsia="zh-CN"/>
        </w:rPr>
        <w:t>附表</w:t>
      </w:r>
      <w:r>
        <w:rPr>
          <w:rFonts w:eastAsia="宋体" w:hAnsi="宋体" w:cs="宋体" w:hint="default"/>
          <w:bCs/>
          <w:color w:val="auto"/>
          <w:kern w:val="0"/>
          <w:sz w:val="24"/>
          <w:szCs w:val="24"/>
          <w:lang w:eastAsia="zh-CN"/>
        </w:rPr>
        <w:t xml:space="preserve">2 </w:t>
      </w:r>
      <w:r>
        <w:rPr>
          <w:rFonts w:ascii="宋体" w:eastAsia="宋体" w:hAnsi="宋体" w:cs="宋体"/>
          <w:bCs/>
          <w:color w:val="auto"/>
          <w:kern w:val="0"/>
          <w:sz w:val="24"/>
          <w:szCs w:val="24"/>
          <w:lang w:eastAsia="zh-CN"/>
        </w:rPr>
        <w:t>便携式计算机</w:t>
      </w:r>
      <w:r>
        <w:rPr>
          <w:rFonts w:ascii="宋体" w:eastAsia="宋体" w:hAnsiTheme="minorEastAsia" w:cstheme="minorEastAsia"/>
          <w:sz w:val="24"/>
          <w:szCs w:val="24"/>
          <w:lang w:val="en-US" w:eastAsia="zh-CN"/>
        </w:rPr>
        <w:t>技术参数</w:t>
      </w:r>
    </w:p>
    <w:p w14:paraId="34DC5456" w14:textId="77777777" w:rsidR="001C46D9" w:rsidRDefault="001C46D9">
      <w:pPr>
        <w:widowControl w:val="0"/>
        <w:spacing w:after="0" w:line="240" w:lineRule="auto"/>
        <w:rPr>
          <w:rStyle w:val="Char0"/>
          <w:rFonts w:ascii="微软雅黑" w:eastAsia="微软雅黑" w:hAnsi="微软雅黑" w:cs="微软雅黑"/>
          <w:lang w:val="en-US" w:eastAsia="zh-CN"/>
        </w:rPr>
      </w:pPr>
    </w:p>
    <w:tbl>
      <w:tblPr>
        <w:tblW w:w="4744" w:type="pct"/>
        <w:tblLook w:val="04A0" w:firstRow="1" w:lastRow="0" w:firstColumn="1" w:lastColumn="0" w:noHBand="0" w:noVBand="1"/>
      </w:tblPr>
      <w:tblGrid>
        <w:gridCol w:w="496"/>
        <w:gridCol w:w="486"/>
        <w:gridCol w:w="450"/>
        <w:gridCol w:w="576"/>
        <w:gridCol w:w="1556"/>
        <w:gridCol w:w="746"/>
        <w:gridCol w:w="2714"/>
        <w:gridCol w:w="1476"/>
      </w:tblGrid>
      <w:tr w:rsidR="001C46D9" w14:paraId="772FE710" w14:textId="77777777">
        <w:trPr>
          <w:trHeight w:val="855"/>
        </w:trPr>
        <w:tc>
          <w:tcPr>
            <w:tcW w:w="266" w:type="pct"/>
            <w:tcBorders>
              <w:top w:val="single" w:sz="4" w:space="0" w:color="000000"/>
              <w:left w:val="single" w:sz="4" w:space="0" w:color="000000"/>
              <w:bottom w:val="single" w:sz="4" w:space="0" w:color="000000"/>
              <w:right w:val="single" w:sz="4" w:space="0" w:color="000000"/>
            </w:tcBorders>
          </w:tcPr>
          <w:p w14:paraId="039C2D9B" w14:textId="77777777" w:rsidR="001C46D9" w:rsidRDefault="00000000">
            <w:pPr>
              <w:jc w:val="left"/>
              <w:textAlignment w:val="center"/>
              <w:rPr>
                <w:rFonts w:ascii="黑体" w:eastAsia="黑体" w:hAnsi="宋体" w:cs="黑体"/>
                <w:b/>
                <w:bCs/>
                <w:kern w:val="0"/>
                <w:sz w:val="18"/>
                <w:szCs w:val="18"/>
                <w:lang w:val="en-US" w:eastAsia="zh-CN" w:bidi="ar"/>
              </w:rPr>
            </w:pPr>
            <w:r>
              <w:rPr>
                <w:rFonts w:ascii="黑体" w:eastAsia="黑体" w:hAnsi="宋体" w:cs="黑体"/>
                <w:b/>
                <w:bCs/>
                <w:kern w:val="0"/>
                <w:sz w:val="18"/>
                <w:szCs w:val="18"/>
                <w:lang w:val="en-US" w:eastAsia="zh-CN" w:bidi="ar"/>
              </w:rPr>
              <w:t>重要程度</w:t>
            </w:r>
          </w:p>
        </w:tc>
        <w:tc>
          <w:tcPr>
            <w:tcW w:w="286" w:type="pct"/>
            <w:tcBorders>
              <w:top w:val="single" w:sz="4" w:space="0" w:color="000000"/>
              <w:left w:val="single" w:sz="4" w:space="0" w:color="000000"/>
              <w:bottom w:val="single" w:sz="4" w:space="0" w:color="000000"/>
              <w:right w:val="single" w:sz="4" w:space="0" w:color="000000"/>
            </w:tcBorders>
            <w:vAlign w:val="center"/>
          </w:tcPr>
          <w:p w14:paraId="198E35EE" w14:textId="77777777" w:rsidR="001C46D9" w:rsidRDefault="00000000">
            <w:pPr>
              <w:jc w:val="left"/>
              <w:textAlignment w:val="center"/>
              <w:rPr>
                <w:rFonts w:ascii="黑体" w:eastAsia="黑体" w:hAnsi="宋体" w:cs="黑体"/>
                <w:b/>
                <w:bCs/>
                <w:sz w:val="18"/>
                <w:szCs w:val="18"/>
              </w:rPr>
            </w:pPr>
            <w:r>
              <w:rPr>
                <w:rFonts w:ascii="黑体" w:eastAsia="黑体" w:hAnsi="宋体" w:cs="黑体"/>
                <w:b/>
                <w:bCs/>
                <w:kern w:val="0"/>
                <w:sz w:val="18"/>
                <w:szCs w:val="18"/>
                <w:lang w:val="en-US" w:eastAsia="zh-CN" w:bidi="ar"/>
              </w:rPr>
              <w:t>序号</w:t>
            </w:r>
          </w:p>
        </w:tc>
        <w:tc>
          <w:tcPr>
            <w:tcW w:w="271" w:type="pct"/>
            <w:tcBorders>
              <w:top w:val="single" w:sz="4" w:space="0" w:color="000000"/>
              <w:left w:val="single" w:sz="4" w:space="0" w:color="000000"/>
              <w:bottom w:val="single" w:sz="4" w:space="0" w:color="000000"/>
              <w:right w:val="single" w:sz="4" w:space="0" w:color="000000"/>
            </w:tcBorders>
            <w:vAlign w:val="center"/>
          </w:tcPr>
          <w:p w14:paraId="7FB79BC9" w14:textId="77777777" w:rsidR="001C46D9" w:rsidRDefault="00000000">
            <w:pPr>
              <w:jc w:val="center"/>
              <w:textAlignment w:val="center"/>
              <w:rPr>
                <w:rFonts w:ascii="黑体" w:eastAsia="黑体" w:hAnsi="宋体" w:cs="黑体"/>
                <w:b/>
                <w:bCs/>
                <w:sz w:val="18"/>
                <w:szCs w:val="18"/>
              </w:rPr>
            </w:pPr>
            <w:r>
              <w:rPr>
                <w:rFonts w:ascii="黑体" w:eastAsia="黑体" w:hAnsi="宋体" w:cs="黑体"/>
                <w:b/>
                <w:bCs/>
                <w:kern w:val="0"/>
                <w:sz w:val="18"/>
                <w:szCs w:val="18"/>
                <w:lang w:val="en-US" w:eastAsia="zh-CN" w:bidi="ar"/>
              </w:rPr>
              <w:t>指标分类</w:t>
            </w:r>
          </w:p>
        </w:tc>
        <w:tc>
          <w:tcPr>
            <w:tcW w:w="339" w:type="pct"/>
            <w:tcBorders>
              <w:top w:val="single" w:sz="4" w:space="0" w:color="000000"/>
              <w:left w:val="single" w:sz="4" w:space="0" w:color="000000"/>
              <w:bottom w:val="single" w:sz="4" w:space="0" w:color="000000"/>
              <w:right w:val="single" w:sz="4" w:space="0" w:color="000000"/>
            </w:tcBorders>
            <w:vAlign w:val="center"/>
          </w:tcPr>
          <w:p w14:paraId="41E0744B" w14:textId="77777777" w:rsidR="001C46D9" w:rsidRDefault="001C46D9">
            <w:pPr>
              <w:jc w:val="center"/>
              <w:textAlignment w:val="center"/>
              <w:rPr>
                <w:rFonts w:ascii="黑体" w:eastAsia="黑体" w:hAnsi="宋体" w:cs="黑体"/>
                <w:b/>
                <w:bCs/>
                <w:color w:val="800080"/>
                <w:sz w:val="18"/>
                <w:szCs w:val="18"/>
              </w:rPr>
            </w:pPr>
            <w:hyperlink w:anchor="Sheet1!A3" w:history="1">
              <w:r>
                <w:rPr>
                  <w:rStyle w:val="afff"/>
                  <w:rFonts w:ascii="黑体" w:eastAsia="黑体" w:hAnsi="宋体" w:cs="黑体"/>
                  <w:b/>
                  <w:bCs/>
                  <w:sz w:val="18"/>
                  <w:szCs w:val="18"/>
                  <w:u w:val="none"/>
                </w:rPr>
                <w:t>一级指标</w:t>
              </w:r>
            </w:hyperlink>
          </w:p>
        </w:tc>
        <w:tc>
          <w:tcPr>
            <w:tcW w:w="922" w:type="pct"/>
            <w:tcBorders>
              <w:top w:val="single" w:sz="4" w:space="0" w:color="000000"/>
              <w:left w:val="single" w:sz="4" w:space="0" w:color="000000"/>
              <w:bottom w:val="single" w:sz="4" w:space="0" w:color="000000"/>
              <w:right w:val="single" w:sz="4" w:space="0" w:color="000000"/>
            </w:tcBorders>
            <w:vAlign w:val="center"/>
          </w:tcPr>
          <w:p w14:paraId="5ADA27E7" w14:textId="77777777" w:rsidR="001C46D9" w:rsidRDefault="00000000">
            <w:pPr>
              <w:jc w:val="center"/>
              <w:textAlignment w:val="center"/>
              <w:rPr>
                <w:rFonts w:ascii="黑体" w:eastAsia="黑体" w:hAnsi="宋体" w:cs="黑体"/>
                <w:b/>
                <w:bCs/>
                <w:sz w:val="18"/>
                <w:szCs w:val="18"/>
              </w:rPr>
            </w:pPr>
            <w:r>
              <w:rPr>
                <w:rFonts w:ascii="黑体" w:eastAsia="黑体" w:hAnsi="宋体" w:cs="黑体"/>
                <w:b/>
                <w:bCs/>
                <w:kern w:val="0"/>
                <w:sz w:val="18"/>
                <w:szCs w:val="18"/>
                <w:lang w:val="en-US" w:eastAsia="zh-CN" w:bidi="ar"/>
              </w:rPr>
              <w:t xml:space="preserve">二级指标 </w:t>
            </w:r>
          </w:p>
        </w:tc>
        <w:tc>
          <w:tcPr>
            <w:tcW w:w="445" w:type="pct"/>
            <w:tcBorders>
              <w:top w:val="single" w:sz="4" w:space="0" w:color="000000"/>
              <w:left w:val="single" w:sz="4" w:space="0" w:color="000000"/>
              <w:bottom w:val="single" w:sz="4" w:space="0" w:color="000000"/>
              <w:right w:val="single" w:sz="4" w:space="0" w:color="000000"/>
            </w:tcBorders>
            <w:vAlign w:val="center"/>
          </w:tcPr>
          <w:p w14:paraId="7E39ADC5" w14:textId="77777777" w:rsidR="001C46D9" w:rsidRDefault="001C46D9">
            <w:pPr>
              <w:jc w:val="center"/>
              <w:textAlignment w:val="center"/>
              <w:rPr>
                <w:rFonts w:ascii="黑体" w:eastAsia="黑体" w:hAnsi="宋体" w:cs="黑体"/>
                <w:b/>
                <w:bCs/>
                <w:sz w:val="18"/>
                <w:szCs w:val="18"/>
                <w:lang w:eastAsia="zh-CN"/>
              </w:rPr>
            </w:pPr>
            <w:hyperlink w:anchor="Sheet1!A3" w:history="1">
              <w:r>
                <w:rPr>
                  <w:rStyle w:val="afff"/>
                  <w:rFonts w:ascii="黑体" w:eastAsia="黑体" w:hAnsi="宋体" w:cs="黑体"/>
                  <w:b/>
                  <w:bCs/>
                  <w:sz w:val="18"/>
                  <w:szCs w:val="18"/>
                  <w:u w:val="none"/>
                  <w:lang w:eastAsia="zh-CN"/>
                </w:rPr>
                <w:t>是否可以作为评分因素2</w:t>
              </w:r>
            </w:hyperlink>
          </w:p>
        </w:tc>
        <w:tc>
          <w:tcPr>
            <w:tcW w:w="1603" w:type="pct"/>
            <w:tcBorders>
              <w:top w:val="single" w:sz="4" w:space="0" w:color="000000"/>
              <w:left w:val="single" w:sz="4" w:space="0" w:color="000000"/>
              <w:bottom w:val="single" w:sz="4" w:space="0" w:color="000000"/>
              <w:right w:val="single" w:sz="4" w:space="0" w:color="000000"/>
            </w:tcBorders>
            <w:vAlign w:val="center"/>
          </w:tcPr>
          <w:p w14:paraId="05CC4B24" w14:textId="77777777" w:rsidR="001C46D9" w:rsidRDefault="00000000">
            <w:pPr>
              <w:jc w:val="center"/>
              <w:textAlignment w:val="center"/>
              <w:rPr>
                <w:rFonts w:ascii="黑体" w:eastAsia="黑体" w:hAnsi="宋体" w:cs="黑体"/>
                <w:b/>
                <w:bCs/>
                <w:sz w:val="18"/>
                <w:szCs w:val="18"/>
              </w:rPr>
            </w:pPr>
            <w:r>
              <w:rPr>
                <w:rFonts w:ascii="黑体" w:eastAsia="黑体" w:hAnsi="宋体" w:cs="黑体"/>
                <w:b/>
                <w:bCs/>
                <w:kern w:val="0"/>
                <w:sz w:val="18"/>
                <w:szCs w:val="18"/>
                <w:lang w:val="en-US" w:eastAsia="zh-CN" w:bidi="ar"/>
              </w:rPr>
              <w:t>指标要求</w:t>
            </w:r>
          </w:p>
        </w:tc>
        <w:tc>
          <w:tcPr>
            <w:tcW w:w="868" w:type="pct"/>
            <w:tcBorders>
              <w:top w:val="single" w:sz="4" w:space="0" w:color="000000"/>
              <w:left w:val="single" w:sz="4" w:space="0" w:color="000000"/>
              <w:bottom w:val="single" w:sz="4" w:space="0" w:color="000000"/>
              <w:right w:val="single" w:sz="4" w:space="0" w:color="000000"/>
            </w:tcBorders>
            <w:vAlign w:val="center"/>
          </w:tcPr>
          <w:p w14:paraId="096B5F33" w14:textId="77777777" w:rsidR="001C46D9" w:rsidRDefault="00000000">
            <w:pPr>
              <w:jc w:val="left"/>
              <w:textAlignment w:val="center"/>
              <w:rPr>
                <w:rFonts w:ascii="黑体" w:eastAsia="黑体" w:hAnsi="宋体" w:cs="黑体"/>
                <w:b/>
                <w:bCs/>
                <w:sz w:val="18"/>
                <w:szCs w:val="18"/>
              </w:rPr>
            </w:pPr>
            <w:r>
              <w:rPr>
                <w:rFonts w:ascii="黑体" w:eastAsia="黑体" w:hAnsi="宋体" w:cs="黑体"/>
                <w:b/>
                <w:bCs/>
                <w:kern w:val="0"/>
                <w:sz w:val="18"/>
                <w:szCs w:val="18"/>
                <w:lang w:val="en-US" w:eastAsia="zh-CN" w:bidi="ar"/>
              </w:rPr>
              <w:t>指标使用说明</w:t>
            </w:r>
          </w:p>
        </w:tc>
      </w:tr>
      <w:tr w:rsidR="001C46D9" w14:paraId="07545DC8" w14:textId="77777777">
        <w:trPr>
          <w:trHeight w:val="1131"/>
        </w:trPr>
        <w:tc>
          <w:tcPr>
            <w:tcW w:w="266" w:type="pct"/>
            <w:tcBorders>
              <w:top w:val="single" w:sz="4" w:space="0" w:color="000000"/>
              <w:left w:val="single" w:sz="4" w:space="0" w:color="000000"/>
              <w:bottom w:val="single" w:sz="4" w:space="0" w:color="000000"/>
              <w:right w:val="single" w:sz="4" w:space="0" w:color="000000"/>
            </w:tcBorders>
          </w:tcPr>
          <w:p w14:paraId="03C05238"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41ED62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 </w:t>
            </w:r>
          </w:p>
        </w:tc>
        <w:tc>
          <w:tcPr>
            <w:tcW w:w="271" w:type="pct"/>
            <w:tcBorders>
              <w:top w:val="single" w:sz="4" w:space="0" w:color="000000"/>
              <w:left w:val="single" w:sz="4" w:space="0" w:color="000000"/>
              <w:bottom w:val="single" w:sz="4" w:space="0" w:color="000000"/>
              <w:right w:val="single" w:sz="4" w:space="0" w:color="000000"/>
            </w:tcBorders>
            <w:vAlign w:val="center"/>
          </w:tcPr>
          <w:p w14:paraId="2E099B2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41915DD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*CPU规格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00C8D513" w14:textId="77777777" w:rsidR="001C46D9" w:rsidRDefault="00000000">
            <w:pPr>
              <w:jc w:val="left"/>
              <w:textAlignment w:val="center"/>
              <w:rPr>
                <w:rFonts w:ascii="黑体" w:eastAsia="黑体" w:hAnsi="宋体" w:cs="黑体"/>
                <w:sz w:val="18"/>
                <w:szCs w:val="18"/>
                <w:lang w:val="en-US"/>
              </w:rPr>
            </w:pPr>
            <w:r>
              <w:rPr>
                <w:rFonts w:ascii="黑体" w:eastAsia="黑体" w:hAnsi="宋体" w:cs="黑体"/>
                <w:kern w:val="0"/>
                <w:sz w:val="18"/>
                <w:szCs w:val="18"/>
                <w:lang w:val="en-US" w:eastAsia="zh-CN" w:bidi="ar"/>
              </w:rPr>
              <w:t>*CPU 信息</w:t>
            </w:r>
          </w:p>
        </w:tc>
        <w:tc>
          <w:tcPr>
            <w:tcW w:w="445" w:type="pct"/>
            <w:tcBorders>
              <w:top w:val="single" w:sz="4" w:space="0" w:color="000000"/>
              <w:left w:val="single" w:sz="4" w:space="0" w:color="000000"/>
              <w:bottom w:val="single" w:sz="4" w:space="0" w:color="000000"/>
              <w:right w:val="single" w:sz="4" w:space="0" w:color="000000"/>
            </w:tcBorders>
            <w:vAlign w:val="center"/>
          </w:tcPr>
          <w:p w14:paraId="33A2EB9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0C347705"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sz w:val="18"/>
                <w:szCs w:val="18"/>
                <w:lang w:eastAsia="zh-CN"/>
              </w:rPr>
              <w:t>供应商给出CPU 信息，包含 CPU 型号、物理核心数、主频、末级缓存容量、线程数、热设计功耗及内存的最高速率、通道数和位宽</w:t>
            </w:r>
          </w:p>
        </w:tc>
        <w:tc>
          <w:tcPr>
            <w:tcW w:w="868" w:type="pct"/>
            <w:tcBorders>
              <w:top w:val="single" w:sz="4" w:space="0" w:color="000000"/>
              <w:left w:val="single" w:sz="4" w:space="0" w:color="000000"/>
              <w:bottom w:val="single" w:sz="4" w:space="0" w:color="000000"/>
              <w:right w:val="single" w:sz="4" w:space="0" w:color="000000"/>
            </w:tcBorders>
            <w:vAlign w:val="center"/>
          </w:tcPr>
          <w:p w14:paraId="53C6A92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74F0C25" w14:textId="77777777">
        <w:trPr>
          <w:trHeight w:val="570"/>
        </w:trPr>
        <w:tc>
          <w:tcPr>
            <w:tcW w:w="266" w:type="pct"/>
            <w:tcBorders>
              <w:top w:val="single" w:sz="4" w:space="0" w:color="000000"/>
              <w:left w:val="single" w:sz="4" w:space="0" w:color="000000"/>
              <w:bottom w:val="single" w:sz="4" w:space="0" w:color="000000"/>
              <w:right w:val="single" w:sz="4" w:space="0" w:color="000000"/>
            </w:tcBorders>
          </w:tcPr>
          <w:p w14:paraId="4A9E6F36"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B1D553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2 </w:t>
            </w:r>
          </w:p>
        </w:tc>
        <w:tc>
          <w:tcPr>
            <w:tcW w:w="271" w:type="pct"/>
            <w:tcBorders>
              <w:top w:val="single" w:sz="4" w:space="0" w:color="000000"/>
              <w:left w:val="single" w:sz="4" w:space="0" w:color="000000"/>
              <w:bottom w:val="single" w:sz="4" w:space="0" w:color="000000"/>
              <w:right w:val="single" w:sz="4" w:space="0" w:color="000000"/>
            </w:tcBorders>
            <w:vAlign w:val="center"/>
          </w:tcPr>
          <w:p w14:paraId="6F5BF13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3541553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*内存规格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2670276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*内存配置容量</w:t>
            </w:r>
          </w:p>
        </w:tc>
        <w:tc>
          <w:tcPr>
            <w:tcW w:w="445" w:type="pct"/>
            <w:tcBorders>
              <w:top w:val="single" w:sz="4" w:space="0" w:color="000000"/>
              <w:left w:val="single" w:sz="4" w:space="0" w:color="000000"/>
              <w:bottom w:val="single" w:sz="4" w:space="0" w:color="000000"/>
              <w:right w:val="single" w:sz="4" w:space="0" w:color="000000"/>
            </w:tcBorders>
            <w:vAlign w:val="center"/>
          </w:tcPr>
          <w:p w14:paraId="37A397B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1A01364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≥16GB</w:t>
            </w:r>
          </w:p>
        </w:tc>
        <w:tc>
          <w:tcPr>
            <w:tcW w:w="868" w:type="pct"/>
            <w:tcBorders>
              <w:top w:val="single" w:sz="4" w:space="0" w:color="000000"/>
              <w:left w:val="single" w:sz="4" w:space="0" w:color="000000"/>
              <w:bottom w:val="single" w:sz="4" w:space="0" w:color="000000"/>
              <w:right w:val="single" w:sz="4" w:space="0" w:color="000000"/>
            </w:tcBorders>
            <w:vAlign w:val="center"/>
          </w:tcPr>
          <w:p w14:paraId="3B8B3A7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采购人根据需要选择内存配置容量</w:t>
            </w:r>
          </w:p>
        </w:tc>
      </w:tr>
      <w:tr w:rsidR="001C46D9" w14:paraId="57C99ED3" w14:textId="77777777">
        <w:trPr>
          <w:trHeight w:val="570"/>
        </w:trPr>
        <w:tc>
          <w:tcPr>
            <w:tcW w:w="266" w:type="pct"/>
            <w:tcBorders>
              <w:top w:val="single" w:sz="4" w:space="0" w:color="000000"/>
              <w:left w:val="single" w:sz="4" w:space="0" w:color="000000"/>
              <w:bottom w:val="single" w:sz="4" w:space="0" w:color="000000"/>
              <w:right w:val="single" w:sz="4" w:space="0" w:color="000000"/>
            </w:tcBorders>
          </w:tcPr>
          <w:p w14:paraId="5E91DFA0"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lastRenderedPageBreak/>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D3CE47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3 </w:t>
            </w:r>
          </w:p>
        </w:tc>
        <w:tc>
          <w:tcPr>
            <w:tcW w:w="271" w:type="pct"/>
            <w:tcBorders>
              <w:top w:val="single" w:sz="4" w:space="0" w:color="000000"/>
              <w:left w:val="single" w:sz="4" w:space="0" w:color="000000"/>
              <w:bottom w:val="single" w:sz="4" w:space="0" w:color="000000"/>
              <w:right w:val="single" w:sz="4" w:space="0" w:color="000000"/>
            </w:tcBorders>
            <w:vAlign w:val="center"/>
          </w:tcPr>
          <w:p w14:paraId="4414FC2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7419242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*内存规格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038BCAE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*内存类型</w:t>
            </w:r>
          </w:p>
        </w:tc>
        <w:tc>
          <w:tcPr>
            <w:tcW w:w="445" w:type="pct"/>
            <w:tcBorders>
              <w:top w:val="single" w:sz="4" w:space="0" w:color="000000"/>
              <w:left w:val="single" w:sz="4" w:space="0" w:color="000000"/>
              <w:bottom w:val="single" w:sz="4" w:space="0" w:color="000000"/>
              <w:right w:val="single" w:sz="4" w:space="0" w:color="000000"/>
            </w:tcBorders>
            <w:vAlign w:val="center"/>
          </w:tcPr>
          <w:p w14:paraId="24F49DC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75566D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支持 DDR4/LPDDR4/LPDDR4X 及以上内存类型</w:t>
            </w:r>
          </w:p>
        </w:tc>
        <w:tc>
          <w:tcPr>
            <w:tcW w:w="868" w:type="pct"/>
            <w:tcBorders>
              <w:top w:val="single" w:sz="4" w:space="0" w:color="000000"/>
              <w:left w:val="single" w:sz="4" w:space="0" w:color="000000"/>
              <w:bottom w:val="single" w:sz="4" w:space="0" w:color="000000"/>
              <w:right w:val="single" w:sz="4" w:space="0" w:color="000000"/>
            </w:tcBorders>
            <w:vAlign w:val="center"/>
          </w:tcPr>
          <w:p w14:paraId="0256D22C"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采购人根据需要选择内存类型</w:t>
            </w:r>
          </w:p>
        </w:tc>
      </w:tr>
      <w:tr w:rsidR="001C46D9" w14:paraId="649D2A0C" w14:textId="77777777">
        <w:trPr>
          <w:trHeight w:val="1131"/>
        </w:trPr>
        <w:tc>
          <w:tcPr>
            <w:tcW w:w="266" w:type="pct"/>
            <w:tcBorders>
              <w:top w:val="single" w:sz="4" w:space="0" w:color="000000"/>
              <w:left w:val="single" w:sz="4" w:space="0" w:color="000000"/>
              <w:bottom w:val="single" w:sz="4" w:space="0" w:color="000000"/>
              <w:right w:val="single" w:sz="4" w:space="0" w:color="000000"/>
            </w:tcBorders>
          </w:tcPr>
          <w:p w14:paraId="6CDEF160"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FDECFD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4 </w:t>
            </w:r>
          </w:p>
        </w:tc>
        <w:tc>
          <w:tcPr>
            <w:tcW w:w="271" w:type="pct"/>
            <w:tcBorders>
              <w:top w:val="single" w:sz="4" w:space="0" w:color="000000"/>
              <w:left w:val="single" w:sz="4" w:space="0" w:color="000000"/>
              <w:bottom w:val="single" w:sz="4" w:space="0" w:color="000000"/>
              <w:right w:val="single" w:sz="4" w:space="0" w:color="000000"/>
            </w:tcBorders>
            <w:vAlign w:val="center"/>
          </w:tcPr>
          <w:p w14:paraId="61D8F89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5BC6D37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*内存规格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75AB3EB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*内存条配置数量（板载内存不涉及）</w:t>
            </w:r>
          </w:p>
        </w:tc>
        <w:tc>
          <w:tcPr>
            <w:tcW w:w="445" w:type="pct"/>
            <w:tcBorders>
              <w:top w:val="single" w:sz="4" w:space="0" w:color="000000"/>
              <w:left w:val="single" w:sz="4" w:space="0" w:color="000000"/>
              <w:bottom w:val="single" w:sz="4" w:space="0" w:color="000000"/>
              <w:right w:val="single" w:sz="4" w:space="0" w:color="000000"/>
            </w:tcBorders>
            <w:vAlign w:val="center"/>
          </w:tcPr>
          <w:p w14:paraId="4590EA9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63835D4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w:t>
            </w:r>
          </w:p>
        </w:tc>
        <w:tc>
          <w:tcPr>
            <w:tcW w:w="868" w:type="pct"/>
            <w:tcBorders>
              <w:top w:val="single" w:sz="4" w:space="0" w:color="000000"/>
              <w:left w:val="single" w:sz="4" w:space="0" w:color="000000"/>
              <w:bottom w:val="single" w:sz="4" w:space="0" w:color="000000"/>
              <w:right w:val="single" w:sz="4" w:space="0" w:color="000000"/>
            </w:tcBorders>
            <w:vAlign w:val="center"/>
          </w:tcPr>
          <w:p w14:paraId="419DFA6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388EDEFD" w14:textId="77777777">
        <w:trPr>
          <w:trHeight w:val="849"/>
        </w:trPr>
        <w:tc>
          <w:tcPr>
            <w:tcW w:w="266" w:type="pct"/>
            <w:tcBorders>
              <w:top w:val="single" w:sz="4" w:space="0" w:color="000000"/>
              <w:left w:val="single" w:sz="4" w:space="0" w:color="000000"/>
              <w:bottom w:val="single" w:sz="4" w:space="0" w:color="000000"/>
              <w:right w:val="single" w:sz="4" w:space="0" w:color="000000"/>
            </w:tcBorders>
          </w:tcPr>
          <w:p w14:paraId="7C62F143"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ACE8E8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5 </w:t>
            </w:r>
          </w:p>
        </w:tc>
        <w:tc>
          <w:tcPr>
            <w:tcW w:w="271" w:type="pct"/>
            <w:tcBorders>
              <w:top w:val="single" w:sz="4" w:space="0" w:color="000000"/>
              <w:left w:val="single" w:sz="4" w:space="0" w:color="000000"/>
              <w:bottom w:val="single" w:sz="4" w:space="0" w:color="000000"/>
              <w:right w:val="single" w:sz="4" w:space="0" w:color="000000"/>
            </w:tcBorders>
            <w:vAlign w:val="center"/>
          </w:tcPr>
          <w:p w14:paraId="613F90C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5EA1651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*主板规格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70AF7AB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*主板集成模块</w:t>
            </w:r>
          </w:p>
        </w:tc>
        <w:tc>
          <w:tcPr>
            <w:tcW w:w="445" w:type="pct"/>
            <w:tcBorders>
              <w:top w:val="single" w:sz="4" w:space="0" w:color="000000"/>
              <w:left w:val="single" w:sz="4" w:space="0" w:color="000000"/>
              <w:bottom w:val="single" w:sz="4" w:space="0" w:color="000000"/>
              <w:right w:val="single" w:sz="4" w:space="0" w:color="000000"/>
            </w:tcBorders>
            <w:vAlign w:val="center"/>
          </w:tcPr>
          <w:p w14:paraId="1704B9F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B601F9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集成资源扩展模块、计算处理模块、音频扩展模块等，主板的互联拓扑可通过处理器或交换电路实现</w:t>
            </w:r>
          </w:p>
        </w:tc>
        <w:tc>
          <w:tcPr>
            <w:tcW w:w="868" w:type="pct"/>
            <w:tcBorders>
              <w:top w:val="single" w:sz="4" w:space="0" w:color="000000"/>
              <w:left w:val="single" w:sz="4" w:space="0" w:color="000000"/>
              <w:bottom w:val="single" w:sz="4" w:space="0" w:color="000000"/>
              <w:right w:val="single" w:sz="4" w:space="0" w:color="000000"/>
            </w:tcBorders>
            <w:vAlign w:val="center"/>
          </w:tcPr>
          <w:p w14:paraId="21A7AC6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2181172" w14:textId="77777777">
        <w:trPr>
          <w:trHeight w:val="849"/>
        </w:trPr>
        <w:tc>
          <w:tcPr>
            <w:tcW w:w="266" w:type="pct"/>
            <w:tcBorders>
              <w:top w:val="single" w:sz="4" w:space="0" w:color="000000"/>
              <w:left w:val="single" w:sz="4" w:space="0" w:color="000000"/>
              <w:bottom w:val="single" w:sz="4" w:space="0" w:color="000000"/>
              <w:right w:val="single" w:sz="4" w:space="0" w:color="000000"/>
            </w:tcBorders>
          </w:tcPr>
          <w:p w14:paraId="5C0D6062"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8376C9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6 </w:t>
            </w:r>
          </w:p>
        </w:tc>
        <w:tc>
          <w:tcPr>
            <w:tcW w:w="271" w:type="pct"/>
            <w:tcBorders>
              <w:top w:val="single" w:sz="4" w:space="0" w:color="000000"/>
              <w:left w:val="single" w:sz="4" w:space="0" w:color="000000"/>
              <w:bottom w:val="single" w:sz="4" w:space="0" w:color="000000"/>
              <w:right w:val="single" w:sz="4" w:space="0" w:color="000000"/>
            </w:tcBorders>
            <w:vAlign w:val="center"/>
          </w:tcPr>
          <w:p w14:paraId="514DA04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2A0B230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*主板规格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084ABB54"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*主板支持的 CPU 和内存情况</w:t>
            </w:r>
          </w:p>
        </w:tc>
        <w:tc>
          <w:tcPr>
            <w:tcW w:w="445" w:type="pct"/>
            <w:tcBorders>
              <w:top w:val="single" w:sz="4" w:space="0" w:color="000000"/>
              <w:left w:val="single" w:sz="4" w:space="0" w:color="000000"/>
              <w:bottom w:val="single" w:sz="4" w:space="0" w:color="000000"/>
              <w:right w:val="single" w:sz="4" w:space="0" w:color="000000"/>
            </w:tcBorders>
            <w:vAlign w:val="center"/>
          </w:tcPr>
          <w:p w14:paraId="3601307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66AC88B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供应商给出主板支持的CPU 和内存型号和数量</w:t>
            </w:r>
          </w:p>
        </w:tc>
        <w:tc>
          <w:tcPr>
            <w:tcW w:w="868" w:type="pct"/>
            <w:tcBorders>
              <w:top w:val="single" w:sz="4" w:space="0" w:color="000000"/>
              <w:left w:val="single" w:sz="4" w:space="0" w:color="000000"/>
              <w:bottom w:val="single" w:sz="4" w:space="0" w:color="000000"/>
              <w:right w:val="single" w:sz="4" w:space="0" w:color="000000"/>
            </w:tcBorders>
            <w:vAlign w:val="center"/>
          </w:tcPr>
          <w:p w14:paraId="0404AAC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17534333" w14:textId="77777777">
        <w:trPr>
          <w:trHeight w:val="1971"/>
        </w:trPr>
        <w:tc>
          <w:tcPr>
            <w:tcW w:w="266" w:type="pct"/>
            <w:tcBorders>
              <w:top w:val="single" w:sz="4" w:space="0" w:color="000000"/>
              <w:left w:val="single" w:sz="4" w:space="0" w:color="000000"/>
              <w:bottom w:val="single" w:sz="4" w:space="0" w:color="000000"/>
              <w:right w:val="single" w:sz="4" w:space="0" w:color="000000"/>
            </w:tcBorders>
          </w:tcPr>
          <w:p w14:paraId="30622000"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3F7274D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7 </w:t>
            </w:r>
          </w:p>
        </w:tc>
        <w:tc>
          <w:tcPr>
            <w:tcW w:w="271" w:type="pct"/>
            <w:tcBorders>
              <w:top w:val="single" w:sz="4" w:space="0" w:color="000000"/>
              <w:left w:val="single" w:sz="4" w:space="0" w:color="000000"/>
              <w:bottom w:val="single" w:sz="4" w:space="0" w:color="000000"/>
              <w:right w:val="single" w:sz="4" w:space="0" w:color="000000"/>
            </w:tcBorders>
            <w:vAlign w:val="center"/>
          </w:tcPr>
          <w:p w14:paraId="24F8677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68A53B0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*主板规格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25D59737"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主板内置PCIe 插槽数量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0E16EA8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02F225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4B4453E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1DF19C7A" w14:textId="77777777">
        <w:trPr>
          <w:trHeight w:val="570"/>
        </w:trPr>
        <w:tc>
          <w:tcPr>
            <w:tcW w:w="266" w:type="pct"/>
            <w:tcBorders>
              <w:top w:val="single" w:sz="4" w:space="0" w:color="000000"/>
              <w:left w:val="single" w:sz="4" w:space="0" w:color="000000"/>
              <w:bottom w:val="single" w:sz="4" w:space="0" w:color="000000"/>
              <w:right w:val="single" w:sz="4" w:space="0" w:color="000000"/>
            </w:tcBorders>
          </w:tcPr>
          <w:p w14:paraId="7045A82F"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3B51F6C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8 </w:t>
            </w:r>
          </w:p>
        </w:tc>
        <w:tc>
          <w:tcPr>
            <w:tcW w:w="271" w:type="pct"/>
            <w:tcBorders>
              <w:top w:val="single" w:sz="4" w:space="0" w:color="000000"/>
              <w:left w:val="single" w:sz="4" w:space="0" w:color="000000"/>
              <w:bottom w:val="single" w:sz="4" w:space="0" w:color="000000"/>
              <w:right w:val="single" w:sz="4" w:space="0" w:color="000000"/>
            </w:tcBorders>
            <w:vAlign w:val="center"/>
          </w:tcPr>
          <w:p w14:paraId="52760DA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15F7CC0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*主板规格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5E5B70D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特殊孔位及接口</w:t>
            </w:r>
          </w:p>
        </w:tc>
        <w:tc>
          <w:tcPr>
            <w:tcW w:w="445" w:type="pct"/>
            <w:tcBorders>
              <w:top w:val="single" w:sz="4" w:space="0" w:color="000000"/>
              <w:left w:val="single" w:sz="4" w:space="0" w:color="000000"/>
              <w:bottom w:val="single" w:sz="4" w:space="0" w:color="000000"/>
              <w:right w:val="single" w:sz="4" w:space="0" w:color="000000"/>
            </w:tcBorders>
            <w:vAlign w:val="center"/>
          </w:tcPr>
          <w:p w14:paraId="75043CA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3E9778A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53FCA27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3119B178" w14:textId="77777777">
        <w:trPr>
          <w:trHeight w:val="1410"/>
        </w:trPr>
        <w:tc>
          <w:tcPr>
            <w:tcW w:w="266" w:type="pct"/>
            <w:tcBorders>
              <w:top w:val="single" w:sz="4" w:space="0" w:color="000000"/>
              <w:left w:val="single" w:sz="4" w:space="0" w:color="000000"/>
              <w:bottom w:val="single" w:sz="4" w:space="0" w:color="000000"/>
              <w:right w:val="single" w:sz="4" w:space="0" w:color="000000"/>
            </w:tcBorders>
          </w:tcPr>
          <w:p w14:paraId="590CC7B7"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A5697B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9 </w:t>
            </w:r>
          </w:p>
        </w:tc>
        <w:tc>
          <w:tcPr>
            <w:tcW w:w="271" w:type="pct"/>
            <w:tcBorders>
              <w:top w:val="single" w:sz="4" w:space="0" w:color="000000"/>
              <w:left w:val="single" w:sz="4" w:space="0" w:color="000000"/>
              <w:bottom w:val="single" w:sz="4" w:space="0" w:color="000000"/>
              <w:right w:val="single" w:sz="4" w:space="0" w:color="000000"/>
            </w:tcBorders>
            <w:vAlign w:val="center"/>
          </w:tcPr>
          <w:p w14:paraId="47061D7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50A558F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*主板规格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7252C36F"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*单内存插槽最大可支持容量（板载内存不涉及）</w:t>
            </w:r>
          </w:p>
        </w:tc>
        <w:tc>
          <w:tcPr>
            <w:tcW w:w="445" w:type="pct"/>
            <w:tcBorders>
              <w:top w:val="single" w:sz="4" w:space="0" w:color="000000"/>
              <w:left w:val="single" w:sz="4" w:space="0" w:color="000000"/>
              <w:bottom w:val="single" w:sz="4" w:space="0" w:color="000000"/>
              <w:right w:val="single" w:sz="4" w:space="0" w:color="000000"/>
            </w:tcBorders>
            <w:vAlign w:val="center"/>
          </w:tcPr>
          <w:p w14:paraId="6C20730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33E8ECF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≥32GB</w:t>
            </w:r>
          </w:p>
        </w:tc>
        <w:tc>
          <w:tcPr>
            <w:tcW w:w="868" w:type="pct"/>
            <w:tcBorders>
              <w:top w:val="single" w:sz="4" w:space="0" w:color="000000"/>
              <w:left w:val="single" w:sz="4" w:space="0" w:color="000000"/>
              <w:bottom w:val="single" w:sz="4" w:space="0" w:color="000000"/>
              <w:right w:val="single" w:sz="4" w:space="0" w:color="000000"/>
            </w:tcBorders>
            <w:vAlign w:val="center"/>
          </w:tcPr>
          <w:p w14:paraId="09D7A676"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采购人根据需要选择单内存插槽最大可支持容量，一般可支持的扩展最大容量越大，产品升级扩展能力越强</w:t>
            </w:r>
          </w:p>
        </w:tc>
      </w:tr>
      <w:tr w:rsidR="001C46D9" w14:paraId="7006AAEC" w14:textId="77777777">
        <w:trPr>
          <w:trHeight w:val="1410"/>
        </w:trPr>
        <w:tc>
          <w:tcPr>
            <w:tcW w:w="266" w:type="pct"/>
            <w:tcBorders>
              <w:top w:val="single" w:sz="4" w:space="0" w:color="000000"/>
              <w:left w:val="single" w:sz="4" w:space="0" w:color="000000"/>
              <w:bottom w:val="single" w:sz="4" w:space="0" w:color="000000"/>
              <w:right w:val="single" w:sz="4" w:space="0" w:color="000000"/>
            </w:tcBorders>
          </w:tcPr>
          <w:p w14:paraId="41BA0FB3"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9F92E5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10 </w:t>
            </w:r>
          </w:p>
        </w:tc>
        <w:tc>
          <w:tcPr>
            <w:tcW w:w="271" w:type="pct"/>
            <w:tcBorders>
              <w:top w:val="single" w:sz="4" w:space="0" w:color="000000"/>
              <w:left w:val="single" w:sz="4" w:space="0" w:color="000000"/>
              <w:bottom w:val="single" w:sz="4" w:space="0" w:color="000000"/>
              <w:right w:val="single" w:sz="4" w:space="0" w:color="000000"/>
            </w:tcBorders>
            <w:vAlign w:val="center"/>
          </w:tcPr>
          <w:p w14:paraId="0773205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66AD4D1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*主板规格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2172C212"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*内存插槽满配时提供的最高内存总容量</w:t>
            </w:r>
          </w:p>
        </w:tc>
        <w:tc>
          <w:tcPr>
            <w:tcW w:w="445" w:type="pct"/>
            <w:tcBorders>
              <w:top w:val="single" w:sz="4" w:space="0" w:color="000000"/>
              <w:left w:val="single" w:sz="4" w:space="0" w:color="000000"/>
              <w:bottom w:val="single" w:sz="4" w:space="0" w:color="000000"/>
              <w:right w:val="single" w:sz="4" w:space="0" w:color="000000"/>
            </w:tcBorders>
            <w:vAlign w:val="center"/>
          </w:tcPr>
          <w:p w14:paraId="4A8C032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7861EE7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≥64GB</w:t>
            </w:r>
          </w:p>
        </w:tc>
        <w:tc>
          <w:tcPr>
            <w:tcW w:w="868" w:type="pct"/>
            <w:tcBorders>
              <w:top w:val="single" w:sz="4" w:space="0" w:color="000000"/>
              <w:left w:val="single" w:sz="4" w:space="0" w:color="000000"/>
              <w:bottom w:val="single" w:sz="4" w:space="0" w:color="000000"/>
              <w:right w:val="single" w:sz="4" w:space="0" w:color="000000"/>
            </w:tcBorders>
            <w:vAlign w:val="center"/>
          </w:tcPr>
          <w:p w14:paraId="600662BC"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采购人根据需要选择内存插槽满配时提供的最高内存总容量，可支持的内存插槽满配时提供的最高内存总容量越大，产品升级扩展能力越强</w:t>
            </w:r>
          </w:p>
        </w:tc>
      </w:tr>
      <w:tr w:rsidR="001C46D9" w14:paraId="473915F6" w14:textId="77777777">
        <w:trPr>
          <w:trHeight w:val="570"/>
        </w:trPr>
        <w:tc>
          <w:tcPr>
            <w:tcW w:w="266" w:type="pct"/>
            <w:tcBorders>
              <w:top w:val="single" w:sz="4" w:space="0" w:color="000000"/>
              <w:left w:val="single" w:sz="4" w:space="0" w:color="000000"/>
              <w:bottom w:val="single" w:sz="4" w:space="0" w:color="000000"/>
              <w:right w:val="single" w:sz="4" w:space="0" w:color="000000"/>
            </w:tcBorders>
          </w:tcPr>
          <w:p w14:paraId="4AD81DC3"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FFAAFC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11 </w:t>
            </w:r>
          </w:p>
        </w:tc>
        <w:tc>
          <w:tcPr>
            <w:tcW w:w="271" w:type="pct"/>
            <w:tcBorders>
              <w:top w:val="single" w:sz="4" w:space="0" w:color="000000"/>
              <w:left w:val="single" w:sz="4" w:space="0" w:color="000000"/>
              <w:bottom w:val="single" w:sz="4" w:space="0" w:color="000000"/>
              <w:right w:val="single" w:sz="4" w:space="0" w:color="000000"/>
            </w:tcBorders>
            <w:vAlign w:val="center"/>
          </w:tcPr>
          <w:p w14:paraId="2F35913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w:t>
            </w:r>
            <w:r>
              <w:rPr>
                <w:rFonts w:ascii="黑体" w:eastAsia="黑体" w:hAnsi="宋体" w:cs="黑体"/>
                <w:kern w:val="0"/>
                <w:sz w:val="18"/>
                <w:szCs w:val="18"/>
                <w:lang w:val="en-US" w:eastAsia="zh-CN" w:bidi="ar"/>
              </w:rPr>
              <w:lastRenderedPageBreak/>
              <w:t>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3511193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lastRenderedPageBreak/>
              <w:t>*存储设</w:t>
            </w:r>
            <w:r>
              <w:rPr>
                <w:rFonts w:ascii="黑体" w:eastAsia="黑体" w:hAnsi="宋体" w:cs="黑体"/>
                <w:kern w:val="0"/>
                <w:sz w:val="18"/>
                <w:szCs w:val="18"/>
                <w:lang w:val="en-US" w:eastAsia="zh-CN" w:bidi="ar"/>
              </w:rPr>
              <w:lastRenderedPageBreak/>
              <w:t>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6C002C5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lastRenderedPageBreak/>
              <w:t>*固态盘数量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5DB1E0A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0C03E81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≥1个</w:t>
            </w:r>
          </w:p>
        </w:tc>
        <w:tc>
          <w:tcPr>
            <w:tcW w:w="868" w:type="pct"/>
            <w:tcBorders>
              <w:top w:val="single" w:sz="4" w:space="0" w:color="000000"/>
              <w:left w:val="single" w:sz="4" w:space="0" w:color="000000"/>
              <w:bottom w:val="single" w:sz="4" w:space="0" w:color="000000"/>
              <w:right w:val="single" w:sz="4" w:space="0" w:color="000000"/>
            </w:tcBorders>
            <w:vAlign w:val="center"/>
          </w:tcPr>
          <w:p w14:paraId="0CEBA58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D0B79C9" w14:textId="77777777">
        <w:trPr>
          <w:trHeight w:val="855"/>
        </w:trPr>
        <w:tc>
          <w:tcPr>
            <w:tcW w:w="266" w:type="pct"/>
            <w:tcBorders>
              <w:top w:val="single" w:sz="4" w:space="0" w:color="000000"/>
              <w:left w:val="single" w:sz="4" w:space="0" w:color="000000"/>
              <w:bottom w:val="single" w:sz="4" w:space="0" w:color="000000"/>
              <w:right w:val="single" w:sz="4" w:space="0" w:color="000000"/>
            </w:tcBorders>
          </w:tcPr>
          <w:p w14:paraId="740C5EDF"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9A08F6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12 </w:t>
            </w:r>
          </w:p>
        </w:tc>
        <w:tc>
          <w:tcPr>
            <w:tcW w:w="271" w:type="pct"/>
            <w:tcBorders>
              <w:top w:val="single" w:sz="4" w:space="0" w:color="000000"/>
              <w:left w:val="single" w:sz="4" w:space="0" w:color="000000"/>
              <w:bottom w:val="single" w:sz="4" w:space="0" w:color="000000"/>
              <w:right w:val="single" w:sz="4" w:space="0" w:color="000000"/>
            </w:tcBorders>
            <w:vAlign w:val="center"/>
          </w:tcPr>
          <w:p w14:paraId="3FAABFD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148E1E8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2B36EEB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*固态存储容量</w:t>
            </w:r>
          </w:p>
        </w:tc>
        <w:tc>
          <w:tcPr>
            <w:tcW w:w="445" w:type="pct"/>
            <w:tcBorders>
              <w:top w:val="single" w:sz="4" w:space="0" w:color="000000"/>
              <w:left w:val="single" w:sz="4" w:space="0" w:color="000000"/>
              <w:bottom w:val="single" w:sz="4" w:space="0" w:color="000000"/>
              <w:right w:val="single" w:sz="4" w:space="0" w:color="000000"/>
            </w:tcBorders>
            <w:vAlign w:val="center"/>
          </w:tcPr>
          <w:p w14:paraId="75701CF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69135A89" w14:textId="77777777" w:rsidR="001C46D9" w:rsidRDefault="00000000">
            <w:pPr>
              <w:jc w:val="left"/>
              <w:textAlignment w:val="center"/>
              <w:rPr>
                <w:rFonts w:ascii="黑体" w:eastAsia="黑体" w:hAnsi="宋体" w:cs="黑体"/>
                <w:sz w:val="18"/>
                <w:szCs w:val="18"/>
                <w:lang w:val="en-US"/>
              </w:rPr>
            </w:pPr>
            <w:r>
              <w:rPr>
                <w:rFonts w:ascii="黑体" w:eastAsia="黑体" w:hAnsi="宋体" w:cs="黑体"/>
                <w:kern w:val="0"/>
                <w:sz w:val="18"/>
                <w:szCs w:val="18"/>
                <w:lang w:val="en-US" w:eastAsia="zh-CN" w:bidi="ar"/>
              </w:rPr>
              <w:t>≥512GB</w:t>
            </w:r>
          </w:p>
        </w:tc>
        <w:tc>
          <w:tcPr>
            <w:tcW w:w="868" w:type="pct"/>
            <w:tcBorders>
              <w:top w:val="single" w:sz="4" w:space="0" w:color="000000"/>
              <w:left w:val="single" w:sz="4" w:space="0" w:color="000000"/>
              <w:bottom w:val="single" w:sz="4" w:space="0" w:color="000000"/>
              <w:right w:val="single" w:sz="4" w:space="0" w:color="000000"/>
            </w:tcBorders>
            <w:vAlign w:val="center"/>
          </w:tcPr>
          <w:p w14:paraId="268525E5"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采购人可根据需要选择固态存储容量，存储容量越大，可存储数据越多</w:t>
            </w:r>
          </w:p>
        </w:tc>
      </w:tr>
      <w:tr w:rsidR="001C46D9" w14:paraId="00663F53"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1C4C0BAF"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C68EF2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13 </w:t>
            </w:r>
          </w:p>
        </w:tc>
        <w:tc>
          <w:tcPr>
            <w:tcW w:w="271" w:type="pct"/>
            <w:tcBorders>
              <w:top w:val="single" w:sz="4" w:space="0" w:color="000000"/>
              <w:left w:val="single" w:sz="4" w:space="0" w:color="000000"/>
              <w:bottom w:val="single" w:sz="4" w:space="0" w:color="000000"/>
              <w:right w:val="single" w:sz="4" w:space="0" w:color="000000"/>
            </w:tcBorders>
            <w:vAlign w:val="center"/>
          </w:tcPr>
          <w:p w14:paraId="50AA5B1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3275719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5E93D82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*固态盘数量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68D8BE7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E0EC03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≥1个</w:t>
            </w:r>
          </w:p>
        </w:tc>
        <w:tc>
          <w:tcPr>
            <w:tcW w:w="868" w:type="pct"/>
            <w:tcBorders>
              <w:top w:val="single" w:sz="4" w:space="0" w:color="000000"/>
              <w:left w:val="single" w:sz="4" w:space="0" w:color="000000"/>
              <w:bottom w:val="single" w:sz="4" w:space="0" w:color="000000"/>
              <w:right w:val="single" w:sz="4" w:space="0" w:color="000000"/>
            </w:tcBorders>
            <w:vAlign w:val="center"/>
          </w:tcPr>
          <w:p w14:paraId="76F06BD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D436A7C" w14:textId="77777777">
        <w:trPr>
          <w:trHeight w:val="969"/>
        </w:trPr>
        <w:tc>
          <w:tcPr>
            <w:tcW w:w="266" w:type="pct"/>
            <w:tcBorders>
              <w:top w:val="single" w:sz="4" w:space="0" w:color="000000"/>
              <w:left w:val="single" w:sz="4" w:space="0" w:color="000000"/>
              <w:bottom w:val="single" w:sz="4" w:space="0" w:color="000000"/>
              <w:right w:val="single" w:sz="4" w:space="0" w:color="000000"/>
            </w:tcBorders>
          </w:tcPr>
          <w:p w14:paraId="6D97FE62"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7B06EE6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14 </w:t>
            </w:r>
          </w:p>
        </w:tc>
        <w:tc>
          <w:tcPr>
            <w:tcW w:w="271" w:type="pct"/>
            <w:tcBorders>
              <w:top w:val="single" w:sz="4" w:space="0" w:color="000000"/>
              <w:left w:val="single" w:sz="4" w:space="0" w:color="000000"/>
              <w:bottom w:val="single" w:sz="4" w:space="0" w:color="000000"/>
              <w:right w:val="single" w:sz="4" w:space="0" w:color="000000"/>
            </w:tcBorders>
            <w:vAlign w:val="center"/>
          </w:tcPr>
          <w:p w14:paraId="53F42CB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596395A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5C723F6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机械硬盘数量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25F8252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3BB6C407" w14:textId="77777777" w:rsidR="001C46D9" w:rsidRDefault="00000000">
            <w:pPr>
              <w:jc w:val="left"/>
              <w:textAlignment w:val="center"/>
              <w:rPr>
                <w:rFonts w:ascii="黑体" w:eastAsia="黑体" w:hAnsi="宋体" w:cs="黑体"/>
                <w:sz w:val="18"/>
                <w:szCs w:val="18"/>
                <w:lang w:val="en-US"/>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6D8B1F7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5885CA1" w14:textId="77777777">
        <w:trPr>
          <w:trHeight w:val="969"/>
        </w:trPr>
        <w:tc>
          <w:tcPr>
            <w:tcW w:w="266" w:type="pct"/>
            <w:tcBorders>
              <w:top w:val="single" w:sz="4" w:space="0" w:color="000000"/>
              <w:left w:val="single" w:sz="4" w:space="0" w:color="000000"/>
              <w:bottom w:val="single" w:sz="4" w:space="0" w:color="000000"/>
              <w:right w:val="single" w:sz="4" w:space="0" w:color="000000"/>
            </w:tcBorders>
          </w:tcPr>
          <w:p w14:paraId="6E58BE88"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5D925D0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15 </w:t>
            </w:r>
          </w:p>
        </w:tc>
        <w:tc>
          <w:tcPr>
            <w:tcW w:w="271" w:type="pct"/>
            <w:tcBorders>
              <w:top w:val="single" w:sz="4" w:space="0" w:color="000000"/>
              <w:left w:val="single" w:sz="4" w:space="0" w:color="000000"/>
              <w:bottom w:val="single" w:sz="4" w:space="0" w:color="000000"/>
              <w:right w:val="single" w:sz="4" w:space="0" w:color="000000"/>
            </w:tcBorders>
            <w:vAlign w:val="center"/>
          </w:tcPr>
          <w:p w14:paraId="53084FB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00E77F8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4C13C8D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机械硬盘总容量</w:t>
            </w:r>
          </w:p>
        </w:tc>
        <w:tc>
          <w:tcPr>
            <w:tcW w:w="445" w:type="pct"/>
            <w:tcBorders>
              <w:top w:val="single" w:sz="4" w:space="0" w:color="000000"/>
              <w:left w:val="single" w:sz="4" w:space="0" w:color="000000"/>
              <w:bottom w:val="single" w:sz="4" w:space="0" w:color="000000"/>
              <w:right w:val="single" w:sz="4" w:space="0" w:color="000000"/>
            </w:tcBorders>
            <w:vAlign w:val="center"/>
          </w:tcPr>
          <w:p w14:paraId="2E0CAA70" w14:textId="77777777" w:rsidR="001C46D9" w:rsidRDefault="00000000">
            <w:pPr>
              <w:jc w:val="center"/>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否(若配备机械硬盘可作为评分项)</w:t>
            </w:r>
          </w:p>
        </w:tc>
        <w:tc>
          <w:tcPr>
            <w:tcW w:w="1603" w:type="pct"/>
            <w:tcBorders>
              <w:top w:val="single" w:sz="4" w:space="0" w:color="000000"/>
              <w:left w:val="single" w:sz="4" w:space="0" w:color="000000"/>
              <w:bottom w:val="single" w:sz="4" w:space="0" w:color="000000"/>
              <w:right w:val="single" w:sz="4" w:space="0" w:color="000000"/>
            </w:tcBorders>
            <w:vAlign w:val="center"/>
          </w:tcPr>
          <w:p w14:paraId="36F350D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2F7062B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1313A593" w14:textId="77777777">
        <w:trPr>
          <w:trHeight w:val="720"/>
        </w:trPr>
        <w:tc>
          <w:tcPr>
            <w:tcW w:w="266" w:type="pct"/>
            <w:tcBorders>
              <w:top w:val="single" w:sz="4" w:space="0" w:color="000000"/>
              <w:left w:val="single" w:sz="4" w:space="0" w:color="000000"/>
              <w:bottom w:val="single" w:sz="4" w:space="0" w:color="000000"/>
              <w:right w:val="single" w:sz="4" w:space="0" w:color="000000"/>
            </w:tcBorders>
          </w:tcPr>
          <w:p w14:paraId="5B5644E8"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179E6FD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16 </w:t>
            </w:r>
          </w:p>
        </w:tc>
        <w:tc>
          <w:tcPr>
            <w:tcW w:w="271" w:type="pct"/>
            <w:tcBorders>
              <w:top w:val="single" w:sz="4" w:space="0" w:color="000000"/>
              <w:left w:val="single" w:sz="4" w:space="0" w:color="000000"/>
              <w:bottom w:val="single" w:sz="4" w:space="0" w:color="000000"/>
              <w:right w:val="single" w:sz="4" w:space="0" w:color="000000"/>
            </w:tcBorders>
            <w:vAlign w:val="center"/>
          </w:tcPr>
          <w:p w14:paraId="34366D9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271720C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3D526EB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机械硬盘转速</w:t>
            </w:r>
          </w:p>
        </w:tc>
        <w:tc>
          <w:tcPr>
            <w:tcW w:w="445" w:type="pct"/>
            <w:tcBorders>
              <w:top w:val="single" w:sz="4" w:space="0" w:color="000000"/>
              <w:left w:val="single" w:sz="4" w:space="0" w:color="000000"/>
              <w:bottom w:val="single" w:sz="4" w:space="0" w:color="000000"/>
              <w:right w:val="single" w:sz="4" w:space="0" w:color="000000"/>
            </w:tcBorders>
            <w:vAlign w:val="center"/>
          </w:tcPr>
          <w:p w14:paraId="1E6DD08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75E4818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5A4B3A9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97E8573" w14:textId="77777777">
        <w:trPr>
          <w:trHeight w:val="960"/>
        </w:trPr>
        <w:tc>
          <w:tcPr>
            <w:tcW w:w="266" w:type="pct"/>
            <w:tcBorders>
              <w:top w:val="single" w:sz="4" w:space="0" w:color="000000"/>
              <w:left w:val="single" w:sz="4" w:space="0" w:color="000000"/>
              <w:bottom w:val="single" w:sz="4" w:space="0" w:color="000000"/>
              <w:right w:val="single" w:sz="4" w:space="0" w:color="000000"/>
            </w:tcBorders>
          </w:tcPr>
          <w:p w14:paraId="73C3AF66"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352CC25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17 </w:t>
            </w:r>
          </w:p>
        </w:tc>
        <w:tc>
          <w:tcPr>
            <w:tcW w:w="271" w:type="pct"/>
            <w:tcBorders>
              <w:top w:val="single" w:sz="4" w:space="0" w:color="000000"/>
              <w:left w:val="single" w:sz="4" w:space="0" w:color="000000"/>
              <w:bottom w:val="single" w:sz="4" w:space="0" w:color="000000"/>
              <w:right w:val="single" w:sz="4" w:space="0" w:color="000000"/>
            </w:tcBorders>
            <w:vAlign w:val="center"/>
          </w:tcPr>
          <w:p w14:paraId="11280E7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48BFF86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07A91CA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机械硬盘接口协议</w:t>
            </w:r>
          </w:p>
        </w:tc>
        <w:tc>
          <w:tcPr>
            <w:tcW w:w="445" w:type="pct"/>
            <w:tcBorders>
              <w:top w:val="single" w:sz="4" w:space="0" w:color="000000"/>
              <w:left w:val="single" w:sz="4" w:space="0" w:color="000000"/>
              <w:bottom w:val="single" w:sz="4" w:space="0" w:color="000000"/>
              <w:right w:val="single" w:sz="4" w:space="0" w:color="000000"/>
            </w:tcBorders>
            <w:vAlign w:val="center"/>
          </w:tcPr>
          <w:p w14:paraId="7DBBE91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CEABFD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44CEB83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AAE0364" w14:textId="77777777">
        <w:trPr>
          <w:trHeight w:val="480"/>
        </w:trPr>
        <w:tc>
          <w:tcPr>
            <w:tcW w:w="266" w:type="pct"/>
            <w:tcBorders>
              <w:top w:val="single" w:sz="4" w:space="0" w:color="000000"/>
              <w:left w:val="single" w:sz="4" w:space="0" w:color="000000"/>
              <w:bottom w:val="single" w:sz="4" w:space="0" w:color="000000"/>
              <w:right w:val="single" w:sz="4" w:space="0" w:color="000000"/>
            </w:tcBorders>
          </w:tcPr>
          <w:p w14:paraId="15D27AB3"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46B9EA6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18 </w:t>
            </w:r>
          </w:p>
        </w:tc>
        <w:tc>
          <w:tcPr>
            <w:tcW w:w="271" w:type="pct"/>
            <w:tcBorders>
              <w:top w:val="single" w:sz="4" w:space="0" w:color="000000"/>
              <w:left w:val="single" w:sz="4" w:space="0" w:color="000000"/>
              <w:bottom w:val="single" w:sz="4" w:space="0" w:color="000000"/>
              <w:right w:val="single" w:sz="4" w:space="0" w:color="000000"/>
            </w:tcBorders>
            <w:vAlign w:val="center"/>
          </w:tcPr>
          <w:p w14:paraId="65629FA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1392A30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7B851E9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机械硬盘形态</w:t>
            </w:r>
          </w:p>
        </w:tc>
        <w:tc>
          <w:tcPr>
            <w:tcW w:w="445" w:type="pct"/>
            <w:tcBorders>
              <w:top w:val="single" w:sz="4" w:space="0" w:color="000000"/>
              <w:left w:val="single" w:sz="4" w:space="0" w:color="000000"/>
              <w:bottom w:val="single" w:sz="4" w:space="0" w:color="000000"/>
              <w:right w:val="single" w:sz="4" w:space="0" w:color="000000"/>
            </w:tcBorders>
            <w:vAlign w:val="center"/>
          </w:tcPr>
          <w:p w14:paraId="3CF3083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28E973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434C218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498640E" w14:textId="77777777">
        <w:trPr>
          <w:trHeight w:val="720"/>
        </w:trPr>
        <w:tc>
          <w:tcPr>
            <w:tcW w:w="266" w:type="pct"/>
            <w:tcBorders>
              <w:top w:val="single" w:sz="4" w:space="0" w:color="000000"/>
              <w:left w:val="single" w:sz="4" w:space="0" w:color="000000"/>
              <w:bottom w:val="single" w:sz="4" w:space="0" w:color="000000"/>
              <w:right w:val="single" w:sz="4" w:space="0" w:color="000000"/>
            </w:tcBorders>
          </w:tcPr>
          <w:p w14:paraId="60C4EFA3"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7E2A380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19 </w:t>
            </w:r>
          </w:p>
        </w:tc>
        <w:tc>
          <w:tcPr>
            <w:tcW w:w="271" w:type="pct"/>
            <w:tcBorders>
              <w:top w:val="single" w:sz="4" w:space="0" w:color="000000"/>
              <w:left w:val="single" w:sz="4" w:space="0" w:color="000000"/>
              <w:bottom w:val="single" w:sz="4" w:space="0" w:color="000000"/>
              <w:right w:val="single" w:sz="4" w:space="0" w:color="000000"/>
            </w:tcBorders>
            <w:vAlign w:val="center"/>
          </w:tcPr>
          <w:p w14:paraId="34B4290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7E96CC4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7A27BEB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固态存储接口协议</w:t>
            </w:r>
          </w:p>
        </w:tc>
        <w:tc>
          <w:tcPr>
            <w:tcW w:w="445" w:type="pct"/>
            <w:tcBorders>
              <w:top w:val="single" w:sz="4" w:space="0" w:color="000000"/>
              <w:left w:val="single" w:sz="4" w:space="0" w:color="000000"/>
              <w:bottom w:val="single" w:sz="4" w:space="0" w:color="000000"/>
              <w:right w:val="single" w:sz="4" w:space="0" w:color="000000"/>
            </w:tcBorders>
            <w:vAlign w:val="center"/>
          </w:tcPr>
          <w:p w14:paraId="61CC8DA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7F6346C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1E9E93C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3911E21" w14:textId="77777777">
        <w:trPr>
          <w:trHeight w:val="720"/>
        </w:trPr>
        <w:tc>
          <w:tcPr>
            <w:tcW w:w="266" w:type="pct"/>
            <w:tcBorders>
              <w:top w:val="single" w:sz="4" w:space="0" w:color="000000"/>
              <w:left w:val="single" w:sz="4" w:space="0" w:color="000000"/>
              <w:bottom w:val="single" w:sz="4" w:space="0" w:color="000000"/>
              <w:right w:val="single" w:sz="4" w:space="0" w:color="000000"/>
            </w:tcBorders>
          </w:tcPr>
          <w:p w14:paraId="2543455A"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20C8667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20 </w:t>
            </w:r>
          </w:p>
        </w:tc>
        <w:tc>
          <w:tcPr>
            <w:tcW w:w="271" w:type="pct"/>
            <w:tcBorders>
              <w:top w:val="single" w:sz="4" w:space="0" w:color="000000"/>
              <w:left w:val="single" w:sz="4" w:space="0" w:color="000000"/>
              <w:bottom w:val="single" w:sz="4" w:space="0" w:color="000000"/>
              <w:right w:val="single" w:sz="4" w:space="0" w:color="000000"/>
            </w:tcBorders>
            <w:vAlign w:val="center"/>
          </w:tcPr>
          <w:p w14:paraId="4310864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6BFB31F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1EB8E67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固态存储形态</w:t>
            </w:r>
          </w:p>
        </w:tc>
        <w:tc>
          <w:tcPr>
            <w:tcW w:w="445" w:type="pct"/>
            <w:tcBorders>
              <w:top w:val="single" w:sz="4" w:space="0" w:color="000000"/>
              <w:left w:val="single" w:sz="4" w:space="0" w:color="000000"/>
              <w:bottom w:val="single" w:sz="4" w:space="0" w:color="000000"/>
              <w:right w:val="single" w:sz="4" w:space="0" w:color="000000"/>
            </w:tcBorders>
            <w:vAlign w:val="center"/>
          </w:tcPr>
          <w:p w14:paraId="366D2D8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57881E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4B1BC63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7906B09" w14:textId="77777777">
        <w:trPr>
          <w:trHeight w:val="720"/>
        </w:trPr>
        <w:tc>
          <w:tcPr>
            <w:tcW w:w="266" w:type="pct"/>
            <w:tcBorders>
              <w:top w:val="single" w:sz="4" w:space="0" w:color="000000"/>
              <w:left w:val="single" w:sz="4" w:space="0" w:color="000000"/>
              <w:bottom w:val="single" w:sz="4" w:space="0" w:color="000000"/>
              <w:right w:val="single" w:sz="4" w:space="0" w:color="000000"/>
            </w:tcBorders>
          </w:tcPr>
          <w:p w14:paraId="713D9726"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2DC91B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21 </w:t>
            </w:r>
          </w:p>
        </w:tc>
        <w:tc>
          <w:tcPr>
            <w:tcW w:w="271" w:type="pct"/>
            <w:tcBorders>
              <w:top w:val="single" w:sz="4" w:space="0" w:color="000000"/>
              <w:left w:val="single" w:sz="4" w:space="0" w:color="000000"/>
              <w:bottom w:val="single" w:sz="4" w:space="0" w:color="000000"/>
              <w:right w:val="single" w:sz="4" w:space="0" w:color="000000"/>
            </w:tcBorders>
            <w:vAlign w:val="center"/>
          </w:tcPr>
          <w:p w14:paraId="42CF6F6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w:t>
            </w:r>
            <w:r>
              <w:rPr>
                <w:rFonts w:ascii="黑体" w:eastAsia="黑体" w:hAnsi="宋体" w:cs="黑体"/>
                <w:kern w:val="0"/>
                <w:sz w:val="18"/>
                <w:szCs w:val="18"/>
                <w:lang w:val="en-US" w:eastAsia="zh-CN" w:bidi="ar"/>
              </w:rPr>
              <w:lastRenderedPageBreak/>
              <w:t>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2AF18C4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lastRenderedPageBreak/>
              <w:t>*存储设</w:t>
            </w:r>
            <w:r>
              <w:rPr>
                <w:rFonts w:ascii="黑体" w:eastAsia="黑体" w:hAnsi="宋体" w:cs="黑体"/>
                <w:kern w:val="0"/>
                <w:sz w:val="18"/>
                <w:szCs w:val="18"/>
                <w:lang w:val="en-US" w:eastAsia="zh-CN" w:bidi="ar"/>
              </w:rPr>
              <w:lastRenderedPageBreak/>
              <w:t>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0FA01D3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lastRenderedPageBreak/>
              <w:t>*存储设备扩展盘位</w:t>
            </w:r>
          </w:p>
        </w:tc>
        <w:tc>
          <w:tcPr>
            <w:tcW w:w="445" w:type="pct"/>
            <w:tcBorders>
              <w:top w:val="single" w:sz="4" w:space="0" w:color="000000"/>
              <w:left w:val="single" w:sz="4" w:space="0" w:color="000000"/>
              <w:bottom w:val="single" w:sz="4" w:space="0" w:color="000000"/>
              <w:right w:val="single" w:sz="4" w:space="0" w:color="000000"/>
            </w:tcBorders>
            <w:vAlign w:val="center"/>
          </w:tcPr>
          <w:p w14:paraId="0C8CDBF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2E01DB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≥0</w:t>
            </w:r>
          </w:p>
        </w:tc>
        <w:tc>
          <w:tcPr>
            <w:tcW w:w="868" w:type="pct"/>
            <w:tcBorders>
              <w:top w:val="single" w:sz="4" w:space="0" w:color="000000"/>
              <w:left w:val="single" w:sz="4" w:space="0" w:color="000000"/>
              <w:bottom w:val="single" w:sz="4" w:space="0" w:color="000000"/>
              <w:right w:val="single" w:sz="4" w:space="0" w:color="000000"/>
            </w:tcBorders>
            <w:vAlign w:val="center"/>
          </w:tcPr>
          <w:p w14:paraId="3AE03CFC"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采购人根据需要选择存储设备扩展盘位，支持接</w:t>
            </w:r>
            <w:r>
              <w:rPr>
                <w:rFonts w:ascii="黑体" w:eastAsia="黑体" w:hAnsi="宋体" w:cs="黑体"/>
                <w:kern w:val="0"/>
                <w:sz w:val="18"/>
                <w:szCs w:val="18"/>
                <w:lang w:val="en-US" w:eastAsia="zh-CN" w:bidi="ar"/>
              </w:rPr>
              <w:lastRenderedPageBreak/>
              <w:t>口数量越多扩展能力越好</w:t>
            </w:r>
          </w:p>
        </w:tc>
      </w:tr>
      <w:tr w:rsidR="001C46D9" w14:paraId="0F99247A" w14:textId="77777777">
        <w:trPr>
          <w:trHeight w:val="1680"/>
        </w:trPr>
        <w:tc>
          <w:tcPr>
            <w:tcW w:w="266" w:type="pct"/>
            <w:tcBorders>
              <w:top w:val="single" w:sz="4" w:space="0" w:color="000000"/>
              <w:left w:val="single" w:sz="4" w:space="0" w:color="000000"/>
              <w:bottom w:val="single" w:sz="4" w:space="0" w:color="000000"/>
              <w:right w:val="single" w:sz="4" w:space="0" w:color="000000"/>
            </w:tcBorders>
          </w:tcPr>
          <w:p w14:paraId="0A6709CC"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lastRenderedPageBreak/>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DEF7C3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22 </w:t>
            </w:r>
          </w:p>
        </w:tc>
        <w:tc>
          <w:tcPr>
            <w:tcW w:w="271" w:type="pct"/>
            <w:tcBorders>
              <w:top w:val="single" w:sz="4" w:space="0" w:color="000000"/>
              <w:left w:val="single" w:sz="4" w:space="0" w:color="000000"/>
              <w:bottom w:val="single" w:sz="4" w:space="0" w:color="000000"/>
              <w:right w:val="single" w:sz="4" w:space="0" w:color="000000"/>
            </w:tcBorders>
            <w:vAlign w:val="center"/>
          </w:tcPr>
          <w:p w14:paraId="577C86F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5F53AFA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2885F99A"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*存储设备其他参与要求</w:t>
            </w:r>
          </w:p>
        </w:tc>
        <w:tc>
          <w:tcPr>
            <w:tcW w:w="445" w:type="pct"/>
            <w:tcBorders>
              <w:top w:val="single" w:sz="4" w:space="0" w:color="000000"/>
              <w:left w:val="single" w:sz="4" w:space="0" w:color="000000"/>
              <w:bottom w:val="single" w:sz="4" w:space="0" w:color="000000"/>
              <w:right w:val="single" w:sz="4" w:space="0" w:color="000000"/>
            </w:tcBorders>
            <w:vAlign w:val="center"/>
          </w:tcPr>
          <w:p w14:paraId="36C5465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49273BD6"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a）固态盘应符合 SJ/T 11654 相关规定;</w:t>
            </w:r>
            <w:r>
              <w:rPr>
                <w:rFonts w:ascii="黑体" w:eastAsia="黑体" w:hAnsi="宋体" w:cs="黑体"/>
                <w:kern w:val="0"/>
                <w:sz w:val="18"/>
                <w:szCs w:val="18"/>
                <w:lang w:val="en-US" w:eastAsia="zh-CN" w:bidi="ar"/>
              </w:rPr>
              <w:br/>
              <w:t>b）机械硬盘准备时间应不大于30s；侧面固定螺丝孔数量可为 4 孔或 6孔~；工作状态环境温度应满足5℃55℃ ; 其它参数应符合 GB/T 12628的相关规定</w:t>
            </w:r>
          </w:p>
        </w:tc>
        <w:tc>
          <w:tcPr>
            <w:tcW w:w="868" w:type="pct"/>
            <w:tcBorders>
              <w:top w:val="single" w:sz="4" w:space="0" w:color="000000"/>
              <w:left w:val="single" w:sz="4" w:space="0" w:color="000000"/>
              <w:bottom w:val="single" w:sz="4" w:space="0" w:color="000000"/>
              <w:right w:val="single" w:sz="4" w:space="0" w:color="000000"/>
            </w:tcBorders>
            <w:vAlign w:val="center"/>
          </w:tcPr>
          <w:p w14:paraId="012F533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1121C42" w14:textId="77777777">
        <w:trPr>
          <w:trHeight w:val="480"/>
        </w:trPr>
        <w:tc>
          <w:tcPr>
            <w:tcW w:w="266" w:type="pct"/>
            <w:tcBorders>
              <w:top w:val="single" w:sz="4" w:space="0" w:color="000000"/>
              <w:left w:val="single" w:sz="4" w:space="0" w:color="000000"/>
              <w:bottom w:val="single" w:sz="4" w:space="0" w:color="000000"/>
              <w:right w:val="single" w:sz="4" w:space="0" w:color="000000"/>
            </w:tcBorders>
          </w:tcPr>
          <w:p w14:paraId="01192395"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C76C02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23 </w:t>
            </w:r>
          </w:p>
        </w:tc>
        <w:tc>
          <w:tcPr>
            <w:tcW w:w="271" w:type="pct"/>
            <w:tcBorders>
              <w:top w:val="single" w:sz="4" w:space="0" w:color="000000"/>
              <w:left w:val="single" w:sz="4" w:space="0" w:color="000000"/>
              <w:bottom w:val="single" w:sz="4" w:space="0" w:color="000000"/>
              <w:right w:val="single" w:sz="4" w:space="0" w:color="000000"/>
            </w:tcBorders>
            <w:vAlign w:val="center"/>
          </w:tcPr>
          <w:p w14:paraId="32B5FF5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0B1129D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*显卡规格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2C7EB4E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*显卡类型</w:t>
            </w:r>
          </w:p>
        </w:tc>
        <w:tc>
          <w:tcPr>
            <w:tcW w:w="445" w:type="pct"/>
            <w:tcBorders>
              <w:top w:val="single" w:sz="4" w:space="0" w:color="000000"/>
              <w:left w:val="single" w:sz="4" w:space="0" w:color="000000"/>
              <w:bottom w:val="single" w:sz="4" w:space="0" w:color="000000"/>
              <w:right w:val="single" w:sz="4" w:space="0" w:color="000000"/>
            </w:tcBorders>
            <w:vAlign w:val="center"/>
          </w:tcPr>
          <w:p w14:paraId="13F0058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7A10B13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独立显卡/</w:t>
            </w:r>
          </w:p>
        </w:tc>
        <w:tc>
          <w:tcPr>
            <w:tcW w:w="868" w:type="pct"/>
            <w:tcBorders>
              <w:top w:val="single" w:sz="4" w:space="0" w:color="000000"/>
              <w:left w:val="single" w:sz="4" w:space="0" w:color="000000"/>
              <w:bottom w:val="single" w:sz="4" w:space="0" w:color="000000"/>
              <w:right w:val="single" w:sz="4" w:space="0" w:color="000000"/>
            </w:tcBorders>
            <w:vAlign w:val="center"/>
          </w:tcPr>
          <w:p w14:paraId="6D6B1BB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7B1D78E" w14:textId="77777777">
        <w:trPr>
          <w:trHeight w:val="720"/>
        </w:trPr>
        <w:tc>
          <w:tcPr>
            <w:tcW w:w="266" w:type="pct"/>
            <w:tcBorders>
              <w:top w:val="single" w:sz="4" w:space="0" w:color="000000"/>
              <w:left w:val="single" w:sz="4" w:space="0" w:color="000000"/>
              <w:bottom w:val="single" w:sz="4" w:space="0" w:color="000000"/>
              <w:right w:val="single" w:sz="4" w:space="0" w:color="000000"/>
            </w:tcBorders>
          </w:tcPr>
          <w:p w14:paraId="6ED2EA6A"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2C77C79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24 </w:t>
            </w:r>
          </w:p>
        </w:tc>
        <w:tc>
          <w:tcPr>
            <w:tcW w:w="271" w:type="pct"/>
            <w:tcBorders>
              <w:top w:val="single" w:sz="4" w:space="0" w:color="000000"/>
              <w:left w:val="single" w:sz="4" w:space="0" w:color="000000"/>
              <w:bottom w:val="single" w:sz="4" w:space="0" w:color="000000"/>
              <w:right w:val="single" w:sz="4" w:space="0" w:color="000000"/>
            </w:tcBorders>
            <w:vAlign w:val="center"/>
          </w:tcPr>
          <w:p w14:paraId="0A2FBE4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64A2560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*显卡规格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42CBD80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独立显卡</w:t>
            </w:r>
            <w:r>
              <w:rPr>
                <w:rFonts w:ascii="黑体" w:eastAsia="黑体" w:hAnsi="宋体" w:cs="黑体"/>
                <w:kern w:val="0"/>
                <w:sz w:val="18"/>
                <w:szCs w:val="18"/>
                <w:lang w:val="en-US" w:eastAsia="zh-CN" w:bidi="ar"/>
              </w:rPr>
              <w:br/>
              <w:t>显存类型</w:t>
            </w:r>
          </w:p>
        </w:tc>
        <w:tc>
          <w:tcPr>
            <w:tcW w:w="445" w:type="pct"/>
            <w:tcBorders>
              <w:top w:val="single" w:sz="4" w:space="0" w:color="000000"/>
              <w:left w:val="single" w:sz="4" w:space="0" w:color="000000"/>
              <w:bottom w:val="single" w:sz="4" w:space="0" w:color="000000"/>
              <w:right w:val="single" w:sz="4" w:space="0" w:color="000000"/>
            </w:tcBorders>
            <w:vAlign w:val="center"/>
          </w:tcPr>
          <w:p w14:paraId="212C9F2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47E25DA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522EC7B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7238F169" w14:textId="77777777">
        <w:trPr>
          <w:trHeight w:val="480"/>
        </w:trPr>
        <w:tc>
          <w:tcPr>
            <w:tcW w:w="266" w:type="pct"/>
            <w:tcBorders>
              <w:top w:val="single" w:sz="4" w:space="0" w:color="000000"/>
              <w:left w:val="single" w:sz="4" w:space="0" w:color="000000"/>
              <w:bottom w:val="single" w:sz="4" w:space="0" w:color="000000"/>
              <w:right w:val="single" w:sz="4" w:space="0" w:color="000000"/>
            </w:tcBorders>
          </w:tcPr>
          <w:p w14:paraId="2CA75561"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2A83283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25 </w:t>
            </w:r>
          </w:p>
        </w:tc>
        <w:tc>
          <w:tcPr>
            <w:tcW w:w="271" w:type="pct"/>
            <w:tcBorders>
              <w:top w:val="single" w:sz="4" w:space="0" w:color="000000"/>
              <w:left w:val="single" w:sz="4" w:space="0" w:color="000000"/>
              <w:bottom w:val="single" w:sz="4" w:space="0" w:color="000000"/>
              <w:right w:val="single" w:sz="4" w:space="0" w:color="000000"/>
            </w:tcBorders>
            <w:vAlign w:val="center"/>
          </w:tcPr>
          <w:p w14:paraId="04AA350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10C1E54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*显卡规格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7984A48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独立显卡</w:t>
            </w:r>
            <w:r>
              <w:rPr>
                <w:rFonts w:ascii="黑体" w:eastAsia="黑体" w:hAnsi="宋体" w:cs="黑体"/>
                <w:kern w:val="0"/>
                <w:sz w:val="18"/>
                <w:szCs w:val="18"/>
                <w:lang w:val="en-US" w:eastAsia="zh-CN" w:bidi="ar"/>
              </w:rPr>
              <w:br/>
              <w:t>显存位宽</w:t>
            </w:r>
          </w:p>
        </w:tc>
        <w:tc>
          <w:tcPr>
            <w:tcW w:w="445" w:type="pct"/>
            <w:tcBorders>
              <w:top w:val="single" w:sz="4" w:space="0" w:color="000000"/>
              <w:left w:val="single" w:sz="4" w:space="0" w:color="000000"/>
              <w:bottom w:val="single" w:sz="4" w:space="0" w:color="000000"/>
              <w:right w:val="single" w:sz="4" w:space="0" w:color="000000"/>
            </w:tcBorders>
            <w:vAlign w:val="center"/>
          </w:tcPr>
          <w:p w14:paraId="70A9F9C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43DF7266" w14:textId="77777777" w:rsidR="001C46D9" w:rsidRDefault="00000000">
            <w:pPr>
              <w:jc w:val="left"/>
              <w:textAlignment w:val="center"/>
              <w:rPr>
                <w:rFonts w:ascii="黑体" w:eastAsia="黑体" w:hAnsi="宋体" w:cs="黑体"/>
                <w:kern w:val="0"/>
                <w:sz w:val="18"/>
                <w:szCs w:val="18"/>
                <w:lang w:val="en-US" w:eastAsia="zh-CN" w:bidi="ar"/>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6E3494A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358C14FF" w14:textId="77777777">
        <w:trPr>
          <w:trHeight w:val="480"/>
        </w:trPr>
        <w:tc>
          <w:tcPr>
            <w:tcW w:w="266" w:type="pct"/>
            <w:tcBorders>
              <w:top w:val="single" w:sz="4" w:space="0" w:color="000000"/>
              <w:left w:val="single" w:sz="4" w:space="0" w:color="000000"/>
              <w:bottom w:val="single" w:sz="4" w:space="0" w:color="000000"/>
              <w:right w:val="single" w:sz="4" w:space="0" w:color="000000"/>
            </w:tcBorders>
          </w:tcPr>
          <w:p w14:paraId="0D924275"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3F0C38F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26 </w:t>
            </w:r>
          </w:p>
        </w:tc>
        <w:tc>
          <w:tcPr>
            <w:tcW w:w="271" w:type="pct"/>
            <w:tcBorders>
              <w:top w:val="single" w:sz="4" w:space="0" w:color="000000"/>
              <w:left w:val="single" w:sz="4" w:space="0" w:color="000000"/>
              <w:bottom w:val="single" w:sz="4" w:space="0" w:color="000000"/>
              <w:right w:val="single" w:sz="4" w:space="0" w:color="000000"/>
            </w:tcBorders>
            <w:vAlign w:val="center"/>
          </w:tcPr>
          <w:p w14:paraId="52F2AAA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428AC99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*显卡规格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6163E99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独立显卡</w:t>
            </w:r>
            <w:r>
              <w:rPr>
                <w:rFonts w:ascii="黑体" w:eastAsia="黑体" w:hAnsi="宋体" w:cs="黑体"/>
                <w:kern w:val="0"/>
                <w:sz w:val="18"/>
                <w:szCs w:val="18"/>
                <w:lang w:val="en-US" w:eastAsia="zh-CN" w:bidi="ar"/>
              </w:rPr>
              <w:br/>
              <w:t>显存容量</w:t>
            </w:r>
          </w:p>
        </w:tc>
        <w:tc>
          <w:tcPr>
            <w:tcW w:w="445" w:type="pct"/>
            <w:tcBorders>
              <w:top w:val="single" w:sz="4" w:space="0" w:color="000000"/>
              <w:left w:val="single" w:sz="4" w:space="0" w:color="000000"/>
              <w:bottom w:val="single" w:sz="4" w:space="0" w:color="000000"/>
              <w:right w:val="single" w:sz="4" w:space="0" w:color="000000"/>
            </w:tcBorders>
            <w:vAlign w:val="center"/>
          </w:tcPr>
          <w:p w14:paraId="5106046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6EE2B6A1" w14:textId="77777777" w:rsidR="001C46D9" w:rsidRDefault="00000000">
            <w:pPr>
              <w:jc w:val="left"/>
              <w:textAlignment w:val="center"/>
              <w:rPr>
                <w:rFonts w:ascii="黑体" w:eastAsia="黑体" w:hAnsi="宋体" w:cs="黑体"/>
                <w:kern w:val="0"/>
                <w:sz w:val="18"/>
                <w:szCs w:val="18"/>
                <w:lang w:val="en-US" w:eastAsia="zh-CN" w:bidi="ar"/>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0A8543F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B378485" w14:textId="77777777">
        <w:trPr>
          <w:trHeight w:val="720"/>
        </w:trPr>
        <w:tc>
          <w:tcPr>
            <w:tcW w:w="266" w:type="pct"/>
            <w:tcBorders>
              <w:top w:val="single" w:sz="4" w:space="0" w:color="000000"/>
              <w:left w:val="single" w:sz="4" w:space="0" w:color="000000"/>
              <w:bottom w:val="single" w:sz="4" w:space="0" w:color="000000"/>
              <w:right w:val="single" w:sz="4" w:space="0" w:color="000000"/>
            </w:tcBorders>
          </w:tcPr>
          <w:p w14:paraId="5A0E4710"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70C9152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27 </w:t>
            </w:r>
          </w:p>
        </w:tc>
        <w:tc>
          <w:tcPr>
            <w:tcW w:w="271" w:type="pct"/>
            <w:tcBorders>
              <w:top w:val="single" w:sz="4" w:space="0" w:color="000000"/>
              <w:left w:val="single" w:sz="4" w:space="0" w:color="000000"/>
              <w:bottom w:val="single" w:sz="4" w:space="0" w:color="000000"/>
              <w:right w:val="single" w:sz="4" w:space="0" w:color="000000"/>
            </w:tcBorders>
            <w:vAlign w:val="center"/>
          </w:tcPr>
          <w:p w14:paraId="6D3CE83B"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54A61DD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*显卡规格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03D3851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独立显卡</w:t>
            </w:r>
            <w:r>
              <w:rPr>
                <w:rFonts w:ascii="黑体" w:eastAsia="黑体" w:hAnsi="宋体" w:cs="黑体"/>
                <w:kern w:val="0"/>
                <w:sz w:val="18"/>
                <w:szCs w:val="18"/>
                <w:lang w:val="en-US" w:eastAsia="zh-CN" w:bidi="ar"/>
              </w:rPr>
              <w:br/>
              <w:t>接口协议</w:t>
            </w:r>
          </w:p>
        </w:tc>
        <w:tc>
          <w:tcPr>
            <w:tcW w:w="445" w:type="pct"/>
            <w:tcBorders>
              <w:top w:val="single" w:sz="4" w:space="0" w:color="000000"/>
              <w:left w:val="single" w:sz="4" w:space="0" w:color="000000"/>
              <w:bottom w:val="single" w:sz="4" w:space="0" w:color="000000"/>
              <w:right w:val="single" w:sz="4" w:space="0" w:color="000000"/>
            </w:tcBorders>
            <w:vAlign w:val="center"/>
          </w:tcPr>
          <w:p w14:paraId="64A4AD5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1C9B16CF"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04C6D71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12DD7E69" w14:textId="77777777">
        <w:trPr>
          <w:trHeight w:val="480"/>
        </w:trPr>
        <w:tc>
          <w:tcPr>
            <w:tcW w:w="266" w:type="pct"/>
            <w:tcBorders>
              <w:top w:val="single" w:sz="4" w:space="0" w:color="000000"/>
              <w:left w:val="single" w:sz="4" w:space="0" w:color="000000"/>
              <w:bottom w:val="single" w:sz="4" w:space="0" w:color="000000"/>
              <w:right w:val="single" w:sz="4" w:space="0" w:color="000000"/>
            </w:tcBorders>
          </w:tcPr>
          <w:p w14:paraId="7BE3CE5C"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D709CC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28 </w:t>
            </w:r>
          </w:p>
        </w:tc>
        <w:tc>
          <w:tcPr>
            <w:tcW w:w="271" w:type="pct"/>
            <w:tcBorders>
              <w:top w:val="single" w:sz="4" w:space="0" w:color="000000"/>
              <w:left w:val="single" w:sz="4" w:space="0" w:color="000000"/>
              <w:bottom w:val="single" w:sz="4" w:space="0" w:color="000000"/>
              <w:right w:val="single" w:sz="4" w:space="0" w:color="000000"/>
            </w:tcBorders>
            <w:vAlign w:val="center"/>
          </w:tcPr>
          <w:p w14:paraId="143B53C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430A299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77EABBC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*显示屏屏占比</w:t>
            </w:r>
          </w:p>
        </w:tc>
        <w:tc>
          <w:tcPr>
            <w:tcW w:w="445" w:type="pct"/>
            <w:tcBorders>
              <w:top w:val="single" w:sz="4" w:space="0" w:color="000000"/>
              <w:left w:val="single" w:sz="4" w:space="0" w:color="000000"/>
              <w:bottom w:val="single" w:sz="4" w:space="0" w:color="000000"/>
              <w:right w:val="single" w:sz="4" w:space="0" w:color="000000"/>
            </w:tcBorders>
            <w:vAlign w:val="center"/>
          </w:tcPr>
          <w:p w14:paraId="0332C26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4D58755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≥80%</w:t>
            </w:r>
          </w:p>
        </w:tc>
        <w:tc>
          <w:tcPr>
            <w:tcW w:w="868" w:type="pct"/>
            <w:tcBorders>
              <w:top w:val="single" w:sz="4" w:space="0" w:color="000000"/>
              <w:left w:val="single" w:sz="4" w:space="0" w:color="000000"/>
              <w:bottom w:val="single" w:sz="4" w:space="0" w:color="000000"/>
              <w:right w:val="single" w:sz="4" w:space="0" w:color="000000"/>
            </w:tcBorders>
            <w:vAlign w:val="center"/>
          </w:tcPr>
          <w:p w14:paraId="559A1326"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屏占比越高,有效屏幕面积越大</w:t>
            </w:r>
          </w:p>
        </w:tc>
      </w:tr>
      <w:tr w:rsidR="001C46D9" w14:paraId="03F78DC2" w14:textId="77777777">
        <w:trPr>
          <w:trHeight w:val="1200"/>
        </w:trPr>
        <w:tc>
          <w:tcPr>
            <w:tcW w:w="266" w:type="pct"/>
            <w:tcBorders>
              <w:top w:val="single" w:sz="4" w:space="0" w:color="000000"/>
              <w:left w:val="single" w:sz="4" w:space="0" w:color="000000"/>
              <w:bottom w:val="single" w:sz="4" w:space="0" w:color="000000"/>
              <w:right w:val="single" w:sz="4" w:space="0" w:color="000000"/>
            </w:tcBorders>
          </w:tcPr>
          <w:p w14:paraId="5647414F"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6A1524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29 </w:t>
            </w:r>
          </w:p>
        </w:tc>
        <w:tc>
          <w:tcPr>
            <w:tcW w:w="271" w:type="pct"/>
            <w:tcBorders>
              <w:top w:val="single" w:sz="4" w:space="0" w:color="000000"/>
              <w:left w:val="single" w:sz="4" w:space="0" w:color="000000"/>
              <w:bottom w:val="single" w:sz="4" w:space="0" w:color="000000"/>
              <w:right w:val="single" w:sz="4" w:space="0" w:color="000000"/>
            </w:tcBorders>
            <w:vAlign w:val="center"/>
          </w:tcPr>
          <w:p w14:paraId="75DD90A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50035F5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2C6D4C1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*显示屏分辨率</w:t>
            </w:r>
          </w:p>
        </w:tc>
        <w:tc>
          <w:tcPr>
            <w:tcW w:w="445" w:type="pct"/>
            <w:tcBorders>
              <w:top w:val="single" w:sz="4" w:space="0" w:color="000000"/>
              <w:left w:val="single" w:sz="4" w:space="0" w:color="000000"/>
              <w:bottom w:val="single" w:sz="4" w:space="0" w:color="000000"/>
              <w:right w:val="single" w:sz="4" w:space="0" w:color="000000"/>
            </w:tcBorders>
            <w:vAlign w:val="center"/>
          </w:tcPr>
          <w:p w14:paraId="780C229B"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04988CD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≥1920x1080</w:t>
            </w:r>
          </w:p>
        </w:tc>
        <w:tc>
          <w:tcPr>
            <w:tcW w:w="868" w:type="pct"/>
            <w:tcBorders>
              <w:top w:val="single" w:sz="4" w:space="0" w:color="000000"/>
              <w:left w:val="single" w:sz="4" w:space="0" w:color="000000"/>
              <w:bottom w:val="single" w:sz="4" w:space="0" w:color="000000"/>
              <w:right w:val="single" w:sz="4" w:space="0" w:color="000000"/>
            </w:tcBorders>
            <w:vAlign w:val="center"/>
          </w:tcPr>
          <w:p w14:paraId="6B610487"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显示屏的分辨率越高图像越清晰。（注：显示器分辨率过高会导致显示字体偏小，建议日常办公显示屏分辨率不大于 2048x1080）</w:t>
            </w:r>
          </w:p>
        </w:tc>
      </w:tr>
      <w:tr w:rsidR="001C46D9" w14:paraId="0F4745EF"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4B05EF5E"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3DBCC33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30 </w:t>
            </w:r>
          </w:p>
        </w:tc>
        <w:tc>
          <w:tcPr>
            <w:tcW w:w="271" w:type="pct"/>
            <w:tcBorders>
              <w:top w:val="single" w:sz="4" w:space="0" w:color="000000"/>
              <w:left w:val="single" w:sz="4" w:space="0" w:color="000000"/>
              <w:bottom w:val="single" w:sz="4" w:space="0" w:color="000000"/>
              <w:right w:val="single" w:sz="4" w:space="0" w:color="000000"/>
            </w:tcBorders>
            <w:vAlign w:val="center"/>
          </w:tcPr>
          <w:p w14:paraId="0D99D53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w:t>
            </w:r>
            <w:r>
              <w:rPr>
                <w:rFonts w:ascii="黑体" w:eastAsia="黑体" w:hAnsi="宋体" w:cs="黑体"/>
                <w:kern w:val="0"/>
                <w:sz w:val="18"/>
                <w:szCs w:val="18"/>
                <w:lang w:val="en-US" w:eastAsia="zh-CN" w:bidi="ar"/>
              </w:rPr>
              <w:lastRenderedPageBreak/>
              <w:t>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6194AC3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lastRenderedPageBreak/>
              <w:t>*显示设</w:t>
            </w:r>
            <w:r>
              <w:rPr>
                <w:rFonts w:ascii="黑体" w:eastAsia="黑体" w:hAnsi="宋体" w:cs="黑体"/>
                <w:kern w:val="0"/>
                <w:sz w:val="18"/>
                <w:szCs w:val="18"/>
                <w:lang w:val="en-US" w:eastAsia="zh-CN" w:bidi="ar"/>
              </w:rPr>
              <w:lastRenderedPageBreak/>
              <w:t>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1F9EA32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lastRenderedPageBreak/>
              <w:t>显示屏像素密度</w:t>
            </w:r>
          </w:p>
        </w:tc>
        <w:tc>
          <w:tcPr>
            <w:tcW w:w="445" w:type="pct"/>
            <w:tcBorders>
              <w:top w:val="single" w:sz="4" w:space="0" w:color="000000"/>
              <w:left w:val="single" w:sz="4" w:space="0" w:color="000000"/>
              <w:bottom w:val="single" w:sz="4" w:space="0" w:color="000000"/>
              <w:right w:val="single" w:sz="4" w:space="0" w:color="000000"/>
            </w:tcBorders>
            <w:vAlign w:val="center"/>
          </w:tcPr>
          <w:p w14:paraId="23E5D05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42770DF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6C5EE36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24CA0E9E"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3C528F02"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4645078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31 </w:t>
            </w:r>
          </w:p>
        </w:tc>
        <w:tc>
          <w:tcPr>
            <w:tcW w:w="271" w:type="pct"/>
            <w:tcBorders>
              <w:top w:val="single" w:sz="4" w:space="0" w:color="000000"/>
              <w:left w:val="single" w:sz="4" w:space="0" w:color="000000"/>
              <w:bottom w:val="single" w:sz="4" w:space="0" w:color="000000"/>
              <w:right w:val="single" w:sz="4" w:space="0" w:color="000000"/>
            </w:tcBorders>
            <w:vAlign w:val="center"/>
          </w:tcPr>
          <w:p w14:paraId="613DE08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1DDAFD1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752B829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显示屏可视角度</w:t>
            </w:r>
          </w:p>
        </w:tc>
        <w:tc>
          <w:tcPr>
            <w:tcW w:w="445" w:type="pct"/>
            <w:tcBorders>
              <w:top w:val="single" w:sz="4" w:space="0" w:color="000000"/>
              <w:left w:val="single" w:sz="4" w:space="0" w:color="000000"/>
              <w:bottom w:val="single" w:sz="4" w:space="0" w:color="000000"/>
              <w:right w:val="single" w:sz="4" w:space="0" w:color="000000"/>
            </w:tcBorders>
            <w:vAlign w:val="center"/>
          </w:tcPr>
          <w:p w14:paraId="213CC52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33641FF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232A31E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332CA050"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769F7BBE"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F5B18A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32 </w:t>
            </w:r>
          </w:p>
        </w:tc>
        <w:tc>
          <w:tcPr>
            <w:tcW w:w="271" w:type="pct"/>
            <w:tcBorders>
              <w:top w:val="single" w:sz="4" w:space="0" w:color="000000"/>
              <w:left w:val="single" w:sz="4" w:space="0" w:color="000000"/>
              <w:bottom w:val="single" w:sz="4" w:space="0" w:color="000000"/>
              <w:right w:val="single" w:sz="4" w:space="0" w:color="000000"/>
            </w:tcBorders>
            <w:vAlign w:val="center"/>
          </w:tcPr>
          <w:p w14:paraId="44CD25B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0D2CCB0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0A75947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*显示屏尺寸</w:t>
            </w:r>
          </w:p>
        </w:tc>
        <w:tc>
          <w:tcPr>
            <w:tcW w:w="445" w:type="pct"/>
            <w:tcBorders>
              <w:top w:val="single" w:sz="4" w:space="0" w:color="000000"/>
              <w:left w:val="single" w:sz="4" w:space="0" w:color="000000"/>
              <w:bottom w:val="single" w:sz="4" w:space="0" w:color="000000"/>
              <w:right w:val="single" w:sz="4" w:space="0" w:color="000000"/>
            </w:tcBorders>
            <w:vAlign w:val="center"/>
          </w:tcPr>
          <w:p w14:paraId="5BCCCF8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B414587"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显示尺寸：≥14 英寸；屏幕比例：16:9/16:10；</w:t>
            </w:r>
          </w:p>
        </w:tc>
        <w:tc>
          <w:tcPr>
            <w:tcW w:w="868" w:type="pct"/>
            <w:tcBorders>
              <w:top w:val="single" w:sz="4" w:space="0" w:color="000000"/>
              <w:left w:val="single" w:sz="4" w:space="0" w:color="000000"/>
              <w:bottom w:val="single" w:sz="4" w:space="0" w:color="000000"/>
              <w:right w:val="single" w:sz="4" w:space="0" w:color="000000"/>
            </w:tcBorders>
            <w:vAlign w:val="center"/>
          </w:tcPr>
          <w:p w14:paraId="721538B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如有特殊需求，采购人根据需要自行设定尺寸要求</w:t>
            </w:r>
          </w:p>
        </w:tc>
      </w:tr>
      <w:tr w:rsidR="001C46D9" w14:paraId="4E2A8505"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520EF7F3"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34B0BC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33 </w:t>
            </w:r>
          </w:p>
        </w:tc>
        <w:tc>
          <w:tcPr>
            <w:tcW w:w="271" w:type="pct"/>
            <w:tcBorders>
              <w:top w:val="single" w:sz="4" w:space="0" w:color="000000"/>
              <w:left w:val="single" w:sz="4" w:space="0" w:color="000000"/>
              <w:bottom w:val="single" w:sz="4" w:space="0" w:color="000000"/>
              <w:right w:val="single" w:sz="4" w:space="0" w:color="000000"/>
            </w:tcBorders>
            <w:vAlign w:val="center"/>
          </w:tcPr>
          <w:p w14:paraId="110FBDB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23EDE8F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790E997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*显示屏屏幕比例</w:t>
            </w:r>
          </w:p>
        </w:tc>
        <w:tc>
          <w:tcPr>
            <w:tcW w:w="445" w:type="pct"/>
            <w:tcBorders>
              <w:top w:val="single" w:sz="4" w:space="0" w:color="000000"/>
              <w:left w:val="single" w:sz="4" w:space="0" w:color="000000"/>
              <w:bottom w:val="single" w:sz="4" w:space="0" w:color="000000"/>
              <w:right w:val="single" w:sz="4" w:space="0" w:color="000000"/>
            </w:tcBorders>
            <w:vAlign w:val="center"/>
          </w:tcPr>
          <w:p w14:paraId="4021D58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6D0A56F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16:9/3:2/21:9/16:10 等</w:t>
            </w:r>
          </w:p>
        </w:tc>
        <w:tc>
          <w:tcPr>
            <w:tcW w:w="868" w:type="pct"/>
            <w:tcBorders>
              <w:top w:val="single" w:sz="4" w:space="0" w:color="000000"/>
              <w:left w:val="single" w:sz="4" w:space="0" w:color="000000"/>
              <w:bottom w:val="single" w:sz="4" w:space="0" w:color="000000"/>
              <w:right w:val="single" w:sz="4" w:space="0" w:color="000000"/>
            </w:tcBorders>
            <w:vAlign w:val="center"/>
          </w:tcPr>
          <w:p w14:paraId="40B72C47"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采购人根据需要选择显示屏屏幕比例</w:t>
            </w:r>
          </w:p>
        </w:tc>
      </w:tr>
      <w:tr w:rsidR="001C46D9" w14:paraId="610B510A" w14:textId="77777777">
        <w:trPr>
          <w:trHeight w:val="969"/>
        </w:trPr>
        <w:tc>
          <w:tcPr>
            <w:tcW w:w="266" w:type="pct"/>
            <w:tcBorders>
              <w:top w:val="single" w:sz="4" w:space="0" w:color="000000"/>
              <w:left w:val="single" w:sz="4" w:space="0" w:color="000000"/>
              <w:bottom w:val="single" w:sz="4" w:space="0" w:color="000000"/>
              <w:right w:val="single" w:sz="4" w:space="0" w:color="000000"/>
            </w:tcBorders>
          </w:tcPr>
          <w:p w14:paraId="503DF9DD"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4A7867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34 </w:t>
            </w:r>
          </w:p>
        </w:tc>
        <w:tc>
          <w:tcPr>
            <w:tcW w:w="271" w:type="pct"/>
            <w:tcBorders>
              <w:top w:val="single" w:sz="4" w:space="0" w:color="000000"/>
              <w:left w:val="single" w:sz="4" w:space="0" w:color="000000"/>
              <w:bottom w:val="single" w:sz="4" w:space="0" w:color="000000"/>
              <w:right w:val="single" w:sz="4" w:space="0" w:color="000000"/>
            </w:tcBorders>
            <w:vAlign w:val="center"/>
          </w:tcPr>
          <w:p w14:paraId="59DDCA9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2CB1AA0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36D541C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*显示屏防蓝光</w:t>
            </w:r>
          </w:p>
        </w:tc>
        <w:tc>
          <w:tcPr>
            <w:tcW w:w="445" w:type="pct"/>
            <w:tcBorders>
              <w:top w:val="single" w:sz="4" w:space="0" w:color="000000"/>
              <w:left w:val="single" w:sz="4" w:space="0" w:color="000000"/>
              <w:bottom w:val="single" w:sz="4" w:space="0" w:color="000000"/>
              <w:right w:val="single" w:sz="4" w:space="0" w:color="000000"/>
            </w:tcBorders>
            <w:vAlign w:val="center"/>
          </w:tcPr>
          <w:p w14:paraId="2E48A08B"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3343D202"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支持防蓝光模式，蓝光加权辐射亮度比应≤0.0012W/( ·cd ·sr)（瓦每坎特拉每球面度）</w:t>
            </w:r>
          </w:p>
        </w:tc>
        <w:tc>
          <w:tcPr>
            <w:tcW w:w="868" w:type="pct"/>
            <w:tcBorders>
              <w:top w:val="single" w:sz="4" w:space="0" w:color="000000"/>
              <w:left w:val="single" w:sz="4" w:space="0" w:color="000000"/>
              <w:bottom w:val="single" w:sz="4" w:space="0" w:color="000000"/>
              <w:right w:val="single" w:sz="4" w:space="0" w:color="000000"/>
            </w:tcBorders>
            <w:vAlign w:val="center"/>
          </w:tcPr>
          <w:p w14:paraId="4BDC6494"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蓝光加权辐射亮度比越低，对于人眼黄斑和人体节律影响越少，可参照 SJ/T11841.2.2-2022</w:t>
            </w:r>
          </w:p>
        </w:tc>
      </w:tr>
      <w:tr w:rsidR="001C46D9" w14:paraId="35E77854"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0A30CD38"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D3D95F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35 </w:t>
            </w:r>
          </w:p>
        </w:tc>
        <w:tc>
          <w:tcPr>
            <w:tcW w:w="271" w:type="pct"/>
            <w:tcBorders>
              <w:top w:val="single" w:sz="4" w:space="0" w:color="000000"/>
              <w:left w:val="single" w:sz="4" w:space="0" w:color="000000"/>
              <w:bottom w:val="single" w:sz="4" w:space="0" w:color="000000"/>
              <w:right w:val="single" w:sz="4" w:space="0" w:color="000000"/>
            </w:tcBorders>
            <w:vAlign w:val="center"/>
          </w:tcPr>
          <w:p w14:paraId="0EAFF10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0EBED63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4A2CBDB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*显示屏低频闪</w:t>
            </w:r>
          </w:p>
        </w:tc>
        <w:tc>
          <w:tcPr>
            <w:tcW w:w="445" w:type="pct"/>
            <w:tcBorders>
              <w:top w:val="single" w:sz="4" w:space="0" w:color="000000"/>
              <w:left w:val="single" w:sz="4" w:space="0" w:color="000000"/>
              <w:bottom w:val="single" w:sz="4" w:space="0" w:color="000000"/>
              <w:right w:val="single" w:sz="4" w:space="0" w:color="000000"/>
            </w:tcBorders>
            <w:vAlign w:val="center"/>
          </w:tcPr>
          <w:p w14:paraId="3176149B"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1A0147F7"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显示屏应支持低频闪≤-35dB</w:t>
            </w:r>
          </w:p>
        </w:tc>
        <w:tc>
          <w:tcPr>
            <w:tcW w:w="868" w:type="pct"/>
            <w:tcBorders>
              <w:top w:val="single" w:sz="4" w:space="0" w:color="000000"/>
              <w:left w:val="single" w:sz="4" w:space="0" w:color="000000"/>
              <w:bottom w:val="single" w:sz="4" w:space="0" w:color="000000"/>
              <w:right w:val="single" w:sz="4" w:space="0" w:color="000000"/>
            </w:tcBorders>
            <w:vAlign w:val="center"/>
          </w:tcPr>
          <w:p w14:paraId="3E32976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数值越低，人眼越不容易察觉画面有闪烁</w:t>
            </w:r>
          </w:p>
        </w:tc>
      </w:tr>
      <w:tr w:rsidR="001C46D9" w14:paraId="69FAEC20"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0BFFF88C"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5EED80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36 </w:t>
            </w:r>
          </w:p>
        </w:tc>
        <w:tc>
          <w:tcPr>
            <w:tcW w:w="271" w:type="pct"/>
            <w:tcBorders>
              <w:top w:val="single" w:sz="4" w:space="0" w:color="000000"/>
              <w:left w:val="single" w:sz="4" w:space="0" w:color="000000"/>
              <w:bottom w:val="single" w:sz="4" w:space="0" w:color="000000"/>
              <w:right w:val="single" w:sz="4" w:space="0" w:color="000000"/>
            </w:tcBorders>
            <w:vAlign w:val="center"/>
          </w:tcPr>
          <w:p w14:paraId="66E2046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07CF62B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3A0BFAE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*显示屏防炫目</w:t>
            </w:r>
          </w:p>
        </w:tc>
        <w:tc>
          <w:tcPr>
            <w:tcW w:w="445" w:type="pct"/>
            <w:tcBorders>
              <w:top w:val="single" w:sz="4" w:space="0" w:color="000000"/>
              <w:left w:val="single" w:sz="4" w:space="0" w:color="000000"/>
              <w:bottom w:val="single" w:sz="4" w:space="0" w:color="000000"/>
              <w:right w:val="single" w:sz="4" w:space="0" w:color="000000"/>
            </w:tcBorders>
            <w:vAlign w:val="center"/>
          </w:tcPr>
          <w:p w14:paraId="78A433C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4E6308F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显示器镜面反射率≤10%</w:t>
            </w:r>
          </w:p>
        </w:tc>
        <w:tc>
          <w:tcPr>
            <w:tcW w:w="868" w:type="pct"/>
            <w:tcBorders>
              <w:top w:val="single" w:sz="4" w:space="0" w:color="000000"/>
              <w:left w:val="single" w:sz="4" w:space="0" w:color="000000"/>
              <w:bottom w:val="single" w:sz="4" w:space="0" w:color="000000"/>
              <w:right w:val="single" w:sz="4" w:space="0" w:color="000000"/>
            </w:tcBorders>
            <w:vAlign w:val="center"/>
          </w:tcPr>
          <w:p w14:paraId="485B19D5"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数值越低，环境光越不容易干扰显示画面</w:t>
            </w:r>
          </w:p>
        </w:tc>
      </w:tr>
      <w:tr w:rsidR="001C46D9" w14:paraId="6909B661"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5A41691B"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A6A16B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37 </w:t>
            </w:r>
          </w:p>
        </w:tc>
        <w:tc>
          <w:tcPr>
            <w:tcW w:w="271" w:type="pct"/>
            <w:tcBorders>
              <w:top w:val="single" w:sz="4" w:space="0" w:color="000000"/>
              <w:left w:val="single" w:sz="4" w:space="0" w:color="000000"/>
              <w:bottom w:val="single" w:sz="4" w:space="0" w:color="000000"/>
              <w:right w:val="single" w:sz="4" w:space="0" w:color="000000"/>
            </w:tcBorders>
            <w:vAlign w:val="center"/>
          </w:tcPr>
          <w:p w14:paraId="72F61F2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67160F9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546191A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*传声器数量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3E1CFC5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790AA06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≥1个</w:t>
            </w:r>
          </w:p>
        </w:tc>
        <w:tc>
          <w:tcPr>
            <w:tcW w:w="868" w:type="pct"/>
            <w:tcBorders>
              <w:top w:val="single" w:sz="4" w:space="0" w:color="000000"/>
              <w:left w:val="single" w:sz="4" w:space="0" w:color="000000"/>
              <w:bottom w:val="single" w:sz="4" w:space="0" w:color="000000"/>
              <w:right w:val="single" w:sz="4" w:space="0" w:color="000000"/>
            </w:tcBorders>
            <w:vAlign w:val="center"/>
          </w:tcPr>
          <w:p w14:paraId="27B86BB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DFE961B"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34A69216"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53F309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38 </w:t>
            </w:r>
          </w:p>
        </w:tc>
        <w:tc>
          <w:tcPr>
            <w:tcW w:w="271" w:type="pct"/>
            <w:tcBorders>
              <w:top w:val="single" w:sz="4" w:space="0" w:color="000000"/>
              <w:left w:val="single" w:sz="4" w:space="0" w:color="000000"/>
              <w:bottom w:val="single" w:sz="4" w:space="0" w:color="000000"/>
              <w:right w:val="single" w:sz="4" w:space="0" w:color="000000"/>
            </w:tcBorders>
            <w:vAlign w:val="center"/>
          </w:tcPr>
          <w:p w14:paraId="14378EC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326C7F0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0751B4C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*扬声器数量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6491784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3BC0464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≥1个</w:t>
            </w:r>
          </w:p>
        </w:tc>
        <w:tc>
          <w:tcPr>
            <w:tcW w:w="868" w:type="pct"/>
            <w:tcBorders>
              <w:top w:val="single" w:sz="4" w:space="0" w:color="000000"/>
              <w:left w:val="single" w:sz="4" w:space="0" w:color="000000"/>
              <w:bottom w:val="single" w:sz="4" w:space="0" w:color="000000"/>
              <w:right w:val="single" w:sz="4" w:space="0" w:color="000000"/>
            </w:tcBorders>
            <w:vAlign w:val="center"/>
          </w:tcPr>
          <w:p w14:paraId="5A544597"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扬声器的数量越多，立体声输出效果越好</w:t>
            </w:r>
          </w:p>
        </w:tc>
      </w:tr>
      <w:tr w:rsidR="001C46D9" w14:paraId="31E7F90F"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5AD18B5C"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3DC248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39 </w:t>
            </w:r>
          </w:p>
        </w:tc>
        <w:tc>
          <w:tcPr>
            <w:tcW w:w="271" w:type="pct"/>
            <w:tcBorders>
              <w:top w:val="single" w:sz="4" w:space="0" w:color="000000"/>
              <w:left w:val="single" w:sz="4" w:space="0" w:color="000000"/>
              <w:bottom w:val="single" w:sz="4" w:space="0" w:color="000000"/>
              <w:right w:val="single" w:sz="4" w:space="0" w:color="000000"/>
            </w:tcBorders>
            <w:vAlign w:val="center"/>
          </w:tcPr>
          <w:p w14:paraId="1F71722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5E34533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1868A4F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*鼠标数量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018E797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1D6B83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≥1个</w:t>
            </w:r>
          </w:p>
        </w:tc>
        <w:tc>
          <w:tcPr>
            <w:tcW w:w="868" w:type="pct"/>
            <w:tcBorders>
              <w:top w:val="single" w:sz="4" w:space="0" w:color="000000"/>
              <w:left w:val="single" w:sz="4" w:space="0" w:color="000000"/>
              <w:bottom w:val="single" w:sz="4" w:space="0" w:color="000000"/>
              <w:right w:val="single" w:sz="4" w:space="0" w:color="000000"/>
            </w:tcBorders>
            <w:vAlign w:val="center"/>
          </w:tcPr>
          <w:p w14:paraId="3566556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21B84771"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2B4A92B6"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6EB16E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40 </w:t>
            </w:r>
          </w:p>
        </w:tc>
        <w:tc>
          <w:tcPr>
            <w:tcW w:w="271" w:type="pct"/>
            <w:tcBorders>
              <w:top w:val="single" w:sz="4" w:space="0" w:color="000000"/>
              <w:left w:val="single" w:sz="4" w:space="0" w:color="000000"/>
              <w:bottom w:val="single" w:sz="4" w:space="0" w:color="000000"/>
              <w:right w:val="single" w:sz="4" w:space="0" w:color="000000"/>
            </w:tcBorders>
            <w:vAlign w:val="center"/>
          </w:tcPr>
          <w:p w14:paraId="63DB4E8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w:t>
            </w:r>
            <w:r>
              <w:rPr>
                <w:rFonts w:ascii="黑体" w:eastAsia="黑体" w:hAnsi="宋体" w:cs="黑体"/>
                <w:kern w:val="0"/>
                <w:sz w:val="18"/>
                <w:szCs w:val="18"/>
                <w:lang w:val="en-US" w:eastAsia="zh-CN" w:bidi="ar"/>
              </w:rPr>
              <w:lastRenderedPageBreak/>
              <w:t>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6F604F0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lastRenderedPageBreak/>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5CC3E1E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*键盘数量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61BD732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3BF7165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≥1个</w:t>
            </w:r>
          </w:p>
        </w:tc>
        <w:tc>
          <w:tcPr>
            <w:tcW w:w="868" w:type="pct"/>
            <w:tcBorders>
              <w:top w:val="single" w:sz="4" w:space="0" w:color="000000"/>
              <w:left w:val="single" w:sz="4" w:space="0" w:color="000000"/>
              <w:bottom w:val="single" w:sz="4" w:space="0" w:color="000000"/>
              <w:right w:val="single" w:sz="4" w:space="0" w:color="000000"/>
            </w:tcBorders>
            <w:vAlign w:val="center"/>
          </w:tcPr>
          <w:p w14:paraId="11205DB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0349FAB"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35998D99"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ED9EE5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41 </w:t>
            </w:r>
          </w:p>
        </w:tc>
        <w:tc>
          <w:tcPr>
            <w:tcW w:w="271" w:type="pct"/>
            <w:tcBorders>
              <w:top w:val="single" w:sz="4" w:space="0" w:color="000000"/>
              <w:left w:val="single" w:sz="4" w:space="0" w:color="000000"/>
              <w:bottom w:val="single" w:sz="4" w:space="0" w:color="000000"/>
              <w:right w:val="single" w:sz="4" w:space="0" w:color="000000"/>
            </w:tcBorders>
            <w:vAlign w:val="center"/>
          </w:tcPr>
          <w:p w14:paraId="699A401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5D98EE0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4EF01CD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*触控板数量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6C8F5AF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2A0AC8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≥1个</w:t>
            </w:r>
          </w:p>
        </w:tc>
        <w:tc>
          <w:tcPr>
            <w:tcW w:w="868" w:type="pct"/>
            <w:tcBorders>
              <w:top w:val="single" w:sz="4" w:space="0" w:color="000000"/>
              <w:left w:val="single" w:sz="4" w:space="0" w:color="000000"/>
              <w:bottom w:val="single" w:sz="4" w:space="0" w:color="000000"/>
              <w:right w:val="single" w:sz="4" w:space="0" w:color="000000"/>
            </w:tcBorders>
            <w:vAlign w:val="center"/>
          </w:tcPr>
          <w:p w14:paraId="7907EDA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910FB69"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3DDE3CF6"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1D57B0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42 </w:t>
            </w:r>
          </w:p>
        </w:tc>
        <w:tc>
          <w:tcPr>
            <w:tcW w:w="271" w:type="pct"/>
            <w:tcBorders>
              <w:top w:val="single" w:sz="4" w:space="0" w:color="000000"/>
              <w:left w:val="single" w:sz="4" w:space="0" w:color="000000"/>
              <w:bottom w:val="single" w:sz="4" w:space="0" w:color="000000"/>
              <w:right w:val="single" w:sz="4" w:space="0" w:color="000000"/>
            </w:tcBorders>
            <w:vAlign w:val="center"/>
          </w:tcPr>
          <w:p w14:paraId="45DE080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71E69C6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370B0D8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*摄像头数量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3E130CD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7BDFBC2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≥1个</w:t>
            </w:r>
          </w:p>
        </w:tc>
        <w:tc>
          <w:tcPr>
            <w:tcW w:w="868" w:type="pct"/>
            <w:tcBorders>
              <w:top w:val="single" w:sz="4" w:space="0" w:color="000000"/>
              <w:left w:val="single" w:sz="4" w:space="0" w:color="000000"/>
              <w:bottom w:val="single" w:sz="4" w:space="0" w:color="000000"/>
              <w:right w:val="single" w:sz="4" w:space="0" w:color="000000"/>
            </w:tcBorders>
            <w:vAlign w:val="center"/>
          </w:tcPr>
          <w:p w14:paraId="5141817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F290222"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7B89E008"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73647A8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43 </w:t>
            </w:r>
          </w:p>
        </w:tc>
        <w:tc>
          <w:tcPr>
            <w:tcW w:w="271" w:type="pct"/>
            <w:tcBorders>
              <w:top w:val="single" w:sz="4" w:space="0" w:color="000000"/>
              <w:left w:val="single" w:sz="4" w:space="0" w:color="000000"/>
              <w:bottom w:val="single" w:sz="4" w:space="0" w:color="000000"/>
              <w:right w:val="single" w:sz="4" w:space="0" w:color="000000"/>
            </w:tcBorders>
            <w:vAlign w:val="center"/>
          </w:tcPr>
          <w:p w14:paraId="70BD955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3416EDA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6EA8827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光驱数量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51A2557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BB68E3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≥0 个</w:t>
            </w:r>
          </w:p>
        </w:tc>
        <w:tc>
          <w:tcPr>
            <w:tcW w:w="868" w:type="pct"/>
            <w:tcBorders>
              <w:top w:val="single" w:sz="4" w:space="0" w:color="000000"/>
              <w:left w:val="single" w:sz="4" w:space="0" w:color="000000"/>
              <w:bottom w:val="single" w:sz="4" w:space="0" w:color="000000"/>
              <w:right w:val="single" w:sz="4" w:space="0" w:color="000000"/>
            </w:tcBorders>
            <w:vAlign w:val="center"/>
          </w:tcPr>
          <w:p w14:paraId="057B1D8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31B25021"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4343CBBC"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AEBCF0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44 </w:t>
            </w:r>
          </w:p>
        </w:tc>
        <w:tc>
          <w:tcPr>
            <w:tcW w:w="271" w:type="pct"/>
            <w:tcBorders>
              <w:top w:val="single" w:sz="4" w:space="0" w:color="000000"/>
              <w:left w:val="single" w:sz="4" w:space="0" w:color="000000"/>
              <w:bottom w:val="single" w:sz="4" w:space="0" w:color="000000"/>
              <w:right w:val="single" w:sz="4" w:space="0" w:color="000000"/>
            </w:tcBorders>
            <w:vAlign w:val="center"/>
          </w:tcPr>
          <w:p w14:paraId="6372105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29E8C5E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61FDC80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*键盘按键数目</w:t>
            </w:r>
          </w:p>
        </w:tc>
        <w:tc>
          <w:tcPr>
            <w:tcW w:w="445" w:type="pct"/>
            <w:tcBorders>
              <w:top w:val="single" w:sz="4" w:space="0" w:color="000000"/>
              <w:left w:val="single" w:sz="4" w:space="0" w:color="000000"/>
              <w:bottom w:val="single" w:sz="4" w:space="0" w:color="000000"/>
              <w:right w:val="single" w:sz="4" w:space="0" w:color="000000"/>
            </w:tcBorders>
            <w:vAlign w:val="center"/>
          </w:tcPr>
          <w:p w14:paraId="5FF061F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3EBAA0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62 键/84 键/105 键等</w:t>
            </w:r>
          </w:p>
        </w:tc>
        <w:tc>
          <w:tcPr>
            <w:tcW w:w="868" w:type="pct"/>
            <w:tcBorders>
              <w:top w:val="single" w:sz="4" w:space="0" w:color="000000"/>
              <w:left w:val="single" w:sz="4" w:space="0" w:color="000000"/>
              <w:bottom w:val="single" w:sz="4" w:space="0" w:color="000000"/>
              <w:right w:val="single" w:sz="4" w:space="0" w:color="000000"/>
            </w:tcBorders>
            <w:vAlign w:val="center"/>
          </w:tcPr>
          <w:p w14:paraId="22E7CD0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采购人根据需要选择键盘按键数目</w:t>
            </w:r>
          </w:p>
        </w:tc>
      </w:tr>
      <w:tr w:rsidR="001C46D9" w14:paraId="1730FD99"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20B8C4C0"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B60CD8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45 </w:t>
            </w:r>
          </w:p>
        </w:tc>
        <w:tc>
          <w:tcPr>
            <w:tcW w:w="271" w:type="pct"/>
            <w:tcBorders>
              <w:top w:val="single" w:sz="4" w:space="0" w:color="000000"/>
              <w:left w:val="single" w:sz="4" w:space="0" w:color="000000"/>
              <w:bottom w:val="single" w:sz="4" w:space="0" w:color="000000"/>
              <w:right w:val="single" w:sz="4" w:space="0" w:color="000000"/>
            </w:tcBorders>
            <w:vAlign w:val="center"/>
          </w:tcPr>
          <w:p w14:paraId="7BB9440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0D72A85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02B1D51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*摄像头像素</w:t>
            </w:r>
          </w:p>
        </w:tc>
        <w:tc>
          <w:tcPr>
            <w:tcW w:w="445" w:type="pct"/>
            <w:tcBorders>
              <w:top w:val="single" w:sz="4" w:space="0" w:color="000000"/>
              <w:left w:val="single" w:sz="4" w:space="0" w:color="000000"/>
              <w:bottom w:val="single" w:sz="4" w:space="0" w:color="000000"/>
              <w:right w:val="single" w:sz="4" w:space="0" w:color="000000"/>
            </w:tcBorders>
            <w:vAlign w:val="center"/>
          </w:tcPr>
          <w:p w14:paraId="7B47F2D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123C4A7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≥100 万</w:t>
            </w:r>
          </w:p>
        </w:tc>
        <w:tc>
          <w:tcPr>
            <w:tcW w:w="868" w:type="pct"/>
            <w:tcBorders>
              <w:top w:val="single" w:sz="4" w:space="0" w:color="000000"/>
              <w:left w:val="single" w:sz="4" w:space="0" w:color="000000"/>
              <w:bottom w:val="single" w:sz="4" w:space="0" w:color="000000"/>
              <w:right w:val="single" w:sz="4" w:space="0" w:color="000000"/>
            </w:tcBorders>
            <w:vAlign w:val="center"/>
          </w:tcPr>
          <w:p w14:paraId="2E01D40F"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采购人根据需要选择摄像头像素。像素越高越好，图像越清晰</w:t>
            </w:r>
          </w:p>
        </w:tc>
      </w:tr>
      <w:tr w:rsidR="001C46D9" w14:paraId="7A89887D"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4D7D8842"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3E1363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46 </w:t>
            </w:r>
          </w:p>
        </w:tc>
        <w:tc>
          <w:tcPr>
            <w:tcW w:w="271" w:type="pct"/>
            <w:tcBorders>
              <w:top w:val="single" w:sz="4" w:space="0" w:color="000000"/>
              <w:left w:val="single" w:sz="4" w:space="0" w:color="000000"/>
              <w:bottom w:val="single" w:sz="4" w:space="0" w:color="000000"/>
              <w:right w:val="single" w:sz="4" w:space="0" w:color="000000"/>
            </w:tcBorders>
            <w:vAlign w:val="center"/>
          </w:tcPr>
          <w:p w14:paraId="51EA184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1CB2210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78A9DD1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*摄像头分辨率</w:t>
            </w:r>
          </w:p>
        </w:tc>
        <w:tc>
          <w:tcPr>
            <w:tcW w:w="445" w:type="pct"/>
            <w:tcBorders>
              <w:top w:val="single" w:sz="4" w:space="0" w:color="000000"/>
              <w:left w:val="single" w:sz="4" w:space="0" w:color="000000"/>
              <w:bottom w:val="single" w:sz="4" w:space="0" w:color="000000"/>
              <w:right w:val="single" w:sz="4" w:space="0" w:color="000000"/>
            </w:tcBorders>
            <w:vAlign w:val="center"/>
          </w:tcPr>
          <w:p w14:paraId="2793832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611AB02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  ≥1280x720</w:t>
            </w:r>
          </w:p>
        </w:tc>
        <w:tc>
          <w:tcPr>
            <w:tcW w:w="868" w:type="pct"/>
            <w:tcBorders>
              <w:top w:val="single" w:sz="4" w:space="0" w:color="000000"/>
              <w:left w:val="single" w:sz="4" w:space="0" w:color="000000"/>
              <w:bottom w:val="single" w:sz="4" w:space="0" w:color="000000"/>
              <w:right w:val="single" w:sz="4" w:space="0" w:color="000000"/>
            </w:tcBorders>
            <w:vAlign w:val="center"/>
          </w:tcPr>
          <w:p w14:paraId="57E4AB3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采购人根据需要选择摄像头分辨率。分辨率越高，图像越清晰</w:t>
            </w:r>
          </w:p>
        </w:tc>
      </w:tr>
      <w:tr w:rsidR="001C46D9" w14:paraId="6AAE4A3E"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09461B00"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1867E9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47 </w:t>
            </w:r>
          </w:p>
        </w:tc>
        <w:tc>
          <w:tcPr>
            <w:tcW w:w="271" w:type="pct"/>
            <w:tcBorders>
              <w:top w:val="single" w:sz="4" w:space="0" w:color="000000"/>
              <w:left w:val="single" w:sz="4" w:space="0" w:color="000000"/>
              <w:bottom w:val="single" w:sz="4" w:space="0" w:color="000000"/>
              <w:right w:val="single" w:sz="4" w:space="0" w:color="000000"/>
            </w:tcBorders>
            <w:vAlign w:val="center"/>
          </w:tcPr>
          <w:p w14:paraId="7FB2DAB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0B7D8E5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6ACACD8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*内置扬声器功率</w:t>
            </w:r>
          </w:p>
        </w:tc>
        <w:tc>
          <w:tcPr>
            <w:tcW w:w="445" w:type="pct"/>
            <w:tcBorders>
              <w:top w:val="single" w:sz="4" w:space="0" w:color="000000"/>
              <w:left w:val="single" w:sz="4" w:space="0" w:color="000000"/>
              <w:bottom w:val="single" w:sz="4" w:space="0" w:color="000000"/>
              <w:right w:val="single" w:sz="4" w:space="0" w:color="000000"/>
            </w:tcBorders>
            <w:vAlign w:val="center"/>
          </w:tcPr>
          <w:p w14:paraId="013B0AF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1212AB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 瓦/个</w:t>
            </w:r>
          </w:p>
        </w:tc>
        <w:tc>
          <w:tcPr>
            <w:tcW w:w="868" w:type="pct"/>
            <w:tcBorders>
              <w:top w:val="single" w:sz="4" w:space="0" w:color="000000"/>
              <w:left w:val="single" w:sz="4" w:space="0" w:color="000000"/>
              <w:bottom w:val="single" w:sz="4" w:space="0" w:color="000000"/>
              <w:right w:val="single" w:sz="4" w:space="0" w:color="000000"/>
            </w:tcBorders>
            <w:vAlign w:val="center"/>
          </w:tcPr>
          <w:p w14:paraId="00702E5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DB80811"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3B6324C9"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587066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48 </w:t>
            </w:r>
          </w:p>
        </w:tc>
        <w:tc>
          <w:tcPr>
            <w:tcW w:w="271" w:type="pct"/>
            <w:tcBorders>
              <w:top w:val="single" w:sz="4" w:space="0" w:color="000000"/>
              <w:left w:val="single" w:sz="4" w:space="0" w:color="000000"/>
              <w:bottom w:val="single" w:sz="4" w:space="0" w:color="000000"/>
              <w:right w:val="single" w:sz="4" w:space="0" w:color="000000"/>
            </w:tcBorders>
            <w:vAlign w:val="center"/>
          </w:tcPr>
          <w:p w14:paraId="080DF0B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19D87F0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218D6A7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*内置扬声器频率范围</w:t>
            </w:r>
          </w:p>
        </w:tc>
        <w:tc>
          <w:tcPr>
            <w:tcW w:w="445" w:type="pct"/>
            <w:tcBorders>
              <w:top w:val="single" w:sz="4" w:space="0" w:color="000000"/>
              <w:left w:val="single" w:sz="4" w:space="0" w:color="000000"/>
              <w:bottom w:val="single" w:sz="4" w:space="0" w:color="000000"/>
              <w:right w:val="single" w:sz="4" w:space="0" w:color="000000"/>
            </w:tcBorders>
            <w:vAlign w:val="center"/>
          </w:tcPr>
          <w:p w14:paraId="4939F89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5001F2B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bidi="ar"/>
              </w:rPr>
              <w:t>100Hz-20kHz，其中 100Hz-200Hz：35dB 及以上；200Hz-12kHz：55dB及以上，12kHz-18kHz：35dB 及以上</w:t>
            </w:r>
          </w:p>
        </w:tc>
        <w:tc>
          <w:tcPr>
            <w:tcW w:w="868" w:type="pct"/>
            <w:tcBorders>
              <w:top w:val="single" w:sz="4" w:space="0" w:color="000000"/>
              <w:left w:val="single" w:sz="4" w:space="0" w:color="000000"/>
              <w:bottom w:val="single" w:sz="4" w:space="0" w:color="000000"/>
              <w:right w:val="single" w:sz="4" w:space="0" w:color="000000"/>
            </w:tcBorders>
            <w:vAlign w:val="center"/>
          </w:tcPr>
          <w:p w14:paraId="75C97C72"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频率范围越大效果越好，考察频段内波动越小越好</w:t>
            </w:r>
          </w:p>
        </w:tc>
      </w:tr>
      <w:tr w:rsidR="001C46D9" w14:paraId="3838FC4E"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281A4852"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3554AF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49 </w:t>
            </w:r>
          </w:p>
        </w:tc>
        <w:tc>
          <w:tcPr>
            <w:tcW w:w="271" w:type="pct"/>
            <w:tcBorders>
              <w:top w:val="single" w:sz="4" w:space="0" w:color="000000"/>
              <w:left w:val="single" w:sz="4" w:space="0" w:color="000000"/>
              <w:bottom w:val="single" w:sz="4" w:space="0" w:color="000000"/>
              <w:right w:val="single" w:sz="4" w:space="0" w:color="000000"/>
            </w:tcBorders>
            <w:vAlign w:val="center"/>
          </w:tcPr>
          <w:p w14:paraId="4A29525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2E48124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1DF1ABEC"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*内置扬声器总谐波失真</w:t>
            </w:r>
          </w:p>
        </w:tc>
        <w:tc>
          <w:tcPr>
            <w:tcW w:w="445" w:type="pct"/>
            <w:tcBorders>
              <w:top w:val="single" w:sz="4" w:space="0" w:color="000000"/>
              <w:left w:val="single" w:sz="4" w:space="0" w:color="000000"/>
              <w:bottom w:val="single" w:sz="4" w:space="0" w:color="000000"/>
              <w:right w:val="single" w:sz="4" w:space="0" w:color="000000"/>
            </w:tcBorders>
            <w:vAlign w:val="center"/>
          </w:tcPr>
          <w:p w14:paraId="5B5D41D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23B2DAE6"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总谐波失真在300Hz-7kHz频率范围内宜不高于5%</w:t>
            </w:r>
          </w:p>
        </w:tc>
        <w:tc>
          <w:tcPr>
            <w:tcW w:w="868" w:type="pct"/>
            <w:tcBorders>
              <w:top w:val="single" w:sz="4" w:space="0" w:color="000000"/>
              <w:left w:val="single" w:sz="4" w:space="0" w:color="000000"/>
              <w:bottom w:val="single" w:sz="4" w:space="0" w:color="000000"/>
              <w:right w:val="single" w:sz="4" w:space="0" w:color="000000"/>
            </w:tcBorders>
            <w:vAlign w:val="center"/>
          </w:tcPr>
          <w:p w14:paraId="1F847995"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考察频段内失真越小越好</w:t>
            </w:r>
          </w:p>
        </w:tc>
      </w:tr>
      <w:tr w:rsidR="001C46D9" w14:paraId="357C429D"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7D34187F"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29CAA0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50 </w:t>
            </w:r>
          </w:p>
        </w:tc>
        <w:tc>
          <w:tcPr>
            <w:tcW w:w="271" w:type="pct"/>
            <w:tcBorders>
              <w:top w:val="single" w:sz="4" w:space="0" w:color="000000"/>
              <w:left w:val="single" w:sz="4" w:space="0" w:color="000000"/>
              <w:bottom w:val="single" w:sz="4" w:space="0" w:color="000000"/>
              <w:right w:val="single" w:sz="4" w:space="0" w:color="000000"/>
            </w:tcBorders>
            <w:vAlign w:val="center"/>
          </w:tcPr>
          <w:p w14:paraId="5F3301E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42DC68A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1CA702C5"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*内置扬声器最大声压级</w:t>
            </w:r>
          </w:p>
        </w:tc>
        <w:tc>
          <w:tcPr>
            <w:tcW w:w="445" w:type="pct"/>
            <w:tcBorders>
              <w:top w:val="single" w:sz="4" w:space="0" w:color="000000"/>
              <w:left w:val="single" w:sz="4" w:space="0" w:color="000000"/>
              <w:bottom w:val="single" w:sz="4" w:space="0" w:color="000000"/>
              <w:right w:val="single" w:sz="4" w:space="0" w:color="000000"/>
            </w:tcBorders>
            <w:vAlign w:val="center"/>
          </w:tcPr>
          <w:p w14:paraId="4E21F2F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0772DECD"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最大声压级在粉红噪声播放场景下，工作距离处声压级宜不低于70dB</w:t>
            </w:r>
          </w:p>
        </w:tc>
        <w:tc>
          <w:tcPr>
            <w:tcW w:w="868" w:type="pct"/>
            <w:tcBorders>
              <w:top w:val="single" w:sz="4" w:space="0" w:color="000000"/>
              <w:left w:val="single" w:sz="4" w:space="0" w:color="000000"/>
              <w:bottom w:val="single" w:sz="4" w:space="0" w:color="000000"/>
              <w:right w:val="single" w:sz="4" w:space="0" w:color="000000"/>
            </w:tcBorders>
            <w:vAlign w:val="center"/>
          </w:tcPr>
          <w:p w14:paraId="5CDA159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扬声器的最大声压级一般要大于70dB，一般是越大越好</w:t>
            </w:r>
          </w:p>
        </w:tc>
      </w:tr>
      <w:tr w:rsidR="001C46D9" w14:paraId="4A4F19F6"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7B14504E"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lastRenderedPageBreak/>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559C74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51 </w:t>
            </w:r>
          </w:p>
        </w:tc>
        <w:tc>
          <w:tcPr>
            <w:tcW w:w="271" w:type="pct"/>
            <w:tcBorders>
              <w:top w:val="single" w:sz="4" w:space="0" w:color="000000"/>
              <w:left w:val="single" w:sz="4" w:space="0" w:color="000000"/>
              <w:bottom w:val="single" w:sz="4" w:space="0" w:color="000000"/>
              <w:right w:val="single" w:sz="4" w:space="0" w:color="000000"/>
            </w:tcBorders>
            <w:vAlign w:val="center"/>
          </w:tcPr>
          <w:p w14:paraId="703EF43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3A2CB54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60326A6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*键盘键程</w:t>
            </w:r>
          </w:p>
        </w:tc>
        <w:tc>
          <w:tcPr>
            <w:tcW w:w="445" w:type="pct"/>
            <w:tcBorders>
              <w:top w:val="single" w:sz="4" w:space="0" w:color="000000"/>
              <w:left w:val="single" w:sz="4" w:space="0" w:color="000000"/>
              <w:bottom w:val="single" w:sz="4" w:space="0" w:color="000000"/>
              <w:right w:val="single" w:sz="4" w:space="0" w:color="000000"/>
            </w:tcBorders>
            <w:vAlign w:val="center"/>
          </w:tcPr>
          <w:p w14:paraId="092A0CC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D38E9B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0.9mm ~ 2.3 mm</w:t>
            </w:r>
          </w:p>
        </w:tc>
        <w:tc>
          <w:tcPr>
            <w:tcW w:w="868" w:type="pct"/>
            <w:tcBorders>
              <w:top w:val="single" w:sz="4" w:space="0" w:color="000000"/>
              <w:left w:val="single" w:sz="4" w:space="0" w:color="000000"/>
              <w:bottom w:val="single" w:sz="4" w:space="0" w:color="000000"/>
              <w:right w:val="single" w:sz="4" w:space="0" w:color="000000"/>
            </w:tcBorders>
            <w:vAlign w:val="center"/>
          </w:tcPr>
          <w:p w14:paraId="7B6AC687"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如有特殊需求，采购人根据需要选择键盘键程</w:t>
            </w:r>
          </w:p>
        </w:tc>
      </w:tr>
      <w:tr w:rsidR="001C46D9" w14:paraId="386DD541" w14:textId="77777777">
        <w:trPr>
          <w:trHeight w:val="732"/>
        </w:trPr>
        <w:tc>
          <w:tcPr>
            <w:tcW w:w="266" w:type="pct"/>
            <w:tcBorders>
              <w:top w:val="single" w:sz="4" w:space="0" w:color="000000"/>
              <w:left w:val="single" w:sz="4" w:space="0" w:color="000000"/>
              <w:bottom w:val="single" w:sz="4" w:space="0" w:color="000000"/>
              <w:right w:val="single" w:sz="4" w:space="0" w:color="000000"/>
            </w:tcBorders>
          </w:tcPr>
          <w:p w14:paraId="57A3C204"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4056F08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52 </w:t>
            </w:r>
          </w:p>
        </w:tc>
        <w:tc>
          <w:tcPr>
            <w:tcW w:w="271" w:type="pct"/>
            <w:tcBorders>
              <w:top w:val="single" w:sz="4" w:space="0" w:color="000000"/>
              <w:left w:val="single" w:sz="4" w:space="0" w:color="000000"/>
              <w:bottom w:val="single" w:sz="4" w:space="0" w:color="000000"/>
              <w:right w:val="single" w:sz="4" w:space="0" w:color="000000"/>
            </w:tcBorders>
            <w:vAlign w:val="center"/>
          </w:tcPr>
          <w:p w14:paraId="6255C25B"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0F0E051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27E4EEC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*键盘按键压力</w:t>
            </w:r>
          </w:p>
        </w:tc>
        <w:tc>
          <w:tcPr>
            <w:tcW w:w="445" w:type="pct"/>
            <w:tcBorders>
              <w:top w:val="single" w:sz="4" w:space="0" w:color="000000"/>
              <w:left w:val="single" w:sz="4" w:space="0" w:color="000000"/>
              <w:bottom w:val="single" w:sz="4" w:space="0" w:color="000000"/>
              <w:right w:val="single" w:sz="4" w:space="0" w:color="000000"/>
            </w:tcBorders>
            <w:vAlign w:val="center"/>
          </w:tcPr>
          <w:p w14:paraId="14A962C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413FF46A"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按键压力宜在 0.3～0.8N 之间</w:t>
            </w:r>
          </w:p>
        </w:tc>
        <w:tc>
          <w:tcPr>
            <w:tcW w:w="868" w:type="pct"/>
            <w:tcBorders>
              <w:top w:val="single" w:sz="4" w:space="0" w:color="000000"/>
              <w:left w:val="single" w:sz="4" w:space="0" w:color="000000"/>
              <w:bottom w:val="single" w:sz="4" w:space="0" w:color="000000"/>
              <w:right w:val="single" w:sz="4" w:space="0" w:color="000000"/>
            </w:tcBorders>
            <w:vAlign w:val="center"/>
          </w:tcPr>
          <w:p w14:paraId="4D906B36"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特殊使用的键盘的按键，其压力应由采购人根据需要确定详细参数</w:t>
            </w:r>
          </w:p>
        </w:tc>
      </w:tr>
      <w:tr w:rsidR="001C46D9" w14:paraId="403CB43B"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689AE1E6"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8D912B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53 </w:t>
            </w:r>
          </w:p>
        </w:tc>
        <w:tc>
          <w:tcPr>
            <w:tcW w:w="271" w:type="pct"/>
            <w:tcBorders>
              <w:top w:val="single" w:sz="4" w:space="0" w:color="000000"/>
              <w:left w:val="single" w:sz="4" w:space="0" w:color="000000"/>
              <w:bottom w:val="single" w:sz="4" w:space="0" w:color="000000"/>
              <w:right w:val="single" w:sz="4" w:space="0" w:color="000000"/>
            </w:tcBorders>
            <w:vAlign w:val="center"/>
          </w:tcPr>
          <w:p w14:paraId="5AB0C2D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4A3068D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3E32975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*键盘颜色</w:t>
            </w:r>
          </w:p>
        </w:tc>
        <w:tc>
          <w:tcPr>
            <w:tcW w:w="445" w:type="pct"/>
            <w:tcBorders>
              <w:top w:val="single" w:sz="4" w:space="0" w:color="000000"/>
              <w:left w:val="single" w:sz="4" w:space="0" w:color="000000"/>
              <w:bottom w:val="single" w:sz="4" w:space="0" w:color="000000"/>
              <w:right w:val="single" w:sz="4" w:space="0" w:color="000000"/>
            </w:tcBorders>
            <w:vAlign w:val="center"/>
          </w:tcPr>
          <w:p w14:paraId="35E47D8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9B19D16"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黑色/银色/白色等商务色系</w:t>
            </w:r>
          </w:p>
        </w:tc>
        <w:tc>
          <w:tcPr>
            <w:tcW w:w="868" w:type="pct"/>
            <w:tcBorders>
              <w:top w:val="single" w:sz="4" w:space="0" w:color="000000"/>
              <w:left w:val="single" w:sz="4" w:space="0" w:color="000000"/>
              <w:bottom w:val="single" w:sz="4" w:space="0" w:color="000000"/>
              <w:right w:val="single" w:sz="4" w:space="0" w:color="000000"/>
            </w:tcBorders>
            <w:vAlign w:val="center"/>
          </w:tcPr>
          <w:p w14:paraId="4DE40911"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如有特殊需求,采购人根据需要选择键盘颜色</w:t>
            </w:r>
          </w:p>
        </w:tc>
      </w:tr>
      <w:tr w:rsidR="001C46D9" w14:paraId="3DA22E33"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73DB1A37"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789A79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54 </w:t>
            </w:r>
          </w:p>
        </w:tc>
        <w:tc>
          <w:tcPr>
            <w:tcW w:w="271" w:type="pct"/>
            <w:tcBorders>
              <w:top w:val="single" w:sz="4" w:space="0" w:color="000000"/>
              <w:left w:val="single" w:sz="4" w:space="0" w:color="000000"/>
              <w:bottom w:val="single" w:sz="4" w:space="0" w:color="000000"/>
              <w:right w:val="single" w:sz="4" w:space="0" w:color="000000"/>
            </w:tcBorders>
            <w:vAlign w:val="center"/>
          </w:tcPr>
          <w:p w14:paraId="36EE3B9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6C72035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6CF75D3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*鼠标连接方式</w:t>
            </w:r>
          </w:p>
        </w:tc>
        <w:tc>
          <w:tcPr>
            <w:tcW w:w="445" w:type="pct"/>
            <w:tcBorders>
              <w:top w:val="single" w:sz="4" w:space="0" w:color="000000"/>
              <w:left w:val="single" w:sz="4" w:space="0" w:color="000000"/>
              <w:bottom w:val="single" w:sz="4" w:space="0" w:color="000000"/>
              <w:right w:val="single" w:sz="4" w:space="0" w:color="000000"/>
            </w:tcBorders>
            <w:vAlign w:val="center"/>
          </w:tcPr>
          <w:p w14:paraId="68BF4EB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0E3B663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有线或无线</w:t>
            </w:r>
          </w:p>
        </w:tc>
        <w:tc>
          <w:tcPr>
            <w:tcW w:w="868" w:type="pct"/>
            <w:tcBorders>
              <w:top w:val="single" w:sz="4" w:space="0" w:color="000000"/>
              <w:left w:val="single" w:sz="4" w:space="0" w:color="000000"/>
              <w:bottom w:val="single" w:sz="4" w:space="0" w:color="000000"/>
              <w:right w:val="single" w:sz="4" w:space="0" w:color="000000"/>
            </w:tcBorders>
            <w:vAlign w:val="center"/>
          </w:tcPr>
          <w:p w14:paraId="17CD64D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3F18A2D6"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11D326CF"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C84833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55 </w:t>
            </w:r>
          </w:p>
        </w:tc>
        <w:tc>
          <w:tcPr>
            <w:tcW w:w="271" w:type="pct"/>
            <w:tcBorders>
              <w:top w:val="single" w:sz="4" w:space="0" w:color="000000"/>
              <w:left w:val="single" w:sz="4" w:space="0" w:color="000000"/>
              <w:bottom w:val="single" w:sz="4" w:space="0" w:color="000000"/>
              <w:right w:val="single" w:sz="4" w:space="0" w:color="000000"/>
            </w:tcBorders>
            <w:vAlign w:val="center"/>
          </w:tcPr>
          <w:p w14:paraId="32AB327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6CBBFCB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02DB9BA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*有线鼠标连接线</w:t>
            </w:r>
          </w:p>
        </w:tc>
        <w:tc>
          <w:tcPr>
            <w:tcW w:w="445" w:type="pct"/>
            <w:tcBorders>
              <w:top w:val="single" w:sz="4" w:space="0" w:color="000000"/>
              <w:left w:val="single" w:sz="4" w:space="0" w:color="000000"/>
              <w:bottom w:val="single" w:sz="4" w:space="0" w:color="000000"/>
              <w:right w:val="single" w:sz="4" w:space="0" w:color="000000"/>
            </w:tcBorders>
            <w:vAlign w:val="center"/>
          </w:tcPr>
          <w:p w14:paraId="3DEF2A1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B2F693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≥1.5 米</w:t>
            </w:r>
          </w:p>
        </w:tc>
        <w:tc>
          <w:tcPr>
            <w:tcW w:w="868" w:type="pct"/>
            <w:tcBorders>
              <w:top w:val="single" w:sz="4" w:space="0" w:color="000000"/>
              <w:left w:val="single" w:sz="4" w:space="0" w:color="000000"/>
              <w:bottom w:val="single" w:sz="4" w:space="0" w:color="000000"/>
              <w:right w:val="single" w:sz="4" w:space="0" w:color="000000"/>
            </w:tcBorders>
            <w:vAlign w:val="center"/>
          </w:tcPr>
          <w:p w14:paraId="04E422D3"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如有特殊需求，采购人根据需要进行选择连接线长度</w:t>
            </w:r>
          </w:p>
        </w:tc>
      </w:tr>
      <w:tr w:rsidR="001C46D9" w14:paraId="1C11EDD7"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2F2BCFB3"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ECBC55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56 </w:t>
            </w:r>
          </w:p>
        </w:tc>
        <w:tc>
          <w:tcPr>
            <w:tcW w:w="271" w:type="pct"/>
            <w:tcBorders>
              <w:top w:val="single" w:sz="4" w:space="0" w:color="000000"/>
              <w:left w:val="single" w:sz="4" w:space="0" w:color="000000"/>
              <w:bottom w:val="single" w:sz="4" w:space="0" w:color="000000"/>
              <w:right w:val="single" w:sz="4" w:space="0" w:color="000000"/>
            </w:tcBorders>
            <w:vAlign w:val="center"/>
          </w:tcPr>
          <w:p w14:paraId="2A5E871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0771CAE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3381232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*鼠标 DPI分辨率</w:t>
            </w:r>
          </w:p>
        </w:tc>
        <w:tc>
          <w:tcPr>
            <w:tcW w:w="445" w:type="pct"/>
            <w:tcBorders>
              <w:top w:val="single" w:sz="4" w:space="0" w:color="000000"/>
              <w:left w:val="single" w:sz="4" w:space="0" w:color="000000"/>
              <w:bottom w:val="single" w:sz="4" w:space="0" w:color="000000"/>
              <w:right w:val="single" w:sz="4" w:space="0" w:color="000000"/>
            </w:tcBorders>
            <w:vAlign w:val="center"/>
          </w:tcPr>
          <w:p w14:paraId="7C2E945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1FCB8A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800~1600</w:t>
            </w:r>
          </w:p>
        </w:tc>
        <w:tc>
          <w:tcPr>
            <w:tcW w:w="868" w:type="pct"/>
            <w:tcBorders>
              <w:top w:val="single" w:sz="4" w:space="0" w:color="000000"/>
              <w:left w:val="single" w:sz="4" w:space="0" w:color="000000"/>
              <w:bottom w:val="single" w:sz="4" w:space="0" w:color="000000"/>
              <w:right w:val="single" w:sz="4" w:space="0" w:color="000000"/>
            </w:tcBorders>
            <w:vAlign w:val="center"/>
          </w:tcPr>
          <w:p w14:paraId="77448E3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如有特殊需求，采购人根据需要选择鼠标DPI 分辨率。数值越高鼠标越灵敏</w:t>
            </w:r>
          </w:p>
        </w:tc>
      </w:tr>
      <w:tr w:rsidR="001C46D9" w14:paraId="47E99299"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76DE1AC2"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41B5738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57 </w:t>
            </w:r>
          </w:p>
        </w:tc>
        <w:tc>
          <w:tcPr>
            <w:tcW w:w="271" w:type="pct"/>
            <w:tcBorders>
              <w:top w:val="single" w:sz="4" w:space="0" w:color="000000"/>
              <w:left w:val="single" w:sz="4" w:space="0" w:color="000000"/>
              <w:bottom w:val="single" w:sz="4" w:space="0" w:color="000000"/>
              <w:right w:val="single" w:sz="4" w:space="0" w:color="000000"/>
            </w:tcBorders>
            <w:vAlign w:val="center"/>
          </w:tcPr>
          <w:p w14:paraId="691D96A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2F29364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5B13D85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鼠标颜色</w:t>
            </w:r>
          </w:p>
        </w:tc>
        <w:tc>
          <w:tcPr>
            <w:tcW w:w="445" w:type="pct"/>
            <w:tcBorders>
              <w:top w:val="single" w:sz="4" w:space="0" w:color="000000"/>
              <w:left w:val="single" w:sz="4" w:space="0" w:color="000000"/>
              <w:bottom w:val="single" w:sz="4" w:space="0" w:color="000000"/>
              <w:right w:val="single" w:sz="4" w:space="0" w:color="000000"/>
            </w:tcBorders>
            <w:vAlign w:val="center"/>
          </w:tcPr>
          <w:p w14:paraId="235F9BA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5E3674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1FFCFFA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51EC9C3"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66A9CFFF"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B9D505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58 </w:t>
            </w:r>
          </w:p>
        </w:tc>
        <w:tc>
          <w:tcPr>
            <w:tcW w:w="271" w:type="pct"/>
            <w:tcBorders>
              <w:top w:val="single" w:sz="4" w:space="0" w:color="000000"/>
              <w:left w:val="single" w:sz="4" w:space="0" w:color="000000"/>
              <w:bottom w:val="single" w:sz="4" w:space="0" w:color="000000"/>
              <w:right w:val="single" w:sz="4" w:space="0" w:color="000000"/>
            </w:tcBorders>
            <w:vAlign w:val="center"/>
          </w:tcPr>
          <w:p w14:paraId="7D20DAB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7074BED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49CABFE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*鼠标其他要求</w:t>
            </w:r>
          </w:p>
        </w:tc>
        <w:tc>
          <w:tcPr>
            <w:tcW w:w="445" w:type="pct"/>
            <w:tcBorders>
              <w:top w:val="single" w:sz="4" w:space="0" w:color="000000"/>
              <w:left w:val="single" w:sz="4" w:space="0" w:color="000000"/>
              <w:bottom w:val="single" w:sz="4" w:space="0" w:color="000000"/>
              <w:right w:val="single" w:sz="4" w:space="0" w:color="000000"/>
            </w:tcBorders>
            <w:vAlign w:val="center"/>
          </w:tcPr>
          <w:p w14:paraId="02320EB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56B429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其它参数应符合 GB/T 26245 的相关规定</w:t>
            </w:r>
          </w:p>
        </w:tc>
        <w:tc>
          <w:tcPr>
            <w:tcW w:w="868" w:type="pct"/>
            <w:tcBorders>
              <w:top w:val="single" w:sz="4" w:space="0" w:color="000000"/>
              <w:left w:val="single" w:sz="4" w:space="0" w:color="000000"/>
              <w:bottom w:val="single" w:sz="4" w:space="0" w:color="000000"/>
              <w:right w:val="single" w:sz="4" w:space="0" w:color="000000"/>
            </w:tcBorders>
            <w:vAlign w:val="center"/>
          </w:tcPr>
          <w:p w14:paraId="0EE793D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AD0A355"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692F1BF3"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4F50188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59 </w:t>
            </w:r>
          </w:p>
        </w:tc>
        <w:tc>
          <w:tcPr>
            <w:tcW w:w="271" w:type="pct"/>
            <w:tcBorders>
              <w:top w:val="single" w:sz="4" w:space="0" w:color="000000"/>
              <w:left w:val="single" w:sz="4" w:space="0" w:color="000000"/>
              <w:bottom w:val="single" w:sz="4" w:space="0" w:color="000000"/>
              <w:right w:val="single" w:sz="4" w:space="0" w:color="000000"/>
            </w:tcBorders>
            <w:vAlign w:val="center"/>
          </w:tcPr>
          <w:p w14:paraId="4EC92E4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17007D8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08DD99C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*触控板尺寸</w:t>
            </w:r>
          </w:p>
        </w:tc>
        <w:tc>
          <w:tcPr>
            <w:tcW w:w="445" w:type="pct"/>
            <w:tcBorders>
              <w:top w:val="single" w:sz="4" w:space="0" w:color="000000"/>
              <w:left w:val="single" w:sz="4" w:space="0" w:color="000000"/>
              <w:bottom w:val="single" w:sz="4" w:space="0" w:color="000000"/>
              <w:right w:val="single" w:sz="4" w:space="0" w:color="000000"/>
            </w:tcBorders>
            <w:vAlign w:val="center"/>
          </w:tcPr>
          <w:p w14:paraId="38618EC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1AE810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≥70mm×50mm</w:t>
            </w:r>
          </w:p>
        </w:tc>
        <w:tc>
          <w:tcPr>
            <w:tcW w:w="868" w:type="pct"/>
            <w:tcBorders>
              <w:top w:val="single" w:sz="4" w:space="0" w:color="000000"/>
              <w:left w:val="single" w:sz="4" w:space="0" w:color="000000"/>
              <w:bottom w:val="single" w:sz="4" w:space="0" w:color="000000"/>
              <w:right w:val="single" w:sz="4" w:space="0" w:color="000000"/>
            </w:tcBorders>
            <w:vAlign w:val="center"/>
          </w:tcPr>
          <w:p w14:paraId="6E99514B"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一定范围内越大越好，触控板的尺寸越大，操作体验越好</w:t>
            </w:r>
          </w:p>
        </w:tc>
      </w:tr>
      <w:tr w:rsidR="001C46D9" w14:paraId="15F3F25A"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0116BBBD"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02CFC8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60 </w:t>
            </w:r>
          </w:p>
        </w:tc>
        <w:tc>
          <w:tcPr>
            <w:tcW w:w="271" w:type="pct"/>
            <w:tcBorders>
              <w:top w:val="single" w:sz="4" w:space="0" w:color="000000"/>
              <w:left w:val="single" w:sz="4" w:space="0" w:color="000000"/>
              <w:bottom w:val="single" w:sz="4" w:space="0" w:color="000000"/>
              <w:right w:val="single" w:sz="4" w:space="0" w:color="000000"/>
            </w:tcBorders>
            <w:vAlign w:val="center"/>
          </w:tcPr>
          <w:p w14:paraId="38E1A49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4373DAF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4EA52D9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*触控板材质</w:t>
            </w:r>
          </w:p>
        </w:tc>
        <w:tc>
          <w:tcPr>
            <w:tcW w:w="445" w:type="pct"/>
            <w:tcBorders>
              <w:top w:val="single" w:sz="4" w:space="0" w:color="000000"/>
              <w:left w:val="single" w:sz="4" w:space="0" w:color="000000"/>
              <w:bottom w:val="single" w:sz="4" w:space="0" w:color="000000"/>
              <w:right w:val="single" w:sz="4" w:space="0" w:color="000000"/>
            </w:tcBorders>
            <w:vAlign w:val="center"/>
          </w:tcPr>
          <w:p w14:paraId="31D2181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63F2692A"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采用麦拉片或玻璃等材质</w:t>
            </w:r>
          </w:p>
        </w:tc>
        <w:tc>
          <w:tcPr>
            <w:tcW w:w="868" w:type="pct"/>
            <w:tcBorders>
              <w:top w:val="single" w:sz="4" w:space="0" w:color="000000"/>
              <w:left w:val="single" w:sz="4" w:space="0" w:color="000000"/>
              <w:bottom w:val="single" w:sz="4" w:space="0" w:color="000000"/>
              <w:right w:val="single" w:sz="4" w:space="0" w:color="000000"/>
            </w:tcBorders>
            <w:vAlign w:val="center"/>
          </w:tcPr>
          <w:p w14:paraId="65B96F6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18711B2E"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4AA52D0D"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3DBE3B1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61 </w:t>
            </w:r>
          </w:p>
        </w:tc>
        <w:tc>
          <w:tcPr>
            <w:tcW w:w="271" w:type="pct"/>
            <w:tcBorders>
              <w:top w:val="single" w:sz="4" w:space="0" w:color="000000"/>
              <w:left w:val="single" w:sz="4" w:space="0" w:color="000000"/>
              <w:bottom w:val="single" w:sz="4" w:space="0" w:color="000000"/>
              <w:right w:val="single" w:sz="4" w:space="0" w:color="000000"/>
            </w:tcBorders>
            <w:vAlign w:val="center"/>
          </w:tcPr>
          <w:p w14:paraId="45ECD1D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293C118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007A619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光驱规格</w:t>
            </w:r>
          </w:p>
        </w:tc>
        <w:tc>
          <w:tcPr>
            <w:tcW w:w="445" w:type="pct"/>
            <w:tcBorders>
              <w:top w:val="single" w:sz="4" w:space="0" w:color="000000"/>
              <w:left w:val="single" w:sz="4" w:space="0" w:color="000000"/>
              <w:bottom w:val="single" w:sz="4" w:space="0" w:color="000000"/>
              <w:right w:val="single" w:sz="4" w:space="0" w:color="000000"/>
            </w:tcBorders>
            <w:vAlign w:val="center"/>
          </w:tcPr>
          <w:p w14:paraId="71FF5C2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6C7F7D7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71FD2B4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738CF410"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462C80F6"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45C419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62 </w:t>
            </w:r>
          </w:p>
        </w:tc>
        <w:tc>
          <w:tcPr>
            <w:tcW w:w="271" w:type="pct"/>
            <w:tcBorders>
              <w:top w:val="single" w:sz="4" w:space="0" w:color="000000"/>
              <w:left w:val="single" w:sz="4" w:space="0" w:color="000000"/>
              <w:bottom w:val="single" w:sz="4" w:space="0" w:color="000000"/>
              <w:right w:val="single" w:sz="4" w:space="0" w:color="000000"/>
            </w:tcBorders>
            <w:vAlign w:val="center"/>
          </w:tcPr>
          <w:p w14:paraId="524E4BF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20C4854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2E3A43D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*有线网卡数量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0C48A44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9D25111"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≥1（可通过扩展坞支持）</w:t>
            </w:r>
          </w:p>
        </w:tc>
        <w:tc>
          <w:tcPr>
            <w:tcW w:w="868" w:type="pct"/>
            <w:tcBorders>
              <w:top w:val="single" w:sz="4" w:space="0" w:color="000000"/>
              <w:left w:val="single" w:sz="4" w:space="0" w:color="000000"/>
              <w:bottom w:val="single" w:sz="4" w:space="0" w:color="000000"/>
              <w:right w:val="single" w:sz="4" w:space="0" w:color="000000"/>
            </w:tcBorders>
            <w:vAlign w:val="center"/>
          </w:tcPr>
          <w:p w14:paraId="747CD1E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A8E88EE"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017BFABC"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0C4EA79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63 </w:t>
            </w:r>
          </w:p>
        </w:tc>
        <w:tc>
          <w:tcPr>
            <w:tcW w:w="271" w:type="pct"/>
            <w:tcBorders>
              <w:top w:val="single" w:sz="4" w:space="0" w:color="000000"/>
              <w:left w:val="single" w:sz="4" w:space="0" w:color="000000"/>
              <w:bottom w:val="single" w:sz="4" w:space="0" w:color="000000"/>
              <w:right w:val="single" w:sz="4" w:space="0" w:color="000000"/>
            </w:tcBorders>
            <w:vAlign w:val="center"/>
          </w:tcPr>
          <w:p w14:paraId="407FDC3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042F19B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1DFA051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无线网卡及天线数量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1BA19F5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269B21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≥0</w:t>
            </w:r>
          </w:p>
        </w:tc>
        <w:tc>
          <w:tcPr>
            <w:tcW w:w="868" w:type="pct"/>
            <w:tcBorders>
              <w:top w:val="single" w:sz="4" w:space="0" w:color="000000"/>
              <w:left w:val="single" w:sz="4" w:space="0" w:color="000000"/>
              <w:bottom w:val="single" w:sz="4" w:space="0" w:color="000000"/>
              <w:right w:val="single" w:sz="4" w:space="0" w:color="000000"/>
            </w:tcBorders>
            <w:vAlign w:val="center"/>
          </w:tcPr>
          <w:p w14:paraId="4BE27AD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361E631F"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5927E69B"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6AC6A17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64 </w:t>
            </w:r>
          </w:p>
        </w:tc>
        <w:tc>
          <w:tcPr>
            <w:tcW w:w="271" w:type="pct"/>
            <w:tcBorders>
              <w:top w:val="single" w:sz="4" w:space="0" w:color="000000"/>
              <w:left w:val="single" w:sz="4" w:space="0" w:color="000000"/>
              <w:bottom w:val="single" w:sz="4" w:space="0" w:color="000000"/>
              <w:right w:val="single" w:sz="4" w:space="0" w:color="000000"/>
            </w:tcBorders>
            <w:vAlign w:val="center"/>
          </w:tcPr>
          <w:p w14:paraId="612D7EA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296031C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*网络设备规格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6A62246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单无线网卡天线数量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521AD14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69DBF03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359BD3F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A445672"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46CD7A4C"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3D98DE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65 </w:t>
            </w:r>
          </w:p>
        </w:tc>
        <w:tc>
          <w:tcPr>
            <w:tcW w:w="271" w:type="pct"/>
            <w:tcBorders>
              <w:top w:val="single" w:sz="4" w:space="0" w:color="000000"/>
              <w:left w:val="single" w:sz="4" w:space="0" w:color="000000"/>
              <w:bottom w:val="single" w:sz="4" w:space="0" w:color="000000"/>
              <w:right w:val="single" w:sz="4" w:space="0" w:color="000000"/>
            </w:tcBorders>
            <w:vAlign w:val="center"/>
          </w:tcPr>
          <w:p w14:paraId="5C24A32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0494657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*外部接口规格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4C054C9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*USB 接口数量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025805D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05E4B97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USB 接口数量应不少于 3 个，至少包含 1 个 USB3.0 及以上标准接口（可通过拓展坞实现）</w:t>
            </w:r>
          </w:p>
        </w:tc>
        <w:tc>
          <w:tcPr>
            <w:tcW w:w="868" w:type="pct"/>
            <w:tcBorders>
              <w:top w:val="single" w:sz="4" w:space="0" w:color="000000"/>
              <w:left w:val="single" w:sz="4" w:space="0" w:color="000000"/>
              <w:bottom w:val="single" w:sz="4" w:space="0" w:color="000000"/>
              <w:right w:val="single" w:sz="4" w:space="0" w:color="000000"/>
            </w:tcBorders>
            <w:vAlign w:val="center"/>
          </w:tcPr>
          <w:p w14:paraId="32AAB73C"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USB 接口的数量越多，可同时外接设备数量越多。一般USB3.0 传输速度高于 2.0</w:t>
            </w:r>
          </w:p>
        </w:tc>
      </w:tr>
      <w:tr w:rsidR="001C46D9" w14:paraId="129E7F38"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0AB54652"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7576CF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66 </w:t>
            </w:r>
          </w:p>
        </w:tc>
        <w:tc>
          <w:tcPr>
            <w:tcW w:w="271" w:type="pct"/>
            <w:tcBorders>
              <w:top w:val="single" w:sz="4" w:space="0" w:color="000000"/>
              <w:left w:val="single" w:sz="4" w:space="0" w:color="000000"/>
              <w:bottom w:val="single" w:sz="4" w:space="0" w:color="000000"/>
              <w:right w:val="single" w:sz="4" w:space="0" w:color="000000"/>
            </w:tcBorders>
            <w:vAlign w:val="center"/>
          </w:tcPr>
          <w:p w14:paraId="1FFCFE6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47B87CC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*外部接口规格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0B96A89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*视频接口数量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2DCE96B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697835C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w:t>
            </w:r>
          </w:p>
        </w:tc>
        <w:tc>
          <w:tcPr>
            <w:tcW w:w="868" w:type="pct"/>
            <w:tcBorders>
              <w:top w:val="single" w:sz="4" w:space="0" w:color="000000"/>
              <w:left w:val="single" w:sz="4" w:space="0" w:color="000000"/>
              <w:bottom w:val="single" w:sz="4" w:space="0" w:color="000000"/>
              <w:right w:val="single" w:sz="4" w:space="0" w:color="000000"/>
            </w:tcBorders>
            <w:vAlign w:val="center"/>
          </w:tcPr>
          <w:p w14:paraId="43B5057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5AB2029"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65833F8A"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72973C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67 </w:t>
            </w:r>
          </w:p>
        </w:tc>
        <w:tc>
          <w:tcPr>
            <w:tcW w:w="271" w:type="pct"/>
            <w:tcBorders>
              <w:top w:val="single" w:sz="4" w:space="0" w:color="000000"/>
              <w:left w:val="single" w:sz="4" w:space="0" w:color="000000"/>
              <w:bottom w:val="single" w:sz="4" w:space="0" w:color="000000"/>
              <w:right w:val="single" w:sz="4" w:space="0" w:color="000000"/>
            </w:tcBorders>
            <w:vAlign w:val="center"/>
          </w:tcPr>
          <w:p w14:paraId="0C4CD4D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7A8F2E7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*外部接口规格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61F6D26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*输入充电接口数量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54F218A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66A9703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w:t>
            </w:r>
          </w:p>
        </w:tc>
        <w:tc>
          <w:tcPr>
            <w:tcW w:w="868" w:type="pct"/>
            <w:tcBorders>
              <w:top w:val="single" w:sz="4" w:space="0" w:color="000000"/>
              <w:left w:val="single" w:sz="4" w:space="0" w:color="000000"/>
              <w:bottom w:val="single" w:sz="4" w:space="0" w:color="000000"/>
              <w:right w:val="single" w:sz="4" w:space="0" w:color="000000"/>
            </w:tcBorders>
            <w:vAlign w:val="center"/>
          </w:tcPr>
          <w:p w14:paraId="0D43309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7BF524DC"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70FDBDE7"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16B2E2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68 </w:t>
            </w:r>
          </w:p>
        </w:tc>
        <w:tc>
          <w:tcPr>
            <w:tcW w:w="271" w:type="pct"/>
            <w:tcBorders>
              <w:top w:val="single" w:sz="4" w:space="0" w:color="000000"/>
              <w:left w:val="single" w:sz="4" w:space="0" w:color="000000"/>
              <w:bottom w:val="single" w:sz="4" w:space="0" w:color="000000"/>
              <w:right w:val="single" w:sz="4" w:space="0" w:color="000000"/>
            </w:tcBorders>
            <w:vAlign w:val="center"/>
          </w:tcPr>
          <w:p w14:paraId="17D70D2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3020495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*外部接口规格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61AB577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*音频接口数量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0547528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C36379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w:t>
            </w:r>
          </w:p>
        </w:tc>
        <w:tc>
          <w:tcPr>
            <w:tcW w:w="868" w:type="pct"/>
            <w:tcBorders>
              <w:top w:val="single" w:sz="4" w:space="0" w:color="000000"/>
              <w:left w:val="single" w:sz="4" w:space="0" w:color="000000"/>
              <w:bottom w:val="single" w:sz="4" w:space="0" w:color="000000"/>
              <w:right w:val="single" w:sz="4" w:space="0" w:color="000000"/>
            </w:tcBorders>
            <w:vAlign w:val="center"/>
          </w:tcPr>
          <w:p w14:paraId="66FFBCA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B914D79"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06941618"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7A20481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69 </w:t>
            </w:r>
          </w:p>
        </w:tc>
        <w:tc>
          <w:tcPr>
            <w:tcW w:w="271" w:type="pct"/>
            <w:tcBorders>
              <w:top w:val="single" w:sz="4" w:space="0" w:color="000000"/>
              <w:left w:val="single" w:sz="4" w:space="0" w:color="000000"/>
              <w:bottom w:val="single" w:sz="4" w:space="0" w:color="000000"/>
              <w:right w:val="single" w:sz="4" w:space="0" w:color="000000"/>
            </w:tcBorders>
            <w:vAlign w:val="center"/>
          </w:tcPr>
          <w:p w14:paraId="437AB57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5590235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*外部接口规格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15A8B8A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存储卡接口数量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04C044F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F22AC5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5039918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BAE39B8"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2055FBD7"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DAB3BA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70 </w:t>
            </w:r>
          </w:p>
        </w:tc>
        <w:tc>
          <w:tcPr>
            <w:tcW w:w="271" w:type="pct"/>
            <w:tcBorders>
              <w:top w:val="single" w:sz="4" w:space="0" w:color="000000"/>
              <w:left w:val="single" w:sz="4" w:space="0" w:color="000000"/>
              <w:bottom w:val="single" w:sz="4" w:space="0" w:color="000000"/>
              <w:right w:val="single" w:sz="4" w:space="0" w:color="000000"/>
            </w:tcBorders>
            <w:vAlign w:val="center"/>
          </w:tcPr>
          <w:p w14:paraId="4D1B3EC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2943D6A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*电池规格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2A8E51E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*电池额定能量</w:t>
            </w:r>
          </w:p>
        </w:tc>
        <w:tc>
          <w:tcPr>
            <w:tcW w:w="445" w:type="pct"/>
            <w:tcBorders>
              <w:top w:val="single" w:sz="4" w:space="0" w:color="000000"/>
              <w:left w:val="single" w:sz="4" w:space="0" w:color="000000"/>
              <w:bottom w:val="single" w:sz="4" w:space="0" w:color="000000"/>
              <w:right w:val="single" w:sz="4" w:space="0" w:color="000000"/>
            </w:tcBorders>
            <w:vAlign w:val="center"/>
          </w:tcPr>
          <w:p w14:paraId="30E9F71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AB83EB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≥50Wh</w:t>
            </w:r>
          </w:p>
        </w:tc>
        <w:tc>
          <w:tcPr>
            <w:tcW w:w="868" w:type="pct"/>
            <w:tcBorders>
              <w:top w:val="single" w:sz="4" w:space="0" w:color="000000"/>
              <w:left w:val="single" w:sz="4" w:space="0" w:color="000000"/>
              <w:bottom w:val="single" w:sz="4" w:space="0" w:color="000000"/>
              <w:right w:val="single" w:sz="4" w:space="0" w:color="000000"/>
            </w:tcBorders>
            <w:vAlign w:val="center"/>
          </w:tcPr>
          <w:p w14:paraId="2949B4E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37FF6E91"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35E910FA"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lastRenderedPageBreak/>
              <w:t>▲</w:t>
            </w:r>
          </w:p>
        </w:tc>
        <w:tc>
          <w:tcPr>
            <w:tcW w:w="286" w:type="pct"/>
            <w:tcBorders>
              <w:top w:val="single" w:sz="4" w:space="0" w:color="000000"/>
              <w:left w:val="single" w:sz="4" w:space="0" w:color="000000"/>
              <w:bottom w:val="single" w:sz="4" w:space="0" w:color="000000"/>
              <w:right w:val="single" w:sz="4" w:space="0" w:color="000000"/>
            </w:tcBorders>
            <w:vAlign w:val="center"/>
          </w:tcPr>
          <w:p w14:paraId="493D051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71 </w:t>
            </w:r>
          </w:p>
        </w:tc>
        <w:tc>
          <w:tcPr>
            <w:tcW w:w="271" w:type="pct"/>
            <w:tcBorders>
              <w:top w:val="single" w:sz="4" w:space="0" w:color="000000"/>
              <w:left w:val="single" w:sz="4" w:space="0" w:color="000000"/>
              <w:bottom w:val="single" w:sz="4" w:space="0" w:color="000000"/>
              <w:right w:val="single" w:sz="4" w:space="0" w:color="000000"/>
            </w:tcBorders>
            <w:vAlign w:val="center"/>
          </w:tcPr>
          <w:p w14:paraId="44F8F4A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1DCEBEC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*电池规格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1F7A9C4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*电池充放电次数</w:t>
            </w:r>
          </w:p>
        </w:tc>
        <w:tc>
          <w:tcPr>
            <w:tcW w:w="445" w:type="pct"/>
            <w:tcBorders>
              <w:top w:val="single" w:sz="4" w:space="0" w:color="000000"/>
              <w:left w:val="single" w:sz="4" w:space="0" w:color="000000"/>
              <w:bottom w:val="single" w:sz="4" w:space="0" w:color="000000"/>
              <w:right w:val="single" w:sz="4" w:space="0" w:color="000000"/>
            </w:tcBorders>
            <w:vAlign w:val="center"/>
          </w:tcPr>
          <w:p w14:paraId="3DCA5FE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17CD1FE5"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≥500 次（常温下 500 次充放电后电池容量应不低于原始容量的80%）</w:t>
            </w:r>
          </w:p>
        </w:tc>
        <w:tc>
          <w:tcPr>
            <w:tcW w:w="868" w:type="pct"/>
            <w:tcBorders>
              <w:top w:val="single" w:sz="4" w:space="0" w:color="000000"/>
              <w:left w:val="single" w:sz="4" w:space="0" w:color="000000"/>
              <w:bottom w:val="single" w:sz="4" w:space="0" w:color="000000"/>
              <w:right w:val="single" w:sz="4" w:space="0" w:color="000000"/>
            </w:tcBorders>
            <w:vAlign w:val="center"/>
          </w:tcPr>
          <w:p w14:paraId="334D4FE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在相同条件下，电池充放电次数越多，表明电池的使用寿命越长</w:t>
            </w:r>
          </w:p>
        </w:tc>
      </w:tr>
      <w:tr w:rsidR="001C46D9" w14:paraId="64F53FA6"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5D41911B"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3768B03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72 </w:t>
            </w:r>
          </w:p>
        </w:tc>
        <w:tc>
          <w:tcPr>
            <w:tcW w:w="271" w:type="pct"/>
            <w:tcBorders>
              <w:top w:val="single" w:sz="4" w:space="0" w:color="000000"/>
              <w:left w:val="single" w:sz="4" w:space="0" w:color="000000"/>
              <w:bottom w:val="single" w:sz="4" w:space="0" w:color="000000"/>
              <w:right w:val="single" w:sz="4" w:space="0" w:color="000000"/>
            </w:tcBorders>
            <w:vAlign w:val="center"/>
          </w:tcPr>
          <w:p w14:paraId="463E28E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59B3A20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*电池规格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5B5B88E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快速充电功能</w:t>
            </w:r>
          </w:p>
        </w:tc>
        <w:tc>
          <w:tcPr>
            <w:tcW w:w="445" w:type="pct"/>
            <w:tcBorders>
              <w:top w:val="single" w:sz="4" w:space="0" w:color="000000"/>
              <w:left w:val="single" w:sz="4" w:space="0" w:color="000000"/>
              <w:bottom w:val="single" w:sz="4" w:space="0" w:color="000000"/>
              <w:right w:val="single" w:sz="4" w:space="0" w:color="000000"/>
            </w:tcBorders>
            <w:vAlign w:val="center"/>
          </w:tcPr>
          <w:p w14:paraId="61A120F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7D7ADCB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6D72B77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166C0D9B"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2F97A10B"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709DF6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73 </w:t>
            </w:r>
          </w:p>
        </w:tc>
        <w:tc>
          <w:tcPr>
            <w:tcW w:w="271" w:type="pct"/>
            <w:tcBorders>
              <w:top w:val="single" w:sz="4" w:space="0" w:color="000000"/>
              <w:left w:val="single" w:sz="4" w:space="0" w:color="000000"/>
              <w:bottom w:val="single" w:sz="4" w:space="0" w:color="000000"/>
              <w:right w:val="single" w:sz="4" w:space="0" w:color="000000"/>
            </w:tcBorders>
            <w:vAlign w:val="center"/>
          </w:tcPr>
          <w:p w14:paraId="00CBC23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23E77FD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*电池规格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03213C1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*电池安全要求</w:t>
            </w:r>
          </w:p>
        </w:tc>
        <w:tc>
          <w:tcPr>
            <w:tcW w:w="445" w:type="pct"/>
            <w:tcBorders>
              <w:top w:val="single" w:sz="4" w:space="0" w:color="000000"/>
              <w:left w:val="single" w:sz="4" w:space="0" w:color="000000"/>
              <w:bottom w:val="single" w:sz="4" w:space="0" w:color="000000"/>
              <w:right w:val="single" w:sz="4" w:space="0" w:color="000000"/>
            </w:tcBorders>
            <w:vAlign w:val="center"/>
          </w:tcPr>
          <w:p w14:paraId="2D0B3EE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378B50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符合 GB 31241 的规定</w:t>
            </w:r>
          </w:p>
        </w:tc>
        <w:tc>
          <w:tcPr>
            <w:tcW w:w="868" w:type="pct"/>
            <w:tcBorders>
              <w:top w:val="single" w:sz="4" w:space="0" w:color="000000"/>
              <w:left w:val="single" w:sz="4" w:space="0" w:color="000000"/>
              <w:bottom w:val="single" w:sz="4" w:space="0" w:color="000000"/>
              <w:right w:val="single" w:sz="4" w:space="0" w:color="000000"/>
            </w:tcBorders>
            <w:vAlign w:val="center"/>
          </w:tcPr>
          <w:p w14:paraId="68C631A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7042A9F7"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4A52B000"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6136CEC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74 </w:t>
            </w:r>
          </w:p>
        </w:tc>
        <w:tc>
          <w:tcPr>
            <w:tcW w:w="271" w:type="pct"/>
            <w:tcBorders>
              <w:top w:val="single" w:sz="4" w:space="0" w:color="000000"/>
              <w:left w:val="single" w:sz="4" w:space="0" w:color="000000"/>
              <w:bottom w:val="single" w:sz="4" w:space="0" w:color="000000"/>
              <w:right w:val="single" w:sz="4" w:space="0" w:color="000000"/>
            </w:tcBorders>
            <w:vAlign w:val="center"/>
          </w:tcPr>
          <w:p w14:paraId="0EA7C63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556D0E7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*电池规格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53D0D22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电池电芯材质</w:t>
            </w:r>
          </w:p>
        </w:tc>
        <w:tc>
          <w:tcPr>
            <w:tcW w:w="445" w:type="pct"/>
            <w:tcBorders>
              <w:top w:val="single" w:sz="4" w:space="0" w:color="000000"/>
              <w:left w:val="single" w:sz="4" w:space="0" w:color="000000"/>
              <w:bottom w:val="single" w:sz="4" w:space="0" w:color="000000"/>
              <w:right w:val="single" w:sz="4" w:space="0" w:color="000000"/>
            </w:tcBorders>
            <w:vAlign w:val="center"/>
          </w:tcPr>
          <w:p w14:paraId="0D1C1E9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0ACDF4E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1A37F87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BD0B873" w14:textId="77777777">
        <w:trPr>
          <w:trHeight w:val="1610"/>
        </w:trPr>
        <w:tc>
          <w:tcPr>
            <w:tcW w:w="266" w:type="pct"/>
            <w:tcBorders>
              <w:top w:val="single" w:sz="4" w:space="0" w:color="000000"/>
              <w:left w:val="single" w:sz="4" w:space="0" w:color="000000"/>
              <w:bottom w:val="single" w:sz="4" w:space="0" w:color="000000"/>
              <w:right w:val="single" w:sz="4" w:space="0" w:color="000000"/>
            </w:tcBorders>
          </w:tcPr>
          <w:p w14:paraId="487F5B4C"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8DE421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75 </w:t>
            </w:r>
          </w:p>
        </w:tc>
        <w:tc>
          <w:tcPr>
            <w:tcW w:w="271" w:type="pct"/>
            <w:tcBorders>
              <w:top w:val="single" w:sz="4" w:space="0" w:color="000000"/>
              <w:left w:val="single" w:sz="4" w:space="0" w:color="000000"/>
              <w:bottom w:val="single" w:sz="4" w:space="0" w:color="000000"/>
              <w:right w:val="single" w:sz="4" w:space="0" w:color="000000"/>
            </w:tcBorders>
            <w:vAlign w:val="center"/>
          </w:tcPr>
          <w:p w14:paraId="619AFB4B"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11A7654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*整机基础规格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5DE455D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*整机外观</w:t>
            </w:r>
          </w:p>
        </w:tc>
        <w:tc>
          <w:tcPr>
            <w:tcW w:w="445" w:type="pct"/>
            <w:tcBorders>
              <w:top w:val="single" w:sz="4" w:space="0" w:color="000000"/>
              <w:left w:val="single" w:sz="4" w:space="0" w:color="000000"/>
              <w:bottom w:val="single" w:sz="4" w:space="0" w:color="000000"/>
              <w:right w:val="single" w:sz="4" w:space="0" w:color="000000"/>
            </w:tcBorders>
            <w:vAlign w:val="center"/>
          </w:tcPr>
          <w:p w14:paraId="1BBEE4A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05571E62"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a) 产品表面不应有凹痕、划伤、裂缝、变形和污染等。表面涂层均匀，不应起泡、龟裂、脱落和磨损，金属零部件无锈蚀及其它机械损伤；</w:t>
            </w:r>
            <w:r>
              <w:rPr>
                <w:rFonts w:ascii="黑体" w:eastAsia="黑体" w:hAnsi="宋体" w:cs="黑体"/>
                <w:kern w:val="0"/>
                <w:sz w:val="18"/>
                <w:szCs w:val="18"/>
                <w:lang w:val="en-US" w:eastAsia="zh-CN" w:bidi="ar"/>
              </w:rPr>
              <w:br/>
              <w:t xml:space="preserve"> b) 产品表面说明功能的文字、符号、标志，应清晰、端正、牢固；</w:t>
            </w:r>
            <w:r>
              <w:rPr>
                <w:rFonts w:ascii="黑体" w:eastAsia="黑体" w:hAnsi="宋体" w:cs="黑体"/>
                <w:kern w:val="0"/>
                <w:sz w:val="18"/>
                <w:szCs w:val="18"/>
                <w:lang w:val="en-US" w:eastAsia="zh-CN" w:bidi="ar"/>
              </w:rPr>
              <w:br/>
              <w:t>c) 宜在产品显著位置提供运行状态指示功能，并由生产厂商提供详细参数</w:t>
            </w:r>
          </w:p>
        </w:tc>
        <w:tc>
          <w:tcPr>
            <w:tcW w:w="868" w:type="pct"/>
            <w:tcBorders>
              <w:top w:val="single" w:sz="4" w:space="0" w:color="000000"/>
              <w:left w:val="single" w:sz="4" w:space="0" w:color="000000"/>
              <w:bottom w:val="single" w:sz="4" w:space="0" w:color="000000"/>
              <w:right w:val="single" w:sz="4" w:space="0" w:color="000000"/>
            </w:tcBorders>
            <w:vAlign w:val="center"/>
          </w:tcPr>
          <w:p w14:paraId="7A355A2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2553EDAA" w14:textId="77777777">
        <w:trPr>
          <w:trHeight w:val="6840"/>
        </w:trPr>
        <w:tc>
          <w:tcPr>
            <w:tcW w:w="266" w:type="pct"/>
            <w:tcBorders>
              <w:top w:val="single" w:sz="4" w:space="0" w:color="000000"/>
              <w:left w:val="single" w:sz="4" w:space="0" w:color="000000"/>
              <w:bottom w:val="single" w:sz="4" w:space="0" w:color="000000"/>
              <w:right w:val="single" w:sz="4" w:space="0" w:color="000000"/>
            </w:tcBorders>
          </w:tcPr>
          <w:p w14:paraId="414100CC"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lastRenderedPageBreak/>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5C8770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76 </w:t>
            </w:r>
          </w:p>
        </w:tc>
        <w:tc>
          <w:tcPr>
            <w:tcW w:w="271" w:type="pct"/>
            <w:tcBorders>
              <w:top w:val="single" w:sz="4" w:space="0" w:color="000000"/>
              <w:left w:val="single" w:sz="4" w:space="0" w:color="000000"/>
              <w:bottom w:val="single" w:sz="4" w:space="0" w:color="000000"/>
              <w:right w:val="single" w:sz="4" w:space="0" w:color="000000"/>
            </w:tcBorders>
            <w:vAlign w:val="center"/>
          </w:tcPr>
          <w:p w14:paraId="268B87D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51E5EDA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*整机基础规格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7CDA4D1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*整机结构</w:t>
            </w:r>
          </w:p>
        </w:tc>
        <w:tc>
          <w:tcPr>
            <w:tcW w:w="445" w:type="pct"/>
            <w:tcBorders>
              <w:top w:val="single" w:sz="4" w:space="0" w:color="000000"/>
              <w:left w:val="single" w:sz="4" w:space="0" w:color="000000"/>
              <w:bottom w:val="single" w:sz="4" w:space="0" w:color="000000"/>
              <w:right w:val="single" w:sz="4" w:space="0" w:color="000000"/>
            </w:tcBorders>
            <w:vAlign w:val="center"/>
          </w:tcPr>
          <w:p w14:paraId="5DCC8B7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0B0FA79B"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 xml:space="preserve"> a) 产品应符合 GB/T 4208 的相关规定； </w:t>
            </w:r>
            <w:r>
              <w:rPr>
                <w:rFonts w:ascii="黑体" w:eastAsia="黑体" w:hAnsi="宋体" w:cs="黑体"/>
                <w:kern w:val="0"/>
                <w:sz w:val="18"/>
                <w:szCs w:val="18"/>
                <w:lang w:val="en-US" w:eastAsia="zh-CN" w:bidi="ar"/>
              </w:rPr>
              <w:br/>
              <w:t xml:space="preserve">b) 产品内部结构应符合通用部件的安装需要； </w:t>
            </w:r>
            <w:r>
              <w:rPr>
                <w:rFonts w:ascii="黑体" w:eastAsia="黑体" w:hAnsi="宋体" w:cs="黑体"/>
                <w:kern w:val="0"/>
                <w:sz w:val="18"/>
                <w:szCs w:val="18"/>
                <w:lang w:val="en-US" w:eastAsia="zh-CN" w:bidi="ar"/>
              </w:rPr>
              <w:br/>
              <w:t xml:space="preserve">c) 所有输入输出接口应符合相关国家或行业标准； </w:t>
            </w:r>
            <w:r>
              <w:rPr>
                <w:rFonts w:ascii="黑体" w:eastAsia="黑体" w:hAnsi="宋体" w:cs="黑体"/>
                <w:kern w:val="0"/>
                <w:sz w:val="18"/>
                <w:szCs w:val="18"/>
                <w:lang w:val="en-US" w:eastAsia="zh-CN" w:bidi="ar"/>
              </w:rPr>
              <w:br/>
              <w:t xml:space="preserve">d) 产品零部件应紧固无松动，可插拔部件应可靠连接，开关、按钮和其它控制部件应灵活可靠，布局应方便使用； </w:t>
            </w:r>
            <w:r>
              <w:rPr>
                <w:rFonts w:ascii="黑体" w:eastAsia="黑体" w:hAnsi="宋体" w:cs="黑体"/>
                <w:kern w:val="0"/>
                <w:sz w:val="18"/>
                <w:szCs w:val="18"/>
                <w:lang w:val="en-US" w:eastAsia="zh-CN" w:bidi="ar"/>
              </w:rPr>
              <w:br/>
              <w:t>e) 所有 I/O连接器及需插接线缆的部位应预留用户操作空间，方便插拔解锁与插拔线缆；</w:t>
            </w:r>
            <w:r>
              <w:rPr>
                <w:rFonts w:ascii="黑体" w:eastAsia="黑体" w:hAnsi="宋体" w:cs="黑体"/>
                <w:kern w:val="0"/>
                <w:sz w:val="18"/>
                <w:szCs w:val="18"/>
                <w:lang w:val="en-US" w:eastAsia="zh-CN" w:bidi="ar"/>
              </w:rPr>
              <w:br/>
              <w:t xml:space="preserve">f) 可插拔板卡插槽部位应预留安装、拆卸或更换板卡空间； </w:t>
            </w:r>
            <w:r>
              <w:rPr>
                <w:rFonts w:ascii="黑体" w:eastAsia="黑体" w:hAnsi="宋体" w:cs="黑体"/>
                <w:kern w:val="0"/>
                <w:sz w:val="18"/>
                <w:szCs w:val="18"/>
                <w:lang w:val="en-US" w:eastAsia="zh-CN" w:bidi="ar"/>
              </w:rPr>
              <w:br/>
              <w:t xml:space="preserve">g) 拆装可能接触到的金属剪口或金属尖角部位应做防划伤处理，以保证安全； </w:t>
            </w:r>
            <w:r>
              <w:rPr>
                <w:rFonts w:ascii="黑体" w:eastAsia="黑体" w:hAnsi="宋体" w:cs="黑体"/>
                <w:kern w:val="0"/>
                <w:sz w:val="18"/>
                <w:szCs w:val="18"/>
                <w:lang w:val="en-US" w:eastAsia="zh-CN" w:bidi="ar"/>
              </w:rPr>
              <w:br/>
              <w:t xml:space="preserve">h) 整机内部走线应规整，固线结构和位置要合理可靠并做防割线处理，需便于理线和插拔操作，走线应不影响系统各主要部件组装和拆卸； </w:t>
            </w:r>
            <w:r>
              <w:rPr>
                <w:rFonts w:ascii="黑体" w:eastAsia="黑体" w:hAnsi="宋体" w:cs="黑体"/>
                <w:kern w:val="0"/>
                <w:sz w:val="18"/>
                <w:szCs w:val="18"/>
                <w:lang w:val="en-US" w:eastAsia="zh-CN" w:bidi="ar"/>
              </w:rPr>
              <w:br/>
              <w:t xml:space="preserve">i) 如需通过孔走线，过线孔应做防割线处理； </w:t>
            </w:r>
            <w:r>
              <w:rPr>
                <w:rFonts w:ascii="黑体" w:eastAsia="黑体" w:hAnsi="宋体" w:cs="黑体"/>
                <w:kern w:val="0"/>
                <w:sz w:val="18"/>
                <w:szCs w:val="18"/>
                <w:lang w:val="en-US" w:eastAsia="zh-CN" w:bidi="ar"/>
              </w:rPr>
              <w:br/>
              <w:t xml:space="preserve">j) 各插头位置和插拔方向应合理，应做到插拔无障碍设计，具备防呆设计，有效避免误操作； </w:t>
            </w:r>
            <w:r>
              <w:rPr>
                <w:rFonts w:ascii="黑体" w:eastAsia="黑体" w:hAnsi="宋体" w:cs="黑体"/>
                <w:kern w:val="0"/>
                <w:sz w:val="18"/>
                <w:szCs w:val="18"/>
                <w:lang w:val="en-US" w:eastAsia="zh-CN" w:bidi="ar"/>
              </w:rPr>
              <w:br/>
              <w:t xml:space="preserve">k) 各主要部件拆装无障碍，使用常规工具拆装，无特殊拆装工具需求； </w:t>
            </w:r>
            <w:r>
              <w:rPr>
                <w:rFonts w:ascii="黑体" w:eastAsia="黑体" w:hAnsi="宋体" w:cs="黑体"/>
                <w:kern w:val="0"/>
                <w:sz w:val="18"/>
                <w:szCs w:val="18"/>
                <w:lang w:val="en-US" w:eastAsia="zh-CN" w:bidi="ar"/>
              </w:rPr>
              <w:br/>
              <w:t xml:space="preserve">l) 各主要部件拆装步骤要少，各自拆装需避免相互干扰； </w:t>
            </w:r>
            <w:r>
              <w:rPr>
                <w:rFonts w:ascii="黑体" w:eastAsia="黑体" w:hAnsi="宋体" w:cs="黑体"/>
                <w:kern w:val="0"/>
                <w:sz w:val="18"/>
                <w:szCs w:val="18"/>
                <w:lang w:val="en-US" w:eastAsia="zh-CN" w:bidi="ar"/>
              </w:rPr>
              <w:br/>
              <w:t xml:space="preserve">m) 对于整机或零部件外表面为高亮面的，应粘贴保护膜，保护膜需粘贴牢固，运输、组装等过程不易脱落，撕下无残留； </w:t>
            </w:r>
            <w:r>
              <w:rPr>
                <w:rFonts w:ascii="黑体" w:eastAsia="黑体" w:hAnsi="宋体" w:cs="黑体"/>
                <w:kern w:val="0"/>
                <w:sz w:val="18"/>
                <w:szCs w:val="18"/>
                <w:lang w:val="en-US" w:eastAsia="zh-CN" w:bidi="ar"/>
              </w:rPr>
              <w:br/>
              <w:t xml:space="preserve">n) 显示屏的开合机械寿命应能承受至少 15000 次的显示屏开合，显示屏机械转轴的扭力应保持初始状态下扭力的 75%以上； </w:t>
            </w:r>
            <w:r>
              <w:rPr>
                <w:rFonts w:ascii="黑体" w:eastAsia="黑体" w:hAnsi="宋体" w:cs="黑体"/>
                <w:kern w:val="0"/>
                <w:sz w:val="18"/>
                <w:szCs w:val="18"/>
                <w:lang w:val="en-US" w:eastAsia="zh-CN" w:bidi="ar"/>
              </w:rPr>
              <w:br/>
              <w:t>o) 其它要求应符合 GB/T 9813.2 的相关规定</w:t>
            </w:r>
          </w:p>
        </w:tc>
        <w:tc>
          <w:tcPr>
            <w:tcW w:w="868" w:type="pct"/>
            <w:tcBorders>
              <w:top w:val="single" w:sz="4" w:space="0" w:color="000000"/>
              <w:left w:val="single" w:sz="4" w:space="0" w:color="000000"/>
              <w:bottom w:val="single" w:sz="4" w:space="0" w:color="000000"/>
              <w:right w:val="single" w:sz="4" w:space="0" w:color="000000"/>
            </w:tcBorders>
            <w:vAlign w:val="center"/>
          </w:tcPr>
          <w:p w14:paraId="729DA87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37B2424"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1FD15AEB"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D9999C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77 </w:t>
            </w:r>
          </w:p>
        </w:tc>
        <w:tc>
          <w:tcPr>
            <w:tcW w:w="271" w:type="pct"/>
            <w:tcBorders>
              <w:top w:val="single" w:sz="4" w:space="0" w:color="000000"/>
              <w:left w:val="single" w:sz="4" w:space="0" w:color="000000"/>
              <w:bottom w:val="single" w:sz="4" w:space="0" w:color="000000"/>
              <w:right w:val="single" w:sz="4" w:space="0" w:color="000000"/>
            </w:tcBorders>
            <w:vAlign w:val="center"/>
          </w:tcPr>
          <w:p w14:paraId="48AD27C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w:t>
            </w:r>
            <w:r>
              <w:rPr>
                <w:rFonts w:ascii="黑体" w:eastAsia="黑体" w:hAnsi="宋体" w:cs="黑体"/>
                <w:kern w:val="0"/>
                <w:sz w:val="18"/>
                <w:szCs w:val="18"/>
                <w:lang w:val="en-US" w:eastAsia="zh-CN" w:bidi="ar"/>
              </w:rPr>
              <w:lastRenderedPageBreak/>
              <w:t>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35DCF2B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lastRenderedPageBreak/>
              <w:t>*整机基</w:t>
            </w:r>
            <w:r>
              <w:rPr>
                <w:rFonts w:ascii="黑体" w:eastAsia="黑体" w:hAnsi="宋体" w:cs="黑体"/>
                <w:kern w:val="0"/>
                <w:sz w:val="18"/>
                <w:szCs w:val="18"/>
                <w:lang w:val="en-US" w:eastAsia="zh-CN" w:bidi="ar"/>
              </w:rPr>
              <w:lastRenderedPageBreak/>
              <w:t>础规格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7858FB8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lastRenderedPageBreak/>
              <w:t>*整机噪音</w:t>
            </w:r>
          </w:p>
        </w:tc>
        <w:tc>
          <w:tcPr>
            <w:tcW w:w="445" w:type="pct"/>
            <w:tcBorders>
              <w:top w:val="single" w:sz="4" w:space="0" w:color="000000"/>
              <w:left w:val="single" w:sz="4" w:space="0" w:color="000000"/>
              <w:bottom w:val="single" w:sz="4" w:space="0" w:color="000000"/>
              <w:right w:val="single" w:sz="4" w:space="0" w:color="000000"/>
            </w:tcBorders>
            <w:vAlign w:val="center"/>
          </w:tcPr>
          <w:p w14:paraId="08B62CB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4FDECEE2"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25 摄氏度环温条件：空闲小于等于 38dBA满载小于等于45dBA</w:t>
            </w:r>
          </w:p>
        </w:tc>
        <w:tc>
          <w:tcPr>
            <w:tcW w:w="868" w:type="pct"/>
            <w:tcBorders>
              <w:top w:val="single" w:sz="4" w:space="0" w:color="000000"/>
              <w:left w:val="single" w:sz="4" w:space="0" w:color="000000"/>
              <w:bottom w:val="single" w:sz="4" w:space="0" w:color="000000"/>
              <w:right w:val="single" w:sz="4" w:space="0" w:color="000000"/>
            </w:tcBorders>
            <w:vAlign w:val="center"/>
          </w:tcPr>
          <w:p w14:paraId="31B3A2D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D7FA395" w14:textId="77777777">
        <w:trPr>
          <w:trHeight w:val="1840"/>
        </w:trPr>
        <w:tc>
          <w:tcPr>
            <w:tcW w:w="266" w:type="pct"/>
            <w:tcBorders>
              <w:top w:val="single" w:sz="4" w:space="0" w:color="000000"/>
              <w:left w:val="single" w:sz="4" w:space="0" w:color="000000"/>
              <w:bottom w:val="single" w:sz="4" w:space="0" w:color="000000"/>
              <w:right w:val="single" w:sz="4" w:space="0" w:color="000000"/>
            </w:tcBorders>
          </w:tcPr>
          <w:p w14:paraId="36265398"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761B1E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78 </w:t>
            </w:r>
          </w:p>
        </w:tc>
        <w:tc>
          <w:tcPr>
            <w:tcW w:w="271" w:type="pct"/>
            <w:tcBorders>
              <w:top w:val="single" w:sz="4" w:space="0" w:color="000000"/>
              <w:left w:val="single" w:sz="4" w:space="0" w:color="000000"/>
              <w:bottom w:val="single" w:sz="4" w:space="0" w:color="000000"/>
              <w:right w:val="single" w:sz="4" w:space="0" w:color="000000"/>
            </w:tcBorders>
            <w:vAlign w:val="center"/>
          </w:tcPr>
          <w:p w14:paraId="79F1DF6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4F14442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*整机基础规格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5787DFB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*整机散热</w:t>
            </w:r>
          </w:p>
        </w:tc>
        <w:tc>
          <w:tcPr>
            <w:tcW w:w="445" w:type="pct"/>
            <w:tcBorders>
              <w:top w:val="single" w:sz="4" w:space="0" w:color="000000"/>
              <w:left w:val="single" w:sz="4" w:space="0" w:color="000000"/>
              <w:bottom w:val="single" w:sz="4" w:space="0" w:color="000000"/>
              <w:right w:val="single" w:sz="4" w:space="0" w:color="000000"/>
            </w:tcBorders>
            <w:vAlign w:val="center"/>
          </w:tcPr>
          <w:p w14:paraId="129D5A6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39A0DCE2"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产品在环境温度 25℃且运行在满载的状态下，可触及面温度范围内应不高于45℃ , 各表面温度应符合以下要求：</w:t>
            </w:r>
            <w:r>
              <w:rPr>
                <w:rFonts w:ascii="黑体" w:eastAsia="黑体" w:hAnsi="宋体" w:cs="黑体"/>
                <w:kern w:val="0"/>
                <w:sz w:val="18"/>
                <w:szCs w:val="18"/>
                <w:lang w:val="en-US" w:eastAsia="zh-CN" w:bidi="ar"/>
              </w:rPr>
              <w:br/>
              <w:t>a) 键帽温度不高于38℃ ;</w:t>
            </w:r>
            <w:r>
              <w:rPr>
                <w:rFonts w:ascii="黑体" w:eastAsia="黑体" w:hAnsi="宋体" w:cs="黑体"/>
                <w:kern w:val="0"/>
                <w:sz w:val="18"/>
                <w:szCs w:val="18"/>
                <w:lang w:val="en-US" w:eastAsia="zh-CN" w:bidi="ar"/>
              </w:rPr>
              <w:br/>
              <w:t>b) 键盘间隙温度不高于40℃ ;</w:t>
            </w:r>
            <w:r>
              <w:rPr>
                <w:rFonts w:ascii="黑体" w:eastAsia="黑体" w:hAnsi="宋体" w:cs="黑体"/>
                <w:kern w:val="0"/>
                <w:sz w:val="18"/>
                <w:szCs w:val="18"/>
                <w:lang w:val="en-US" w:eastAsia="zh-CN" w:bidi="ar"/>
              </w:rPr>
              <w:br/>
              <w:t>c) 掌托温度不高于38℃ ;</w:t>
            </w:r>
            <w:r>
              <w:rPr>
                <w:rFonts w:ascii="黑体" w:eastAsia="黑体" w:hAnsi="宋体" w:cs="黑体"/>
                <w:kern w:val="0"/>
                <w:sz w:val="18"/>
                <w:szCs w:val="18"/>
                <w:lang w:val="en-US" w:eastAsia="zh-CN" w:bidi="ar"/>
              </w:rPr>
              <w:br/>
              <w:t>d) 触控板温度不高于38℃ ;</w:t>
            </w:r>
            <w:r>
              <w:rPr>
                <w:rFonts w:ascii="黑体" w:eastAsia="黑体" w:hAnsi="宋体" w:cs="黑体"/>
                <w:kern w:val="0"/>
                <w:sz w:val="18"/>
                <w:szCs w:val="18"/>
                <w:lang w:val="en-US" w:eastAsia="zh-CN" w:bidi="ar"/>
              </w:rPr>
              <w:br/>
              <w:t>e) 底壳温度不高于45℃</w:t>
            </w:r>
          </w:p>
        </w:tc>
        <w:tc>
          <w:tcPr>
            <w:tcW w:w="868" w:type="pct"/>
            <w:tcBorders>
              <w:top w:val="single" w:sz="4" w:space="0" w:color="000000"/>
              <w:left w:val="single" w:sz="4" w:space="0" w:color="000000"/>
              <w:bottom w:val="single" w:sz="4" w:space="0" w:color="000000"/>
              <w:right w:val="single" w:sz="4" w:space="0" w:color="000000"/>
            </w:tcBorders>
            <w:vAlign w:val="center"/>
          </w:tcPr>
          <w:p w14:paraId="6B4692E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B0F8DE5"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74B34CFD"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D9D792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79 </w:t>
            </w:r>
          </w:p>
        </w:tc>
        <w:tc>
          <w:tcPr>
            <w:tcW w:w="271" w:type="pct"/>
            <w:tcBorders>
              <w:top w:val="single" w:sz="4" w:space="0" w:color="000000"/>
              <w:left w:val="single" w:sz="4" w:space="0" w:color="000000"/>
              <w:bottom w:val="single" w:sz="4" w:space="0" w:color="000000"/>
              <w:right w:val="single" w:sz="4" w:space="0" w:color="000000"/>
            </w:tcBorders>
            <w:vAlign w:val="center"/>
          </w:tcPr>
          <w:p w14:paraId="3D3D8EBB"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7D99734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*整机基础规格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02E922E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*整机能效限定值</w:t>
            </w:r>
          </w:p>
        </w:tc>
        <w:tc>
          <w:tcPr>
            <w:tcW w:w="445" w:type="pct"/>
            <w:tcBorders>
              <w:top w:val="single" w:sz="4" w:space="0" w:color="000000"/>
              <w:left w:val="single" w:sz="4" w:space="0" w:color="000000"/>
              <w:bottom w:val="single" w:sz="4" w:space="0" w:color="000000"/>
              <w:right w:val="single" w:sz="4" w:space="0" w:color="000000"/>
            </w:tcBorders>
            <w:vAlign w:val="center"/>
          </w:tcPr>
          <w:p w14:paraId="44EB8D0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B8DC1A7"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产品能效限定值应达到 GB 28380-2012 标准中能效等级 2 级及以上</w:t>
            </w:r>
          </w:p>
        </w:tc>
        <w:tc>
          <w:tcPr>
            <w:tcW w:w="868" w:type="pct"/>
            <w:tcBorders>
              <w:top w:val="single" w:sz="4" w:space="0" w:color="000000"/>
              <w:left w:val="single" w:sz="4" w:space="0" w:color="000000"/>
              <w:bottom w:val="single" w:sz="4" w:space="0" w:color="000000"/>
              <w:right w:val="single" w:sz="4" w:space="0" w:color="000000"/>
            </w:tcBorders>
            <w:vAlign w:val="center"/>
          </w:tcPr>
          <w:p w14:paraId="284ADD11"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能效值越低消耗电能越少（1级低于 2 级，2 级低于 3 级）</w:t>
            </w:r>
          </w:p>
        </w:tc>
      </w:tr>
      <w:tr w:rsidR="001C46D9" w14:paraId="3275BF86"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7EC37749"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BC4175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80 </w:t>
            </w:r>
          </w:p>
        </w:tc>
        <w:tc>
          <w:tcPr>
            <w:tcW w:w="271" w:type="pct"/>
            <w:tcBorders>
              <w:top w:val="single" w:sz="4" w:space="0" w:color="000000"/>
              <w:left w:val="single" w:sz="4" w:space="0" w:color="000000"/>
              <w:bottom w:val="single" w:sz="4" w:space="0" w:color="000000"/>
              <w:right w:val="single" w:sz="4" w:space="0" w:color="000000"/>
            </w:tcBorders>
            <w:vAlign w:val="center"/>
          </w:tcPr>
          <w:p w14:paraId="1CC04D2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185BD3B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*整机基础规格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15D6D0F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*整机重量</w:t>
            </w:r>
          </w:p>
        </w:tc>
        <w:tc>
          <w:tcPr>
            <w:tcW w:w="445" w:type="pct"/>
            <w:tcBorders>
              <w:top w:val="single" w:sz="4" w:space="0" w:color="000000"/>
              <w:left w:val="single" w:sz="4" w:space="0" w:color="000000"/>
              <w:bottom w:val="single" w:sz="4" w:space="0" w:color="000000"/>
              <w:right w:val="single" w:sz="4" w:space="0" w:color="000000"/>
            </w:tcBorders>
            <w:vAlign w:val="center"/>
          </w:tcPr>
          <w:p w14:paraId="6D1AEB9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3CCC0C1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≤2.2kg</w:t>
            </w:r>
          </w:p>
        </w:tc>
        <w:tc>
          <w:tcPr>
            <w:tcW w:w="868" w:type="pct"/>
            <w:tcBorders>
              <w:top w:val="single" w:sz="4" w:space="0" w:color="000000"/>
              <w:left w:val="single" w:sz="4" w:space="0" w:color="000000"/>
              <w:bottom w:val="single" w:sz="4" w:space="0" w:color="000000"/>
              <w:right w:val="single" w:sz="4" w:space="0" w:color="000000"/>
            </w:tcBorders>
            <w:vAlign w:val="center"/>
          </w:tcPr>
          <w:p w14:paraId="7AF8B64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A69C60A"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6A4149B9"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5B63A7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81 </w:t>
            </w:r>
          </w:p>
        </w:tc>
        <w:tc>
          <w:tcPr>
            <w:tcW w:w="271" w:type="pct"/>
            <w:tcBorders>
              <w:top w:val="single" w:sz="4" w:space="0" w:color="000000"/>
              <w:left w:val="single" w:sz="4" w:space="0" w:color="000000"/>
              <w:bottom w:val="single" w:sz="4" w:space="0" w:color="000000"/>
              <w:right w:val="single" w:sz="4" w:space="0" w:color="000000"/>
            </w:tcBorders>
            <w:vAlign w:val="center"/>
          </w:tcPr>
          <w:p w14:paraId="1AECBAA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06C2261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*整机基础规格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613CE0E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*整机厚度</w:t>
            </w:r>
          </w:p>
        </w:tc>
        <w:tc>
          <w:tcPr>
            <w:tcW w:w="445" w:type="pct"/>
            <w:tcBorders>
              <w:top w:val="single" w:sz="4" w:space="0" w:color="000000"/>
              <w:left w:val="single" w:sz="4" w:space="0" w:color="000000"/>
              <w:bottom w:val="single" w:sz="4" w:space="0" w:color="000000"/>
              <w:right w:val="single" w:sz="4" w:space="0" w:color="000000"/>
            </w:tcBorders>
            <w:vAlign w:val="center"/>
          </w:tcPr>
          <w:p w14:paraId="778CEAD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741AFE2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≤22mm（不含脚垫）</w:t>
            </w:r>
          </w:p>
        </w:tc>
        <w:tc>
          <w:tcPr>
            <w:tcW w:w="868" w:type="pct"/>
            <w:tcBorders>
              <w:top w:val="single" w:sz="4" w:space="0" w:color="000000"/>
              <w:left w:val="single" w:sz="4" w:space="0" w:color="000000"/>
              <w:bottom w:val="single" w:sz="4" w:space="0" w:color="000000"/>
              <w:right w:val="single" w:sz="4" w:space="0" w:color="000000"/>
            </w:tcBorders>
            <w:vAlign w:val="center"/>
          </w:tcPr>
          <w:p w14:paraId="4A95A86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7D629A6"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76DF52EF"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707D8AD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82 </w:t>
            </w:r>
          </w:p>
        </w:tc>
        <w:tc>
          <w:tcPr>
            <w:tcW w:w="271" w:type="pct"/>
            <w:tcBorders>
              <w:top w:val="single" w:sz="4" w:space="0" w:color="000000"/>
              <w:left w:val="single" w:sz="4" w:space="0" w:color="000000"/>
              <w:bottom w:val="single" w:sz="4" w:space="0" w:color="000000"/>
              <w:right w:val="single" w:sz="4" w:space="0" w:color="000000"/>
            </w:tcBorders>
            <w:vAlign w:val="center"/>
          </w:tcPr>
          <w:p w14:paraId="1B44493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25B9F7E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*整机基础规格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6A6958B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机身材质</w:t>
            </w:r>
          </w:p>
        </w:tc>
        <w:tc>
          <w:tcPr>
            <w:tcW w:w="445" w:type="pct"/>
            <w:tcBorders>
              <w:top w:val="single" w:sz="4" w:space="0" w:color="000000"/>
              <w:left w:val="single" w:sz="4" w:space="0" w:color="000000"/>
              <w:bottom w:val="single" w:sz="4" w:space="0" w:color="000000"/>
              <w:right w:val="single" w:sz="4" w:space="0" w:color="000000"/>
            </w:tcBorders>
            <w:vAlign w:val="center"/>
          </w:tcPr>
          <w:p w14:paraId="667CB2C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8E4524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4A34D4D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8352F44"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1E08B493"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4F043B2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83 </w:t>
            </w:r>
          </w:p>
        </w:tc>
        <w:tc>
          <w:tcPr>
            <w:tcW w:w="271" w:type="pct"/>
            <w:tcBorders>
              <w:top w:val="single" w:sz="4" w:space="0" w:color="000000"/>
              <w:left w:val="single" w:sz="4" w:space="0" w:color="000000"/>
              <w:bottom w:val="single" w:sz="4" w:space="0" w:color="000000"/>
              <w:right w:val="single" w:sz="4" w:space="0" w:color="000000"/>
            </w:tcBorders>
            <w:vAlign w:val="center"/>
          </w:tcPr>
          <w:p w14:paraId="705D1EA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产品规格</w:t>
            </w:r>
          </w:p>
        </w:tc>
        <w:tc>
          <w:tcPr>
            <w:tcW w:w="339" w:type="pct"/>
            <w:tcBorders>
              <w:top w:val="single" w:sz="4" w:space="0" w:color="000000"/>
              <w:left w:val="single" w:sz="4" w:space="0" w:color="000000"/>
              <w:bottom w:val="single" w:sz="4" w:space="0" w:color="000000"/>
              <w:right w:val="single" w:sz="4" w:space="0" w:color="000000"/>
            </w:tcBorders>
            <w:vAlign w:val="center"/>
          </w:tcPr>
          <w:p w14:paraId="3F6DD95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*整机基础规格</w:t>
            </w:r>
          </w:p>
        </w:tc>
        <w:tc>
          <w:tcPr>
            <w:tcW w:w="922" w:type="pct"/>
            <w:tcBorders>
              <w:top w:val="single" w:sz="4" w:space="0" w:color="000000"/>
              <w:left w:val="single" w:sz="4" w:space="0" w:color="000000"/>
              <w:bottom w:val="single" w:sz="4" w:space="0" w:color="000000"/>
              <w:right w:val="single" w:sz="4" w:space="0" w:color="000000"/>
            </w:tcBorders>
            <w:vAlign w:val="center"/>
          </w:tcPr>
          <w:p w14:paraId="7436BA9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*机身颜色</w:t>
            </w:r>
          </w:p>
        </w:tc>
        <w:tc>
          <w:tcPr>
            <w:tcW w:w="445" w:type="pct"/>
            <w:tcBorders>
              <w:top w:val="single" w:sz="4" w:space="0" w:color="000000"/>
              <w:left w:val="single" w:sz="4" w:space="0" w:color="000000"/>
              <w:bottom w:val="single" w:sz="4" w:space="0" w:color="000000"/>
              <w:right w:val="single" w:sz="4" w:space="0" w:color="000000"/>
            </w:tcBorders>
            <w:vAlign w:val="center"/>
          </w:tcPr>
          <w:p w14:paraId="72A0F53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3ED22F8"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一般选用灰色/黑色等商务色系</w:t>
            </w:r>
          </w:p>
        </w:tc>
        <w:tc>
          <w:tcPr>
            <w:tcW w:w="868" w:type="pct"/>
            <w:tcBorders>
              <w:top w:val="single" w:sz="4" w:space="0" w:color="000000"/>
              <w:left w:val="single" w:sz="4" w:space="0" w:color="000000"/>
              <w:bottom w:val="single" w:sz="4" w:space="0" w:color="000000"/>
              <w:right w:val="single" w:sz="4" w:space="0" w:color="000000"/>
            </w:tcBorders>
            <w:vAlign w:val="center"/>
          </w:tcPr>
          <w:p w14:paraId="5B6336AB"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采购人根据需要选择机身颜色</w:t>
            </w:r>
          </w:p>
        </w:tc>
      </w:tr>
      <w:tr w:rsidR="001C46D9" w14:paraId="0C5C7FCD"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7B6301D1"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0499F0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84 </w:t>
            </w:r>
          </w:p>
        </w:tc>
        <w:tc>
          <w:tcPr>
            <w:tcW w:w="271" w:type="pct"/>
            <w:tcBorders>
              <w:top w:val="single" w:sz="4" w:space="0" w:color="000000"/>
              <w:left w:val="single" w:sz="4" w:space="0" w:color="000000"/>
              <w:bottom w:val="single" w:sz="4" w:space="0" w:color="000000"/>
              <w:right w:val="single" w:sz="4" w:space="0" w:color="000000"/>
            </w:tcBorders>
            <w:vAlign w:val="center"/>
          </w:tcPr>
          <w:p w14:paraId="4366527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47767C4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*CPU性能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278B13A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*CPU 物理核数</w:t>
            </w:r>
          </w:p>
        </w:tc>
        <w:tc>
          <w:tcPr>
            <w:tcW w:w="445" w:type="pct"/>
            <w:tcBorders>
              <w:top w:val="single" w:sz="4" w:space="0" w:color="000000"/>
              <w:left w:val="single" w:sz="4" w:space="0" w:color="000000"/>
              <w:bottom w:val="single" w:sz="4" w:space="0" w:color="000000"/>
              <w:right w:val="single" w:sz="4" w:space="0" w:color="000000"/>
            </w:tcBorders>
            <w:vAlign w:val="center"/>
          </w:tcPr>
          <w:p w14:paraId="1D7DAF4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79BB21AB" w14:textId="77777777" w:rsidR="001C46D9" w:rsidRDefault="00000000">
            <w:pPr>
              <w:jc w:val="left"/>
              <w:textAlignment w:val="center"/>
              <w:rPr>
                <w:rFonts w:ascii="黑体" w:eastAsia="黑体" w:hAnsi="宋体" w:cs="黑体"/>
                <w:sz w:val="18"/>
                <w:szCs w:val="18"/>
                <w:lang w:val="en-US"/>
              </w:rPr>
            </w:pPr>
            <w:r>
              <w:rPr>
                <w:rFonts w:ascii="黑体" w:eastAsia="黑体" w:hAnsi="宋体" w:cs="黑体"/>
                <w:kern w:val="0"/>
                <w:sz w:val="18"/>
                <w:szCs w:val="18"/>
                <w:lang w:val="en-US" w:eastAsia="zh-CN" w:bidi="ar"/>
              </w:rPr>
              <w:t>≥14</w:t>
            </w:r>
          </w:p>
        </w:tc>
        <w:tc>
          <w:tcPr>
            <w:tcW w:w="868" w:type="pct"/>
            <w:tcBorders>
              <w:top w:val="single" w:sz="4" w:space="0" w:color="000000"/>
              <w:left w:val="single" w:sz="4" w:space="0" w:color="000000"/>
              <w:bottom w:val="single" w:sz="4" w:space="0" w:color="000000"/>
              <w:right w:val="single" w:sz="4" w:space="0" w:color="000000"/>
            </w:tcBorders>
            <w:vAlign w:val="center"/>
          </w:tcPr>
          <w:p w14:paraId="1B079143"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核数越多，多任务并行执行能力越强</w:t>
            </w:r>
          </w:p>
        </w:tc>
      </w:tr>
      <w:tr w:rsidR="001C46D9" w14:paraId="2B05B819"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539F8163"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933895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85 </w:t>
            </w:r>
          </w:p>
        </w:tc>
        <w:tc>
          <w:tcPr>
            <w:tcW w:w="271" w:type="pct"/>
            <w:tcBorders>
              <w:top w:val="single" w:sz="4" w:space="0" w:color="000000"/>
              <w:left w:val="single" w:sz="4" w:space="0" w:color="000000"/>
              <w:bottom w:val="single" w:sz="4" w:space="0" w:color="000000"/>
              <w:right w:val="single" w:sz="4" w:space="0" w:color="000000"/>
            </w:tcBorders>
            <w:vAlign w:val="center"/>
          </w:tcPr>
          <w:p w14:paraId="3929527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14D29A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*CPU性能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0843824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*CPU 主频</w:t>
            </w:r>
          </w:p>
        </w:tc>
        <w:tc>
          <w:tcPr>
            <w:tcW w:w="445" w:type="pct"/>
            <w:tcBorders>
              <w:top w:val="single" w:sz="4" w:space="0" w:color="000000"/>
              <w:left w:val="single" w:sz="4" w:space="0" w:color="000000"/>
              <w:bottom w:val="single" w:sz="4" w:space="0" w:color="000000"/>
              <w:right w:val="single" w:sz="4" w:space="0" w:color="000000"/>
            </w:tcBorders>
            <w:vAlign w:val="center"/>
          </w:tcPr>
          <w:p w14:paraId="20EA71E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D209D8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≥2GHz</w:t>
            </w:r>
          </w:p>
        </w:tc>
        <w:tc>
          <w:tcPr>
            <w:tcW w:w="868" w:type="pct"/>
            <w:tcBorders>
              <w:top w:val="single" w:sz="4" w:space="0" w:color="000000"/>
              <w:left w:val="single" w:sz="4" w:space="0" w:color="000000"/>
              <w:bottom w:val="single" w:sz="4" w:space="0" w:color="000000"/>
              <w:right w:val="single" w:sz="4" w:space="0" w:color="000000"/>
            </w:tcBorders>
            <w:vAlign w:val="center"/>
          </w:tcPr>
          <w:p w14:paraId="4747DD68"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同类型 CPU 主频越高性能越强</w:t>
            </w:r>
          </w:p>
        </w:tc>
      </w:tr>
      <w:tr w:rsidR="001C46D9" w14:paraId="679A4AFC" w14:textId="77777777">
        <w:trPr>
          <w:trHeight w:val="969"/>
        </w:trPr>
        <w:tc>
          <w:tcPr>
            <w:tcW w:w="266" w:type="pct"/>
            <w:tcBorders>
              <w:top w:val="single" w:sz="4" w:space="0" w:color="000000"/>
              <w:left w:val="single" w:sz="4" w:space="0" w:color="000000"/>
              <w:bottom w:val="single" w:sz="4" w:space="0" w:color="000000"/>
              <w:right w:val="single" w:sz="4" w:space="0" w:color="000000"/>
            </w:tcBorders>
          </w:tcPr>
          <w:p w14:paraId="15745E57"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C53FF7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86 </w:t>
            </w:r>
          </w:p>
        </w:tc>
        <w:tc>
          <w:tcPr>
            <w:tcW w:w="271" w:type="pct"/>
            <w:tcBorders>
              <w:top w:val="single" w:sz="4" w:space="0" w:color="000000"/>
              <w:left w:val="single" w:sz="4" w:space="0" w:color="000000"/>
              <w:bottom w:val="single" w:sz="4" w:space="0" w:color="000000"/>
              <w:right w:val="single" w:sz="4" w:space="0" w:color="000000"/>
            </w:tcBorders>
            <w:vAlign w:val="center"/>
          </w:tcPr>
          <w:p w14:paraId="2D7CDD4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2A421DE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*CPU性能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4582CFD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*CPU 末级缓存容量</w:t>
            </w:r>
          </w:p>
        </w:tc>
        <w:tc>
          <w:tcPr>
            <w:tcW w:w="445" w:type="pct"/>
            <w:tcBorders>
              <w:top w:val="single" w:sz="4" w:space="0" w:color="000000"/>
              <w:left w:val="single" w:sz="4" w:space="0" w:color="000000"/>
              <w:bottom w:val="single" w:sz="4" w:space="0" w:color="000000"/>
              <w:right w:val="single" w:sz="4" w:space="0" w:color="000000"/>
            </w:tcBorders>
            <w:vAlign w:val="center"/>
          </w:tcPr>
          <w:p w14:paraId="466CFEB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5E73A8F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≥16MB</w:t>
            </w:r>
          </w:p>
        </w:tc>
        <w:tc>
          <w:tcPr>
            <w:tcW w:w="868" w:type="pct"/>
            <w:tcBorders>
              <w:top w:val="single" w:sz="4" w:space="0" w:color="000000"/>
              <w:left w:val="single" w:sz="4" w:space="0" w:color="000000"/>
              <w:bottom w:val="single" w:sz="4" w:space="0" w:color="000000"/>
              <w:right w:val="single" w:sz="4" w:space="0" w:color="000000"/>
            </w:tcBorders>
            <w:vAlign w:val="center"/>
          </w:tcPr>
          <w:p w14:paraId="1626BFD7"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缓存容量越大，缓存命中的概率越大。缓存命中率跟容量、指令流水等正向相关。通常情况下</w:t>
            </w:r>
            <w:r>
              <w:rPr>
                <w:rFonts w:ascii="黑体" w:eastAsia="黑体" w:hAnsi="宋体" w:cs="黑体"/>
                <w:kern w:val="0"/>
                <w:sz w:val="18"/>
                <w:szCs w:val="18"/>
                <w:lang w:val="en-US" w:eastAsia="zh-CN" w:bidi="ar"/>
              </w:rPr>
              <w:lastRenderedPageBreak/>
              <w:t>缓存容量越大性能越好</w:t>
            </w:r>
          </w:p>
        </w:tc>
      </w:tr>
      <w:tr w:rsidR="001C46D9" w14:paraId="270FD49D"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253B8203"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lastRenderedPageBreak/>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6F7661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87 </w:t>
            </w:r>
          </w:p>
        </w:tc>
        <w:tc>
          <w:tcPr>
            <w:tcW w:w="271" w:type="pct"/>
            <w:tcBorders>
              <w:top w:val="single" w:sz="4" w:space="0" w:color="000000"/>
              <w:left w:val="single" w:sz="4" w:space="0" w:color="000000"/>
              <w:bottom w:val="single" w:sz="4" w:space="0" w:color="000000"/>
              <w:right w:val="single" w:sz="4" w:space="0" w:color="000000"/>
            </w:tcBorders>
            <w:vAlign w:val="center"/>
          </w:tcPr>
          <w:p w14:paraId="0C1522C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21E407A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*CPU性能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4405957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*CPU 支持的内存最高速率</w:t>
            </w:r>
          </w:p>
        </w:tc>
        <w:tc>
          <w:tcPr>
            <w:tcW w:w="445" w:type="pct"/>
            <w:tcBorders>
              <w:top w:val="single" w:sz="4" w:space="0" w:color="000000"/>
              <w:left w:val="single" w:sz="4" w:space="0" w:color="000000"/>
              <w:bottom w:val="single" w:sz="4" w:space="0" w:color="000000"/>
              <w:right w:val="single" w:sz="4" w:space="0" w:color="000000"/>
            </w:tcBorders>
            <w:vAlign w:val="center"/>
          </w:tcPr>
          <w:p w14:paraId="2542BD6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0C682E5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≥2666MT/s</w:t>
            </w:r>
          </w:p>
        </w:tc>
        <w:tc>
          <w:tcPr>
            <w:tcW w:w="868" w:type="pct"/>
            <w:tcBorders>
              <w:top w:val="single" w:sz="4" w:space="0" w:color="000000"/>
              <w:left w:val="single" w:sz="4" w:space="0" w:color="000000"/>
              <w:bottom w:val="single" w:sz="4" w:space="0" w:color="000000"/>
              <w:right w:val="single" w:sz="4" w:space="0" w:color="000000"/>
            </w:tcBorders>
            <w:vAlign w:val="center"/>
          </w:tcPr>
          <w:p w14:paraId="13C5D1D7"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速率越高数据传输率越高</w:t>
            </w:r>
          </w:p>
        </w:tc>
      </w:tr>
      <w:tr w:rsidR="001C46D9" w14:paraId="2819383C"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255C44A8"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FC2AEA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88 </w:t>
            </w:r>
          </w:p>
        </w:tc>
        <w:tc>
          <w:tcPr>
            <w:tcW w:w="271" w:type="pct"/>
            <w:tcBorders>
              <w:top w:val="single" w:sz="4" w:space="0" w:color="000000"/>
              <w:left w:val="single" w:sz="4" w:space="0" w:color="000000"/>
              <w:bottom w:val="single" w:sz="4" w:space="0" w:color="000000"/>
              <w:right w:val="single" w:sz="4" w:space="0" w:color="000000"/>
            </w:tcBorders>
            <w:vAlign w:val="center"/>
          </w:tcPr>
          <w:p w14:paraId="4AB343C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5A3B7CC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*内存性能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372F08E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*内存读写速率</w:t>
            </w:r>
          </w:p>
        </w:tc>
        <w:tc>
          <w:tcPr>
            <w:tcW w:w="445" w:type="pct"/>
            <w:tcBorders>
              <w:top w:val="single" w:sz="4" w:space="0" w:color="000000"/>
              <w:left w:val="single" w:sz="4" w:space="0" w:color="000000"/>
              <w:bottom w:val="single" w:sz="4" w:space="0" w:color="000000"/>
              <w:right w:val="single" w:sz="4" w:space="0" w:color="000000"/>
            </w:tcBorders>
            <w:vAlign w:val="center"/>
          </w:tcPr>
          <w:p w14:paraId="2275769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0F541FB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≥2666MT/s</w:t>
            </w:r>
          </w:p>
        </w:tc>
        <w:tc>
          <w:tcPr>
            <w:tcW w:w="868" w:type="pct"/>
            <w:tcBorders>
              <w:top w:val="single" w:sz="4" w:space="0" w:color="000000"/>
              <w:left w:val="single" w:sz="4" w:space="0" w:color="000000"/>
              <w:bottom w:val="single" w:sz="4" w:space="0" w:color="000000"/>
              <w:right w:val="single" w:sz="4" w:space="0" w:color="000000"/>
            </w:tcBorders>
            <w:vAlign w:val="center"/>
          </w:tcPr>
          <w:p w14:paraId="29511ED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速率越高数据传输率越高</w:t>
            </w:r>
          </w:p>
        </w:tc>
      </w:tr>
      <w:tr w:rsidR="001C46D9" w14:paraId="315ECFA2"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6A8F219F"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009CA1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89 </w:t>
            </w:r>
          </w:p>
        </w:tc>
        <w:tc>
          <w:tcPr>
            <w:tcW w:w="271" w:type="pct"/>
            <w:tcBorders>
              <w:top w:val="single" w:sz="4" w:space="0" w:color="000000"/>
              <w:left w:val="single" w:sz="4" w:space="0" w:color="000000"/>
              <w:bottom w:val="single" w:sz="4" w:space="0" w:color="000000"/>
              <w:right w:val="single" w:sz="4" w:space="0" w:color="000000"/>
            </w:tcBorders>
            <w:vAlign w:val="center"/>
          </w:tcPr>
          <w:p w14:paraId="6299F14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46CAEBD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*显卡性能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71C775C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*显示分辨率</w:t>
            </w:r>
          </w:p>
        </w:tc>
        <w:tc>
          <w:tcPr>
            <w:tcW w:w="445" w:type="pct"/>
            <w:tcBorders>
              <w:top w:val="single" w:sz="4" w:space="0" w:color="000000"/>
              <w:left w:val="single" w:sz="4" w:space="0" w:color="000000"/>
              <w:bottom w:val="single" w:sz="4" w:space="0" w:color="000000"/>
              <w:right w:val="single" w:sz="4" w:space="0" w:color="000000"/>
            </w:tcBorders>
            <w:vAlign w:val="center"/>
          </w:tcPr>
          <w:p w14:paraId="0BFDE36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2609C25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≥1920x1080</w:t>
            </w:r>
          </w:p>
        </w:tc>
        <w:tc>
          <w:tcPr>
            <w:tcW w:w="868" w:type="pct"/>
            <w:tcBorders>
              <w:top w:val="single" w:sz="4" w:space="0" w:color="000000"/>
              <w:left w:val="single" w:sz="4" w:space="0" w:color="000000"/>
              <w:bottom w:val="single" w:sz="4" w:space="0" w:color="000000"/>
              <w:right w:val="single" w:sz="4" w:space="0" w:color="000000"/>
            </w:tcBorders>
            <w:vAlign w:val="center"/>
          </w:tcPr>
          <w:p w14:paraId="5F71F20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bidi="ar"/>
              </w:rPr>
              <w:t>分辨率越高，性能越高</w:t>
            </w:r>
          </w:p>
        </w:tc>
      </w:tr>
      <w:tr w:rsidR="001C46D9" w14:paraId="3E4447C6" w14:textId="77777777">
        <w:trPr>
          <w:trHeight w:val="741"/>
        </w:trPr>
        <w:tc>
          <w:tcPr>
            <w:tcW w:w="266" w:type="pct"/>
            <w:tcBorders>
              <w:top w:val="single" w:sz="4" w:space="0" w:color="000000"/>
              <w:left w:val="single" w:sz="4" w:space="0" w:color="000000"/>
              <w:bottom w:val="single" w:sz="4" w:space="0" w:color="000000"/>
              <w:right w:val="single" w:sz="4" w:space="0" w:color="000000"/>
            </w:tcBorders>
          </w:tcPr>
          <w:p w14:paraId="1D505292" w14:textId="77777777" w:rsidR="001C46D9" w:rsidRDefault="00000000">
            <w:pPr>
              <w:jc w:val="left"/>
              <w:textAlignment w:val="center"/>
              <w:rPr>
                <w:rFonts w:ascii="黑体" w:eastAsia="黑体" w:hAnsi="宋体" w:cs="黑体"/>
                <w:kern w:val="0"/>
                <w:sz w:val="18"/>
                <w:szCs w:val="18"/>
                <w:lang w:val="en-US"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D7C60E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90 </w:t>
            </w:r>
          </w:p>
        </w:tc>
        <w:tc>
          <w:tcPr>
            <w:tcW w:w="271" w:type="pct"/>
            <w:tcBorders>
              <w:top w:val="single" w:sz="4" w:space="0" w:color="000000"/>
              <w:left w:val="single" w:sz="4" w:space="0" w:color="000000"/>
              <w:bottom w:val="single" w:sz="4" w:space="0" w:color="000000"/>
              <w:right w:val="single" w:sz="4" w:space="0" w:color="000000"/>
            </w:tcBorders>
            <w:vAlign w:val="center"/>
          </w:tcPr>
          <w:p w14:paraId="179EBB7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3F8B730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*显卡性能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63C83AAA"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*显卡显示芯片核心频率</w:t>
            </w:r>
          </w:p>
        </w:tc>
        <w:tc>
          <w:tcPr>
            <w:tcW w:w="445" w:type="pct"/>
            <w:tcBorders>
              <w:top w:val="single" w:sz="4" w:space="0" w:color="000000"/>
              <w:left w:val="single" w:sz="4" w:space="0" w:color="000000"/>
              <w:bottom w:val="single" w:sz="4" w:space="0" w:color="000000"/>
              <w:right w:val="single" w:sz="4" w:space="0" w:color="000000"/>
            </w:tcBorders>
            <w:vAlign w:val="center"/>
          </w:tcPr>
          <w:p w14:paraId="137F804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1D68C23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≥300MHz</w:t>
            </w:r>
          </w:p>
        </w:tc>
        <w:tc>
          <w:tcPr>
            <w:tcW w:w="868" w:type="pct"/>
            <w:tcBorders>
              <w:top w:val="single" w:sz="4" w:space="0" w:color="000000"/>
              <w:left w:val="single" w:sz="4" w:space="0" w:color="000000"/>
              <w:bottom w:val="single" w:sz="4" w:space="0" w:color="000000"/>
              <w:right w:val="single" w:sz="4" w:space="0" w:color="000000"/>
            </w:tcBorders>
            <w:vAlign w:val="center"/>
          </w:tcPr>
          <w:p w14:paraId="56EF8814"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相同显示核心下，工作频率越高，性能越高</w:t>
            </w:r>
          </w:p>
        </w:tc>
      </w:tr>
      <w:tr w:rsidR="001C46D9" w14:paraId="3A398D73" w14:textId="77777777">
        <w:trPr>
          <w:trHeight w:val="741"/>
        </w:trPr>
        <w:tc>
          <w:tcPr>
            <w:tcW w:w="266" w:type="pct"/>
            <w:tcBorders>
              <w:top w:val="single" w:sz="4" w:space="0" w:color="000000"/>
              <w:left w:val="single" w:sz="4" w:space="0" w:color="000000"/>
              <w:bottom w:val="single" w:sz="4" w:space="0" w:color="000000"/>
              <w:right w:val="single" w:sz="4" w:space="0" w:color="000000"/>
            </w:tcBorders>
          </w:tcPr>
          <w:p w14:paraId="5C824EF8"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E1C6A5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91 </w:t>
            </w:r>
          </w:p>
        </w:tc>
        <w:tc>
          <w:tcPr>
            <w:tcW w:w="271" w:type="pct"/>
            <w:tcBorders>
              <w:top w:val="single" w:sz="4" w:space="0" w:color="000000"/>
              <w:left w:val="single" w:sz="4" w:space="0" w:color="000000"/>
              <w:bottom w:val="single" w:sz="4" w:space="0" w:color="000000"/>
              <w:right w:val="single" w:sz="4" w:space="0" w:color="000000"/>
            </w:tcBorders>
            <w:vAlign w:val="center"/>
          </w:tcPr>
          <w:p w14:paraId="73287B2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30A329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*显卡性能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694351A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*显存等效频率</w:t>
            </w:r>
          </w:p>
        </w:tc>
        <w:tc>
          <w:tcPr>
            <w:tcW w:w="445" w:type="pct"/>
            <w:tcBorders>
              <w:top w:val="single" w:sz="4" w:space="0" w:color="000000"/>
              <w:left w:val="single" w:sz="4" w:space="0" w:color="000000"/>
              <w:bottom w:val="single" w:sz="4" w:space="0" w:color="000000"/>
              <w:right w:val="single" w:sz="4" w:space="0" w:color="000000"/>
            </w:tcBorders>
            <w:vAlign w:val="center"/>
          </w:tcPr>
          <w:p w14:paraId="56A121B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7E96D7A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≥1000MT/s</w:t>
            </w:r>
          </w:p>
        </w:tc>
        <w:tc>
          <w:tcPr>
            <w:tcW w:w="868" w:type="pct"/>
            <w:tcBorders>
              <w:top w:val="single" w:sz="4" w:space="0" w:color="000000"/>
              <w:left w:val="single" w:sz="4" w:space="0" w:color="000000"/>
              <w:bottom w:val="single" w:sz="4" w:space="0" w:color="000000"/>
              <w:right w:val="single" w:sz="4" w:space="0" w:color="000000"/>
            </w:tcBorders>
            <w:vAlign w:val="center"/>
          </w:tcPr>
          <w:p w14:paraId="7BDBCC4D"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相同显示核心下，显存频率越高，性能越高，但是功耗也会越高</w:t>
            </w:r>
          </w:p>
        </w:tc>
      </w:tr>
      <w:tr w:rsidR="001C46D9" w14:paraId="00A581B7" w14:textId="77777777">
        <w:trPr>
          <w:trHeight w:val="987"/>
        </w:trPr>
        <w:tc>
          <w:tcPr>
            <w:tcW w:w="266" w:type="pct"/>
            <w:tcBorders>
              <w:top w:val="single" w:sz="4" w:space="0" w:color="000000"/>
              <w:left w:val="single" w:sz="4" w:space="0" w:color="000000"/>
              <w:bottom w:val="single" w:sz="4" w:space="0" w:color="000000"/>
              <w:right w:val="single" w:sz="4" w:space="0" w:color="000000"/>
            </w:tcBorders>
          </w:tcPr>
          <w:p w14:paraId="4CF448C6"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2989F2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92 </w:t>
            </w:r>
          </w:p>
        </w:tc>
        <w:tc>
          <w:tcPr>
            <w:tcW w:w="271" w:type="pct"/>
            <w:tcBorders>
              <w:top w:val="single" w:sz="4" w:space="0" w:color="000000"/>
              <w:left w:val="single" w:sz="4" w:space="0" w:color="000000"/>
              <w:bottom w:val="single" w:sz="4" w:space="0" w:color="000000"/>
              <w:right w:val="single" w:sz="4" w:space="0" w:color="000000"/>
            </w:tcBorders>
            <w:vAlign w:val="center"/>
          </w:tcPr>
          <w:p w14:paraId="441EA97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6757C4D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*显卡性能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2D2870E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*显卡可支持多屏同时显示数量</w:t>
            </w:r>
          </w:p>
        </w:tc>
        <w:tc>
          <w:tcPr>
            <w:tcW w:w="445" w:type="pct"/>
            <w:tcBorders>
              <w:top w:val="single" w:sz="4" w:space="0" w:color="000000"/>
              <w:left w:val="single" w:sz="4" w:space="0" w:color="000000"/>
              <w:bottom w:val="single" w:sz="4" w:space="0" w:color="000000"/>
              <w:right w:val="single" w:sz="4" w:space="0" w:color="000000"/>
            </w:tcBorders>
            <w:vAlign w:val="center"/>
          </w:tcPr>
          <w:p w14:paraId="0380629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6F5289A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显卡应支持 2 块屏幕同时显示，分辨率应不低于 1920×1080</w:t>
            </w:r>
          </w:p>
        </w:tc>
        <w:tc>
          <w:tcPr>
            <w:tcW w:w="868" w:type="pct"/>
            <w:tcBorders>
              <w:top w:val="single" w:sz="4" w:space="0" w:color="000000"/>
              <w:left w:val="single" w:sz="4" w:space="0" w:color="000000"/>
              <w:bottom w:val="single" w:sz="4" w:space="0" w:color="000000"/>
              <w:right w:val="single" w:sz="4" w:space="0" w:color="000000"/>
            </w:tcBorders>
            <w:vAlign w:val="center"/>
          </w:tcPr>
          <w:p w14:paraId="4C76B25D"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支持的屏幕数量越多，每个屏幕的分辨率越高，表明显卡的功能越强</w:t>
            </w:r>
          </w:p>
        </w:tc>
      </w:tr>
      <w:tr w:rsidR="001C46D9" w14:paraId="703FCACF" w14:textId="77777777">
        <w:trPr>
          <w:trHeight w:val="741"/>
        </w:trPr>
        <w:tc>
          <w:tcPr>
            <w:tcW w:w="266" w:type="pct"/>
            <w:tcBorders>
              <w:top w:val="single" w:sz="4" w:space="0" w:color="000000"/>
              <w:left w:val="single" w:sz="4" w:space="0" w:color="000000"/>
              <w:bottom w:val="single" w:sz="4" w:space="0" w:color="000000"/>
              <w:right w:val="single" w:sz="4" w:space="0" w:color="000000"/>
            </w:tcBorders>
          </w:tcPr>
          <w:p w14:paraId="686DFA7B"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E2F38F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93 </w:t>
            </w:r>
          </w:p>
        </w:tc>
        <w:tc>
          <w:tcPr>
            <w:tcW w:w="271" w:type="pct"/>
            <w:tcBorders>
              <w:top w:val="single" w:sz="4" w:space="0" w:color="000000"/>
              <w:left w:val="single" w:sz="4" w:space="0" w:color="000000"/>
              <w:bottom w:val="single" w:sz="4" w:space="0" w:color="000000"/>
              <w:right w:val="single" w:sz="4" w:space="0" w:color="000000"/>
            </w:tcBorders>
            <w:vAlign w:val="center"/>
          </w:tcPr>
          <w:p w14:paraId="54A86F4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5CC309E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415FEBD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*显示屏刷新率</w:t>
            </w:r>
          </w:p>
        </w:tc>
        <w:tc>
          <w:tcPr>
            <w:tcW w:w="445" w:type="pct"/>
            <w:tcBorders>
              <w:top w:val="single" w:sz="4" w:space="0" w:color="000000"/>
              <w:left w:val="single" w:sz="4" w:space="0" w:color="000000"/>
              <w:bottom w:val="single" w:sz="4" w:space="0" w:color="000000"/>
              <w:right w:val="single" w:sz="4" w:space="0" w:color="000000"/>
            </w:tcBorders>
            <w:vAlign w:val="center"/>
          </w:tcPr>
          <w:p w14:paraId="17E65EE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7BD4BE8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≥60Hz</w:t>
            </w:r>
          </w:p>
        </w:tc>
        <w:tc>
          <w:tcPr>
            <w:tcW w:w="868" w:type="pct"/>
            <w:tcBorders>
              <w:top w:val="single" w:sz="4" w:space="0" w:color="000000"/>
              <w:left w:val="single" w:sz="4" w:space="0" w:color="000000"/>
              <w:bottom w:val="single" w:sz="4" w:space="0" w:color="000000"/>
              <w:right w:val="single" w:sz="4" w:space="0" w:color="000000"/>
            </w:tcBorders>
            <w:vAlign w:val="center"/>
          </w:tcPr>
          <w:p w14:paraId="2B9E3ABA"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通常情况下，刷新率越高，所显示的图象（画面）稳定性就越好</w:t>
            </w:r>
          </w:p>
        </w:tc>
      </w:tr>
      <w:tr w:rsidR="001C46D9" w14:paraId="135B7ACE" w14:textId="77777777">
        <w:trPr>
          <w:trHeight w:val="741"/>
        </w:trPr>
        <w:tc>
          <w:tcPr>
            <w:tcW w:w="266" w:type="pct"/>
            <w:tcBorders>
              <w:top w:val="single" w:sz="4" w:space="0" w:color="000000"/>
              <w:left w:val="single" w:sz="4" w:space="0" w:color="000000"/>
              <w:bottom w:val="single" w:sz="4" w:space="0" w:color="000000"/>
              <w:right w:val="single" w:sz="4" w:space="0" w:color="000000"/>
            </w:tcBorders>
          </w:tcPr>
          <w:p w14:paraId="5A544DDA"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F3B785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94 </w:t>
            </w:r>
          </w:p>
        </w:tc>
        <w:tc>
          <w:tcPr>
            <w:tcW w:w="271" w:type="pct"/>
            <w:tcBorders>
              <w:top w:val="single" w:sz="4" w:space="0" w:color="000000"/>
              <w:left w:val="single" w:sz="4" w:space="0" w:color="000000"/>
              <w:bottom w:val="single" w:sz="4" w:space="0" w:color="000000"/>
              <w:right w:val="single" w:sz="4" w:space="0" w:color="000000"/>
            </w:tcBorders>
            <w:vAlign w:val="center"/>
          </w:tcPr>
          <w:p w14:paraId="57847AC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1066B76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4F96AA1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*显示屏位深</w:t>
            </w:r>
          </w:p>
        </w:tc>
        <w:tc>
          <w:tcPr>
            <w:tcW w:w="445" w:type="pct"/>
            <w:tcBorders>
              <w:top w:val="single" w:sz="4" w:space="0" w:color="000000"/>
              <w:left w:val="single" w:sz="4" w:space="0" w:color="000000"/>
              <w:bottom w:val="single" w:sz="4" w:space="0" w:color="000000"/>
              <w:right w:val="single" w:sz="4" w:space="0" w:color="000000"/>
            </w:tcBorders>
            <w:vAlign w:val="center"/>
          </w:tcPr>
          <w:p w14:paraId="6208B6C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035902D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≥8 位</w:t>
            </w:r>
          </w:p>
        </w:tc>
        <w:tc>
          <w:tcPr>
            <w:tcW w:w="868" w:type="pct"/>
            <w:tcBorders>
              <w:top w:val="single" w:sz="4" w:space="0" w:color="000000"/>
              <w:left w:val="single" w:sz="4" w:space="0" w:color="000000"/>
              <w:bottom w:val="single" w:sz="4" w:space="0" w:color="000000"/>
              <w:right w:val="single" w:sz="4" w:space="0" w:color="000000"/>
            </w:tcBorders>
            <w:vAlign w:val="center"/>
          </w:tcPr>
          <w:p w14:paraId="08CF4A21"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每个像素使用的信息位数越多，可用的颜色就越多，颜色表现就更逼真</w:t>
            </w:r>
          </w:p>
        </w:tc>
      </w:tr>
      <w:tr w:rsidR="001C46D9" w14:paraId="38812596" w14:textId="77777777">
        <w:trPr>
          <w:trHeight w:val="741"/>
        </w:trPr>
        <w:tc>
          <w:tcPr>
            <w:tcW w:w="266" w:type="pct"/>
            <w:tcBorders>
              <w:top w:val="single" w:sz="4" w:space="0" w:color="000000"/>
              <w:left w:val="single" w:sz="4" w:space="0" w:color="000000"/>
              <w:bottom w:val="single" w:sz="4" w:space="0" w:color="000000"/>
              <w:right w:val="single" w:sz="4" w:space="0" w:color="000000"/>
            </w:tcBorders>
          </w:tcPr>
          <w:p w14:paraId="3782E7C2"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401DCC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95 </w:t>
            </w:r>
          </w:p>
        </w:tc>
        <w:tc>
          <w:tcPr>
            <w:tcW w:w="271" w:type="pct"/>
            <w:tcBorders>
              <w:top w:val="single" w:sz="4" w:space="0" w:color="000000"/>
              <w:left w:val="single" w:sz="4" w:space="0" w:color="000000"/>
              <w:bottom w:val="single" w:sz="4" w:space="0" w:color="000000"/>
              <w:right w:val="single" w:sz="4" w:space="0" w:color="000000"/>
            </w:tcBorders>
            <w:vAlign w:val="center"/>
          </w:tcPr>
          <w:p w14:paraId="467FE6A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33C09A7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7EF396F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*显示屏色域</w:t>
            </w:r>
          </w:p>
        </w:tc>
        <w:tc>
          <w:tcPr>
            <w:tcW w:w="445" w:type="pct"/>
            <w:tcBorders>
              <w:top w:val="single" w:sz="4" w:space="0" w:color="000000"/>
              <w:left w:val="single" w:sz="4" w:space="0" w:color="000000"/>
              <w:bottom w:val="single" w:sz="4" w:space="0" w:color="000000"/>
              <w:right w:val="single" w:sz="4" w:space="0" w:color="000000"/>
            </w:tcBorders>
            <w:vAlign w:val="center"/>
          </w:tcPr>
          <w:p w14:paraId="61F418C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6C66DB2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≥99% sRGB</w:t>
            </w:r>
          </w:p>
        </w:tc>
        <w:tc>
          <w:tcPr>
            <w:tcW w:w="868" w:type="pct"/>
            <w:tcBorders>
              <w:top w:val="single" w:sz="4" w:space="0" w:color="000000"/>
              <w:left w:val="single" w:sz="4" w:space="0" w:color="000000"/>
              <w:bottom w:val="single" w:sz="4" w:space="0" w:color="000000"/>
              <w:right w:val="single" w:sz="4" w:space="0" w:color="000000"/>
            </w:tcBorders>
            <w:vAlign w:val="center"/>
          </w:tcPr>
          <w:p w14:paraId="40F2AA6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色域越广能显示的色彩范围更广，人眼看到的画面也会越丰富越真实</w:t>
            </w:r>
          </w:p>
        </w:tc>
      </w:tr>
      <w:tr w:rsidR="001C46D9" w14:paraId="35D2A340"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4D8BCD59"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lastRenderedPageBreak/>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751B1B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96 </w:t>
            </w:r>
          </w:p>
        </w:tc>
        <w:tc>
          <w:tcPr>
            <w:tcW w:w="271" w:type="pct"/>
            <w:tcBorders>
              <w:top w:val="single" w:sz="4" w:space="0" w:color="000000"/>
              <w:left w:val="single" w:sz="4" w:space="0" w:color="000000"/>
              <w:bottom w:val="single" w:sz="4" w:space="0" w:color="000000"/>
              <w:right w:val="single" w:sz="4" w:space="0" w:color="000000"/>
            </w:tcBorders>
            <w:vAlign w:val="center"/>
          </w:tcPr>
          <w:p w14:paraId="641B7FE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E0703F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3E2FA09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*显示屏色准</w:t>
            </w:r>
          </w:p>
        </w:tc>
        <w:tc>
          <w:tcPr>
            <w:tcW w:w="445" w:type="pct"/>
            <w:tcBorders>
              <w:top w:val="single" w:sz="4" w:space="0" w:color="000000"/>
              <w:left w:val="single" w:sz="4" w:space="0" w:color="000000"/>
              <w:bottom w:val="single" w:sz="4" w:space="0" w:color="000000"/>
              <w:right w:val="single" w:sz="4" w:space="0" w:color="000000"/>
            </w:tcBorders>
            <w:vAlign w:val="center"/>
          </w:tcPr>
          <w:p w14:paraId="443007A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01A3AE1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△E ≤ 4</w:t>
            </w:r>
          </w:p>
        </w:tc>
        <w:tc>
          <w:tcPr>
            <w:tcW w:w="868" w:type="pct"/>
            <w:tcBorders>
              <w:top w:val="single" w:sz="4" w:space="0" w:color="000000"/>
              <w:left w:val="single" w:sz="4" w:space="0" w:color="000000"/>
              <w:bottom w:val="single" w:sz="4" w:space="0" w:color="000000"/>
              <w:right w:val="single" w:sz="4" w:space="0" w:color="000000"/>
            </w:tcBorders>
            <w:vAlign w:val="center"/>
          </w:tcPr>
          <w:p w14:paraId="7F59DF26"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△E 越低，颜色失真越小</w:t>
            </w:r>
          </w:p>
        </w:tc>
      </w:tr>
      <w:tr w:rsidR="001C46D9" w14:paraId="36105397"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6CCDA996"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8EFC97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97 </w:t>
            </w:r>
          </w:p>
        </w:tc>
        <w:tc>
          <w:tcPr>
            <w:tcW w:w="271" w:type="pct"/>
            <w:tcBorders>
              <w:top w:val="single" w:sz="4" w:space="0" w:color="000000"/>
              <w:left w:val="single" w:sz="4" w:space="0" w:color="000000"/>
              <w:bottom w:val="single" w:sz="4" w:space="0" w:color="000000"/>
              <w:right w:val="single" w:sz="4" w:space="0" w:color="000000"/>
            </w:tcBorders>
            <w:vAlign w:val="center"/>
          </w:tcPr>
          <w:p w14:paraId="120FC7E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2747FD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4A5971A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*显示屏响应时间</w:t>
            </w:r>
          </w:p>
        </w:tc>
        <w:tc>
          <w:tcPr>
            <w:tcW w:w="445" w:type="pct"/>
            <w:tcBorders>
              <w:top w:val="single" w:sz="4" w:space="0" w:color="000000"/>
              <w:left w:val="single" w:sz="4" w:space="0" w:color="000000"/>
              <w:bottom w:val="single" w:sz="4" w:space="0" w:color="000000"/>
              <w:right w:val="single" w:sz="4" w:space="0" w:color="000000"/>
            </w:tcBorders>
            <w:vAlign w:val="center"/>
          </w:tcPr>
          <w:p w14:paraId="646950D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374EEB5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≤30ms</w:t>
            </w:r>
          </w:p>
        </w:tc>
        <w:tc>
          <w:tcPr>
            <w:tcW w:w="868" w:type="pct"/>
            <w:tcBorders>
              <w:top w:val="single" w:sz="4" w:space="0" w:color="000000"/>
              <w:left w:val="single" w:sz="4" w:space="0" w:color="000000"/>
              <w:bottom w:val="single" w:sz="4" w:space="0" w:color="000000"/>
              <w:right w:val="single" w:sz="4" w:space="0" w:color="000000"/>
            </w:tcBorders>
            <w:vAlign w:val="center"/>
          </w:tcPr>
          <w:p w14:paraId="69A690D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响应时间越短越好</w:t>
            </w:r>
          </w:p>
        </w:tc>
      </w:tr>
      <w:tr w:rsidR="001C46D9" w14:paraId="7EA1C109" w14:textId="77777777">
        <w:trPr>
          <w:trHeight w:val="460"/>
        </w:trPr>
        <w:tc>
          <w:tcPr>
            <w:tcW w:w="266" w:type="pct"/>
            <w:tcBorders>
              <w:top w:val="single" w:sz="4" w:space="0" w:color="000000"/>
              <w:left w:val="single" w:sz="4" w:space="0" w:color="000000"/>
              <w:bottom w:val="single" w:sz="4" w:space="0" w:color="000000"/>
              <w:right w:val="single" w:sz="4" w:space="0" w:color="000000"/>
            </w:tcBorders>
          </w:tcPr>
          <w:p w14:paraId="2B639183"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5D2174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98 </w:t>
            </w:r>
          </w:p>
        </w:tc>
        <w:tc>
          <w:tcPr>
            <w:tcW w:w="271" w:type="pct"/>
            <w:tcBorders>
              <w:top w:val="single" w:sz="4" w:space="0" w:color="000000"/>
              <w:left w:val="single" w:sz="4" w:space="0" w:color="000000"/>
              <w:bottom w:val="single" w:sz="4" w:space="0" w:color="000000"/>
              <w:right w:val="single" w:sz="4" w:space="0" w:color="000000"/>
            </w:tcBorders>
            <w:vAlign w:val="center"/>
          </w:tcPr>
          <w:p w14:paraId="07D3934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5AC4C84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4A44375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*显示屏亮度</w:t>
            </w:r>
          </w:p>
        </w:tc>
        <w:tc>
          <w:tcPr>
            <w:tcW w:w="445" w:type="pct"/>
            <w:tcBorders>
              <w:top w:val="single" w:sz="4" w:space="0" w:color="000000"/>
              <w:left w:val="single" w:sz="4" w:space="0" w:color="000000"/>
              <w:bottom w:val="single" w:sz="4" w:space="0" w:color="000000"/>
              <w:right w:val="single" w:sz="4" w:space="0" w:color="000000"/>
            </w:tcBorders>
            <w:vAlign w:val="center"/>
          </w:tcPr>
          <w:p w14:paraId="360AEB0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5BE6514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≥250 尼特</w:t>
            </w:r>
          </w:p>
        </w:tc>
        <w:tc>
          <w:tcPr>
            <w:tcW w:w="868" w:type="pct"/>
            <w:tcBorders>
              <w:top w:val="single" w:sz="4" w:space="0" w:color="000000"/>
              <w:left w:val="single" w:sz="4" w:space="0" w:color="000000"/>
              <w:bottom w:val="single" w:sz="4" w:space="0" w:color="000000"/>
              <w:right w:val="single" w:sz="4" w:space="0" w:color="000000"/>
            </w:tcBorders>
            <w:vAlign w:val="center"/>
          </w:tcPr>
          <w:p w14:paraId="2DC8779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显示屏最高亮度越高越好</w:t>
            </w:r>
          </w:p>
        </w:tc>
      </w:tr>
      <w:tr w:rsidR="001C46D9" w14:paraId="08D0CE13"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1E7771E7"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75979A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99 </w:t>
            </w:r>
          </w:p>
        </w:tc>
        <w:tc>
          <w:tcPr>
            <w:tcW w:w="271" w:type="pct"/>
            <w:tcBorders>
              <w:top w:val="single" w:sz="4" w:space="0" w:color="000000"/>
              <w:left w:val="single" w:sz="4" w:space="0" w:color="000000"/>
              <w:bottom w:val="single" w:sz="4" w:space="0" w:color="000000"/>
              <w:right w:val="single" w:sz="4" w:space="0" w:color="000000"/>
            </w:tcBorders>
            <w:vAlign w:val="center"/>
          </w:tcPr>
          <w:p w14:paraId="6E9D6B4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2829CB6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666C057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*显示屏亮度一致性</w:t>
            </w:r>
          </w:p>
        </w:tc>
        <w:tc>
          <w:tcPr>
            <w:tcW w:w="445" w:type="pct"/>
            <w:tcBorders>
              <w:top w:val="single" w:sz="4" w:space="0" w:color="000000"/>
              <w:left w:val="single" w:sz="4" w:space="0" w:color="000000"/>
              <w:bottom w:val="single" w:sz="4" w:space="0" w:color="000000"/>
              <w:right w:val="single" w:sz="4" w:space="0" w:color="000000"/>
            </w:tcBorders>
            <w:vAlign w:val="center"/>
          </w:tcPr>
          <w:p w14:paraId="591A1C5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59BE105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≥70%</w:t>
            </w:r>
          </w:p>
        </w:tc>
        <w:tc>
          <w:tcPr>
            <w:tcW w:w="868" w:type="pct"/>
            <w:tcBorders>
              <w:top w:val="single" w:sz="4" w:space="0" w:color="000000"/>
              <w:left w:val="single" w:sz="4" w:space="0" w:color="000000"/>
              <w:bottom w:val="single" w:sz="4" w:space="0" w:color="000000"/>
              <w:right w:val="single" w:sz="4" w:space="0" w:color="000000"/>
            </w:tcBorders>
            <w:vAlign w:val="center"/>
          </w:tcPr>
          <w:p w14:paraId="6B85D888"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一致性越高，显示同样画面时均匀性越好</w:t>
            </w:r>
          </w:p>
        </w:tc>
      </w:tr>
      <w:tr w:rsidR="001C46D9" w14:paraId="0C9616DF"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4D7E5B56"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382C11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100 </w:t>
            </w:r>
          </w:p>
        </w:tc>
        <w:tc>
          <w:tcPr>
            <w:tcW w:w="271" w:type="pct"/>
            <w:tcBorders>
              <w:top w:val="single" w:sz="4" w:space="0" w:color="000000"/>
              <w:left w:val="single" w:sz="4" w:space="0" w:color="000000"/>
              <w:bottom w:val="single" w:sz="4" w:space="0" w:color="000000"/>
              <w:right w:val="single" w:sz="4" w:space="0" w:color="000000"/>
            </w:tcBorders>
            <w:vAlign w:val="center"/>
          </w:tcPr>
          <w:p w14:paraId="4A35865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26E7C7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63A8923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*显示屏对比度</w:t>
            </w:r>
          </w:p>
        </w:tc>
        <w:tc>
          <w:tcPr>
            <w:tcW w:w="445" w:type="pct"/>
            <w:tcBorders>
              <w:top w:val="single" w:sz="4" w:space="0" w:color="000000"/>
              <w:left w:val="single" w:sz="4" w:space="0" w:color="000000"/>
              <w:bottom w:val="single" w:sz="4" w:space="0" w:color="000000"/>
              <w:right w:val="single" w:sz="4" w:space="0" w:color="000000"/>
            </w:tcBorders>
            <w:vAlign w:val="center"/>
          </w:tcPr>
          <w:p w14:paraId="54FDB39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23DFFC3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≥500：1</w:t>
            </w:r>
          </w:p>
        </w:tc>
        <w:tc>
          <w:tcPr>
            <w:tcW w:w="868" w:type="pct"/>
            <w:tcBorders>
              <w:top w:val="single" w:sz="4" w:space="0" w:color="000000"/>
              <w:left w:val="single" w:sz="4" w:space="0" w:color="000000"/>
              <w:bottom w:val="single" w:sz="4" w:space="0" w:color="000000"/>
              <w:right w:val="single" w:sz="4" w:space="0" w:color="000000"/>
            </w:tcBorders>
            <w:vAlign w:val="center"/>
          </w:tcPr>
          <w:p w14:paraId="62DB27E3"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对比度越大越好，对比度越大一般来说色彩更鲜明</w:t>
            </w:r>
          </w:p>
        </w:tc>
      </w:tr>
      <w:tr w:rsidR="001C46D9" w14:paraId="47595C65"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74F80F99"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B7B4F5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101 </w:t>
            </w:r>
          </w:p>
        </w:tc>
        <w:tc>
          <w:tcPr>
            <w:tcW w:w="271" w:type="pct"/>
            <w:tcBorders>
              <w:top w:val="single" w:sz="4" w:space="0" w:color="000000"/>
              <w:left w:val="single" w:sz="4" w:space="0" w:color="000000"/>
              <w:bottom w:val="single" w:sz="4" w:space="0" w:color="000000"/>
              <w:right w:val="single" w:sz="4" w:space="0" w:color="000000"/>
            </w:tcBorders>
            <w:vAlign w:val="center"/>
          </w:tcPr>
          <w:p w14:paraId="749F0EF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150E4EF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60F8DC0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*显示屏其他参数</w:t>
            </w:r>
          </w:p>
        </w:tc>
        <w:tc>
          <w:tcPr>
            <w:tcW w:w="445" w:type="pct"/>
            <w:tcBorders>
              <w:top w:val="single" w:sz="4" w:space="0" w:color="000000"/>
              <w:left w:val="single" w:sz="4" w:space="0" w:color="000000"/>
              <w:bottom w:val="single" w:sz="4" w:space="0" w:color="000000"/>
              <w:right w:val="single" w:sz="4" w:space="0" w:color="000000"/>
            </w:tcBorders>
            <w:vAlign w:val="center"/>
          </w:tcPr>
          <w:p w14:paraId="461D16F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6507AEB7"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其它参数应符合 SJ/T 11292 的相关规定</w:t>
            </w:r>
          </w:p>
        </w:tc>
        <w:tc>
          <w:tcPr>
            <w:tcW w:w="868" w:type="pct"/>
            <w:tcBorders>
              <w:top w:val="single" w:sz="4" w:space="0" w:color="000000"/>
              <w:left w:val="single" w:sz="4" w:space="0" w:color="000000"/>
              <w:bottom w:val="single" w:sz="4" w:space="0" w:color="000000"/>
              <w:right w:val="single" w:sz="4" w:space="0" w:color="000000"/>
            </w:tcBorders>
            <w:vAlign w:val="center"/>
          </w:tcPr>
          <w:p w14:paraId="72C6954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CE5CB50" w14:textId="77777777">
        <w:trPr>
          <w:trHeight w:val="987"/>
        </w:trPr>
        <w:tc>
          <w:tcPr>
            <w:tcW w:w="266" w:type="pct"/>
            <w:tcBorders>
              <w:top w:val="single" w:sz="4" w:space="0" w:color="000000"/>
              <w:left w:val="single" w:sz="4" w:space="0" w:color="000000"/>
              <w:bottom w:val="single" w:sz="4" w:space="0" w:color="000000"/>
              <w:right w:val="single" w:sz="4" w:space="0" w:color="000000"/>
            </w:tcBorders>
          </w:tcPr>
          <w:p w14:paraId="4A3A70EC"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F0AEC9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102 </w:t>
            </w:r>
          </w:p>
        </w:tc>
        <w:tc>
          <w:tcPr>
            <w:tcW w:w="271" w:type="pct"/>
            <w:tcBorders>
              <w:top w:val="single" w:sz="4" w:space="0" w:color="000000"/>
              <w:left w:val="single" w:sz="4" w:space="0" w:color="000000"/>
              <w:bottom w:val="single" w:sz="4" w:space="0" w:color="000000"/>
              <w:right w:val="single" w:sz="4" w:space="0" w:color="000000"/>
            </w:tcBorders>
            <w:vAlign w:val="center"/>
          </w:tcPr>
          <w:p w14:paraId="21235B6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64769CF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*网络设备性能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3570970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*有线网卡速率</w:t>
            </w:r>
          </w:p>
        </w:tc>
        <w:tc>
          <w:tcPr>
            <w:tcW w:w="445" w:type="pct"/>
            <w:tcBorders>
              <w:top w:val="single" w:sz="4" w:space="0" w:color="000000"/>
              <w:left w:val="single" w:sz="4" w:space="0" w:color="000000"/>
              <w:bottom w:val="single" w:sz="4" w:space="0" w:color="000000"/>
              <w:right w:val="single" w:sz="4" w:space="0" w:color="000000"/>
            </w:tcBorders>
            <w:vAlign w:val="center"/>
          </w:tcPr>
          <w:p w14:paraId="3B5FE06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6831CED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最高速率不低于 1000Mbps，支持10Mbps、100Mbps、1000Mbps 速率自适应</w:t>
            </w:r>
          </w:p>
        </w:tc>
        <w:tc>
          <w:tcPr>
            <w:tcW w:w="868" w:type="pct"/>
            <w:tcBorders>
              <w:top w:val="single" w:sz="4" w:space="0" w:color="000000"/>
              <w:left w:val="single" w:sz="4" w:space="0" w:color="000000"/>
              <w:bottom w:val="single" w:sz="4" w:space="0" w:color="000000"/>
              <w:right w:val="single" w:sz="4" w:space="0" w:color="000000"/>
            </w:tcBorders>
            <w:vAlign w:val="center"/>
          </w:tcPr>
          <w:p w14:paraId="59D85FF3"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速率越高，网络传输速度越快，综合成本和接口能力，建议千兆选用电口，千兆以上选用光口</w:t>
            </w:r>
          </w:p>
        </w:tc>
      </w:tr>
      <w:tr w:rsidR="001C46D9" w14:paraId="5E7DD91A" w14:textId="77777777">
        <w:trPr>
          <w:trHeight w:val="741"/>
        </w:trPr>
        <w:tc>
          <w:tcPr>
            <w:tcW w:w="266" w:type="pct"/>
            <w:tcBorders>
              <w:top w:val="single" w:sz="4" w:space="0" w:color="000000"/>
              <w:left w:val="single" w:sz="4" w:space="0" w:color="000000"/>
              <w:bottom w:val="single" w:sz="4" w:space="0" w:color="000000"/>
              <w:right w:val="single" w:sz="4" w:space="0" w:color="000000"/>
            </w:tcBorders>
          </w:tcPr>
          <w:p w14:paraId="76B59453"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F08334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103 </w:t>
            </w:r>
          </w:p>
        </w:tc>
        <w:tc>
          <w:tcPr>
            <w:tcW w:w="271" w:type="pct"/>
            <w:tcBorders>
              <w:top w:val="single" w:sz="4" w:space="0" w:color="000000"/>
              <w:left w:val="single" w:sz="4" w:space="0" w:color="000000"/>
              <w:bottom w:val="single" w:sz="4" w:space="0" w:color="000000"/>
              <w:right w:val="single" w:sz="4" w:space="0" w:color="000000"/>
            </w:tcBorders>
            <w:vAlign w:val="center"/>
          </w:tcPr>
          <w:p w14:paraId="68A51A9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20FAECB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*网络设备性能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5558606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*支持无线网络通信技术协议</w:t>
            </w:r>
          </w:p>
        </w:tc>
        <w:tc>
          <w:tcPr>
            <w:tcW w:w="445" w:type="pct"/>
            <w:tcBorders>
              <w:top w:val="single" w:sz="4" w:space="0" w:color="000000"/>
              <w:left w:val="single" w:sz="4" w:space="0" w:color="000000"/>
              <w:bottom w:val="single" w:sz="4" w:space="0" w:color="000000"/>
              <w:right w:val="single" w:sz="4" w:space="0" w:color="000000"/>
            </w:tcBorders>
            <w:vAlign w:val="center"/>
          </w:tcPr>
          <w:p w14:paraId="3A78330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304A6FE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支持 WAP I 或 WiFi5.0 及以上协议</w:t>
            </w:r>
          </w:p>
        </w:tc>
        <w:tc>
          <w:tcPr>
            <w:tcW w:w="868" w:type="pct"/>
            <w:tcBorders>
              <w:top w:val="single" w:sz="4" w:space="0" w:color="000000"/>
              <w:left w:val="single" w:sz="4" w:space="0" w:color="000000"/>
              <w:bottom w:val="single" w:sz="4" w:space="0" w:color="000000"/>
              <w:right w:val="single" w:sz="4" w:space="0" w:color="000000"/>
            </w:tcBorders>
            <w:vAlign w:val="center"/>
          </w:tcPr>
          <w:p w14:paraId="32B4D5E1"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采购人根据需要选择支持无线网络通信技术协议。理论协议速率越高越好</w:t>
            </w:r>
          </w:p>
        </w:tc>
      </w:tr>
      <w:tr w:rsidR="001C46D9" w14:paraId="4916154D" w14:textId="77777777">
        <w:trPr>
          <w:trHeight w:val="741"/>
        </w:trPr>
        <w:tc>
          <w:tcPr>
            <w:tcW w:w="266" w:type="pct"/>
            <w:tcBorders>
              <w:top w:val="single" w:sz="4" w:space="0" w:color="000000"/>
              <w:left w:val="single" w:sz="4" w:space="0" w:color="000000"/>
              <w:bottom w:val="single" w:sz="4" w:space="0" w:color="000000"/>
              <w:right w:val="single" w:sz="4" w:space="0" w:color="000000"/>
            </w:tcBorders>
          </w:tcPr>
          <w:p w14:paraId="1CFE9569"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DB6A44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104 </w:t>
            </w:r>
          </w:p>
        </w:tc>
        <w:tc>
          <w:tcPr>
            <w:tcW w:w="271" w:type="pct"/>
            <w:tcBorders>
              <w:top w:val="single" w:sz="4" w:space="0" w:color="000000"/>
              <w:left w:val="single" w:sz="4" w:space="0" w:color="000000"/>
              <w:bottom w:val="single" w:sz="4" w:space="0" w:color="000000"/>
              <w:right w:val="single" w:sz="4" w:space="0" w:color="000000"/>
            </w:tcBorders>
            <w:vAlign w:val="center"/>
          </w:tcPr>
          <w:p w14:paraId="12C8138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20A2DC1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*网络设备性能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22E15BD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*无线网卡频宽</w:t>
            </w:r>
          </w:p>
        </w:tc>
        <w:tc>
          <w:tcPr>
            <w:tcW w:w="445" w:type="pct"/>
            <w:tcBorders>
              <w:top w:val="single" w:sz="4" w:space="0" w:color="000000"/>
              <w:left w:val="single" w:sz="4" w:space="0" w:color="000000"/>
              <w:bottom w:val="single" w:sz="4" w:space="0" w:color="000000"/>
              <w:right w:val="single" w:sz="4" w:space="0" w:color="000000"/>
            </w:tcBorders>
            <w:vAlign w:val="center"/>
          </w:tcPr>
          <w:p w14:paraId="3A8CC42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454F15B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≥20MHz</w:t>
            </w:r>
          </w:p>
        </w:tc>
        <w:tc>
          <w:tcPr>
            <w:tcW w:w="868" w:type="pct"/>
            <w:tcBorders>
              <w:top w:val="single" w:sz="4" w:space="0" w:color="000000"/>
              <w:left w:val="single" w:sz="4" w:space="0" w:color="000000"/>
              <w:bottom w:val="single" w:sz="4" w:space="0" w:color="000000"/>
              <w:right w:val="single" w:sz="4" w:space="0" w:color="000000"/>
            </w:tcBorders>
            <w:vAlign w:val="center"/>
          </w:tcPr>
          <w:p w14:paraId="0600003F"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采购人根据需要选择无线网卡频宽。支持的最大频宽越大越好</w:t>
            </w:r>
          </w:p>
        </w:tc>
      </w:tr>
      <w:tr w:rsidR="001C46D9" w14:paraId="35AFA5D7" w14:textId="77777777">
        <w:trPr>
          <w:trHeight w:val="987"/>
        </w:trPr>
        <w:tc>
          <w:tcPr>
            <w:tcW w:w="266" w:type="pct"/>
            <w:tcBorders>
              <w:top w:val="single" w:sz="4" w:space="0" w:color="000000"/>
              <w:left w:val="single" w:sz="4" w:space="0" w:color="000000"/>
              <w:bottom w:val="single" w:sz="4" w:space="0" w:color="000000"/>
              <w:right w:val="single" w:sz="4" w:space="0" w:color="000000"/>
            </w:tcBorders>
          </w:tcPr>
          <w:p w14:paraId="6F3C0F73"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E299ED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105 </w:t>
            </w:r>
          </w:p>
        </w:tc>
        <w:tc>
          <w:tcPr>
            <w:tcW w:w="271" w:type="pct"/>
            <w:tcBorders>
              <w:top w:val="single" w:sz="4" w:space="0" w:color="000000"/>
              <w:left w:val="single" w:sz="4" w:space="0" w:color="000000"/>
              <w:bottom w:val="single" w:sz="4" w:space="0" w:color="000000"/>
              <w:right w:val="single" w:sz="4" w:space="0" w:color="000000"/>
            </w:tcBorders>
            <w:vAlign w:val="center"/>
          </w:tcPr>
          <w:p w14:paraId="4DC0A0A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1E0508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*电源适配器性能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457E42C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*电源适配器电源效率</w:t>
            </w:r>
          </w:p>
        </w:tc>
        <w:tc>
          <w:tcPr>
            <w:tcW w:w="445" w:type="pct"/>
            <w:tcBorders>
              <w:top w:val="single" w:sz="4" w:space="0" w:color="000000"/>
              <w:left w:val="single" w:sz="4" w:space="0" w:color="000000"/>
              <w:bottom w:val="single" w:sz="4" w:space="0" w:color="000000"/>
              <w:right w:val="single" w:sz="4" w:space="0" w:color="000000"/>
            </w:tcBorders>
            <w:vAlign w:val="center"/>
          </w:tcPr>
          <w:p w14:paraId="17D4B05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557D266F"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在 20%/50%/100%负载下效率均应不低于 87%</w:t>
            </w:r>
          </w:p>
        </w:tc>
        <w:tc>
          <w:tcPr>
            <w:tcW w:w="868" w:type="pct"/>
            <w:tcBorders>
              <w:top w:val="single" w:sz="4" w:space="0" w:color="000000"/>
              <w:left w:val="single" w:sz="4" w:space="0" w:color="000000"/>
              <w:bottom w:val="single" w:sz="4" w:space="0" w:color="000000"/>
              <w:right w:val="single" w:sz="4" w:space="0" w:color="000000"/>
            </w:tcBorders>
            <w:vAlign w:val="center"/>
          </w:tcPr>
          <w:p w14:paraId="3D3858B3"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效率越高越好，效率越高电源损失越低</w:t>
            </w:r>
          </w:p>
        </w:tc>
      </w:tr>
      <w:tr w:rsidR="001C46D9" w14:paraId="2AFBE720"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2E7A08A4"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lastRenderedPageBreak/>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AAA45C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106 </w:t>
            </w:r>
          </w:p>
        </w:tc>
        <w:tc>
          <w:tcPr>
            <w:tcW w:w="271" w:type="pct"/>
            <w:tcBorders>
              <w:top w:val="single" w:sz="4" w:space="0" w:color="000000"/>
              <w:left w:val="single" w:sz="4" w:space="0" w:color="000000"/>
              <w:bottom w:val="single" w:sz="4" w:space="0" w:color="000000"/>
              <w:right w:val="single" w:sz="4" w:space="0" w:color="000000"/>
            </w:tcBorders>
            <w:vAlign w:val="center"/>
          </w:tcPr>
          <w:p w14:paraId="1142F69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性能要求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50FA29B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*待机性能</w:t>
            </w:r>
          </w:p>
        </w:tc>
        <w:tc>
          <w:tcPr>
            <w:tcW w:w="922" w:type="pct"/>
            <w:tcBorders>
              <w:top w:val="single" w:sz="4" w:space="0" w:color="000000"/>
              <w:left w:val="single" w:sz="4" w:space="0" w:color="000000"/>
              <w:bottom w:val="single" w:sz="4" w:space="0" w:color="000000"/>
              <w:right w:val="single" w:sz="4" w:space="0" w:color="000000"/>
            </w:tcBorders>
            <w:vAlign w:val="center"/>
          </w:tcPr>
          <w:p w14:paraId="2820045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*满载待机性能（LTP）</w:t>
            </w:r>
          </w:p>
        </w:tc>
        <w:tc>
          <w:tcPr>
            <w:tcW w:w="445" w:type="pct"/>
            <w:tcBorders>
              <w:top w:val="single" w:sz="4" w:space="0" w:color="000000"/>
              <w:left w:val="single" w:sz="4" w:space="0" w:color="000000"/>
              <w:bottom w:val="single" w:sz="4" w:space="0" w:color="000000"/>
              <w:right w:val="single" w:sz="4" w:space="0" w:color="000000"/>
            </w:tcBorders>
            <w:vAlign w:val="center"/>
          </w:tcPr>
          <w:p w14:paraId="6F5243E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4204FD9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≥1.5 小时</w:t>
            </w:r>
          </w:p>
        </w:tc>
        <w:tc>
          <w:tcPr>
            <w:tcW w:w="868" w:type="pct"/>
            <w:tcBorders>
              <w:top w:val="single" w:sz="4" w:space="0" w:color="000000"/>
              <w:left w:val="single" w:sz="4" w:space="0" w:color="000000"/>
              <w:bottom w:val="single" w:sz="4" w:space="0" w:color="000000"/>
              <w:right w:val="single" w:sz="4" w:space="0" w:color="000000"/>
            </w:tcBorders>
            <w:vAlign w:val="center"/>
          </w:tcPr>
          <w:p w14:paraId="54826F7D"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便携式计算机的续航时间越长越好</w:t>
            </w:r>
          </w:p>
        </w:tc>
      </w:tr>
      <w:tr w:rsidR="001C46D9" w14:paraId="0DE6A0AB" w14:textId="77777777">
        <w:trPr>
          <w:trHeight w:val="987"/>
        </w:trPr>
        <w:tc>
          <w:tcPr>
            <w:tcW w:w="266" w:type="pct"/>
            <w:tcBorders>
              <w:top w:val="single" w:sz="4" w:space="0" w:color="000000"/>
              <w:left w:val="single" w:sz="4" w:space="0" w:color="000000"/>
              <w:bottom w:val="single" w:sz="4" w:space="0" w:color="000000"/>
              <w:right w:val="single" w:sz="4" w:space="0" w:color="000000"/>
            </w:tcBorders>
          </w:tcPr>
          <w:p w14:paraId="1CDE92DD"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1B4F2C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107 </w:t>
            </w:r>
          </w:p>
        </w:tc>
        <w:tc>
          <w:tcPr>
            <w:tcW w:w="271" w:type="pct"/>
            <w:tcBorders>
              <w:top w:val="single" w:sz="4" w:space="0" w:color="000000"/>
              <w:left w:val="single" w:sz="4" w:space="0" w:color="000000"/>
              <w:bottom w:val="single" w:sz="4" w:space="0" w:color="000000"/>
              <w:right w:val="single" w:sz="4" w:space="0" w:color="000000"/>
            </w:tcBorders>
            <w:vAlign w:val="center"/>
          </w:tcPr>
          <w:p w14:paraId="35D211C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57020C6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*主板功能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04A30CA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*内存扩展接口(板载内存不涉及)</w:t>
            </w:r>
          </w:p>
        </w:tc>
        <w:tc>
          <w:tcPr>
            <w:tcW w:w="445" w:type="pct"/>
            <w:tcBorders>
              <w:top w:val="single" w:sz="4" w:space="0" w:color="000000"/>
              <w:left w:val="single" w:sz="4" w:space="0" w:color="000000"/>
              <w:bottom w:val="single" w:sz="4" w:space="0" w:color="000000"/>
              <w:right w:val="single" w:sz="4" w:space="0" w:color="000000"/>
            </w:tcBorders>
            <w:vAlign w:val="center"/>
          </w:tcPr>
          <w:p w14:paraId="7E29742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75AD8D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供应商给出内存扩展接口数量</w:t>
            </w:r>
          </w:p>
        </w:tc>
        <w:tc>
          <w:tcPr>
            <w:tcW w:w="868" w:type="pct"/>
            <w:tcBorders>
              <w:top w:val="single" w:sz="4" w:space="0" w:color="000000"/>
              <w:left w:val="single" w:sz="4" w:space="0" w:color="000000"/>
              <w:bottom w:val="single" w:sz="4" w:space="0" w:color="000000"/>
              <w:right w:val="single" w:sz="4" w:space="0" w:color="000000"/>
            </w:tcBorders>
            <w:vAlign w:val="center"/>
          </w:tcPr>
          <w:p w14:paraId="133C5DC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支持内存扩展可以扩充更多内存设备</w:t>
            </w:r>
          </w:p>
        </w:tc>
      </w:tr>
      <w:tr w:rsidR="001C46D9" w14:paraId="22FEC67E" w14:textId="77777777">
        <w:trPr>
          <w:trHeight w:val="987"/>
        </w:trPr>
        <w:tc>
          <w:tcPr>
            <w:tcW w:w="266" w:type="pct"/>
            <w:tcBorders>
              <w:top w:val="single" w:sz="4" w:space="0" w:color="000000"/>
              <w:left w:val="single" w:sz="4" w:space="0" w:color="000000"/>
              <w:bottom w:val="single" w:sz="4" w:space="0" w:color="000000"/>
              <w:right w:val="single" w:sz="4" w:space="0" w:color="000000"/>
            </w:tcBorders>
          </w:tcPr>
          <w:p w14:paraId="63AE7FE2"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386CF10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108 </w:t>
            </w:r>
          </w:p>
        </w:tc>
        <w:tc>
          <w:tcPr>
            <w:tcW w:w="271" w:type="pct"/>
            <w:tcBorders>
              <w:top w:val="single" w:sz="4" w:space="0" w:color="000000"/>
              <w:left w:val="single" w:sz="4" w:space="0" w:color="000000"/>
              <w:bottom w:val="single" w:sz="4" w:space="0" w:color="000000"/>
              <w:right w:val="single" w:sz="4" w:space="0" w:color="000000"/>
            </w:tcBorders>
            <w:vAlign w:val="center"/>
          </w:tcPr>
          <w:p w14:paraId="46681B1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22E366D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*主板功能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08ED362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存储扩展接口(板载存储不涉及)</w:t>
            </w:r>
          </w:p>
        </w:tc>
        <w:tc>
          <w:tcPr>
            <w:tcW w:w="445" w:type="pct"/>
            <w:tcBorders>
              <w:top w:val="single" w:sz="4" w:space="0" w:color="000000"/>
              <w:left w:val="single" w:sz="4" w:space="0" w:color="000000"/>
              <w:bottom w:val="single" w:sz="4" w:space="0" w:color="000000"/>
              <w:right w:val="single" w:sz="4" w:space="0" w:color="000000"/>
            </w:tcBorders>
            <w:vAlign w:val="center"/>
          </w:tcPr>
          <w:p w14:paraId="0F42324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7990BB8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4076A75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90F7E3F" w14:textId="77777777">
        <w:trPr>
          <w:trHeight w:val="741"/>
        </w:trPr>
        <w:tc>
          <w:tcPr>
            <w:tcW w:w="266" w:type="pct"/>
            <w:tcBorders>
              <w:top w:val="single" w:sz="4" w:space="0" w:color="000000"/>
              <w:left w:val="single" w:sz="4" w:space="0" w:color="000000"/>
              <w:bottom w:val="single" w:sz="4" w:space="0" w:color="000000"/>
              <w:right w:val="single" w:sz="4" w:space="0" w:color="000000"/>
            </w:tcBorders>
          </w:tcPr>
          <w:p w14:paraId="23119C5A"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5A7F49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109 </w:t>
            </w:r>
          </w:p>
        </w:tc>
        <w:tc>
          <w:tcPr>
            <w:tcW w:w="271" w:type="pct"/>
            <w:tcBorders>
              <w:top w:val="single" w:sz="4" w:space="0" w:color="000000"/>
              <w:left w:val="single" w:sz="4" w:space="0" w:color="000000"/>
              <w:bottom w:val="single" w:sz="4" w:space="0" w:color="000000"/>
              <w:right w:val="single" w:sz="4" w:space="0" w:color="000000"/>
            </w:tcBorders>
            <w:vAlign w:val="center"/>
          </w:tcPr>
          <w:p w14:paraId="475F6B7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32ABBFC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*主板功能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01E90A91"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*主板 USB瞬间过流保护</w:t>
            </w:r>
          </w:p>
        </w:tc>
        <w:tc>
          <w:tcPr>
            <w:tcW w:w="445" w:type="pct"/>
            <w:tcBorders>
              <w:top w:val="single" w:sz="4" w:space="0" w:color="000000"/>
              <w:left w:val="single" w:sz="4" w:space="0" w:color="000000"/>
              <w:bottom w:val="single" w:sz="4" w:space="0" w:color="000000"/>
              <w:right w:val="single" w:sz="4" w:space="0" w:color="000000"/>
            </w:tcBorders>
            <w:vAlign w:val="center"/>
          </w:tcPr>
          <w:p w14:paraId="644704E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3944D3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支持瞬间过流保护功能</w:t>
            </w:r>
          </w:p>
        </w:tc>
        <w:tc>
          <w:tcPr>
            <w:tcW w:w="868" w:type="pct"/>
            <w:tcBorders>
              <w:top w:val="single" w:sz="4" w:space="0" w:color="000000"/>
              <w:left w:val="single" w:sz="4" w:space="0" w:color="000000"/>
              <w:bottom w:val="single" w:sz="4" w:space="0" w:color="000000"/>
              <w:right w:val="single" w:sz="4" w:space="0" w:color="000000"/>
            </w:tcBorders>
            <w:vAlign w:val="center"/>
          </w:tcPr>
          <w:p w14:paraId="3B6411E6"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该功能为整机对 USB 外设损坏情况下的保护机制</w:t>
            </w:r>
          </w:p>
        </w:tc>
      </w:tr>
      <w:tr w:rsidR="001C46D9" w14:paraId="775B123A"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326AFAA0"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4D1D876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110 </w:t>
            </w:r>
          </w:p>
        </w:tc>
        <w:tc>
          <w:tcPr>
            <w:tcW w:w="271" w:type="pct"/>
            <w:tcBorders>
              <w:top w:val="single" w:sz="4" w:space="0" w:color="000000"/>
              <w:left w:val="single" w:sz="4" w:space="0" w:color="000000"/>
              <w:bottom w:val="single" w:sz="4" w:space="0" w:color="000000"/>
              <w:right w:val="single" w:sz="4" w:space="0" w:color="000000"/>
            </w:tcBorders>
            <w:vAlign w:val="center"/>
          </w:tcPr>
          <w:p w14:paraId="00DFFB2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2BB3736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*主板功能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1E5F9EB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*主板防静电保护</w:t>
            </w:r>
          </w:p>
        </w:tc>
        <w:tc>
          <w:tcPr>
            <w:tcW w:w="445" w:type="pct"/>
            <w:tcBorders>
              <w:top w:val="single" w:sz="4" w:space="0" w:color="000000"/>
              <w:left w:val="single" w:sz="4" w:space="0" w:color="000000"/>
              <w:bottom w:val="single" w:sz="4" w:space="0" w:color="000000"/>
              <w:right w:val="single" w:sz="4" w:space="0" w:color="000000"/>
            </w:tcBorders>
            <w:vAlign w:val="center"/>
          </w:tcPr>
          <w:p w14:paraId="5557FB4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B5098F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支持防静电保护功能</w:t>
            </w:r>
          </w:p>
        </w:tc>
        <w:tc>
          <w:tcPr>
            <w:tcW w:w="868" w:type="pct"/>
            <w:tcBorders>
              <w:top w:val="single" w:sz="4" w:space="0" w:color="000000"/>
              <w:left w:val="single" w:sz="4" w:space="0" w:color="000000"/>
              <w:bottom w:val="single" w:sz="4" w:space="0" w:color="000000"/>
              <w:right w:val="single" w:sz="4" w:space="0" w:color="000000"/>
            </w:tcBorders>
            <w:vAlign w:val="center"/>
          </w:tcPr>
          <w:p w14:paraId="4E0A2C8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3D5AE3BD" w14:textId="77777777">
        <w:trPr>
          <w:trHeight w:val="1719"/>
        </w:trPr>
        <w:tc>
          <w:tcPr>
            <w:tcW w:w="266" w:type="pct"/>
            <w:tcBorders>
              <w:top w:val="single" w:sz="4" w:space="0" w:color="000000"/>
              <w:left w:val="single" w:sz="4" w:space="0" w:color="000000"/>
              <w:bottom w:val="single" w:sz="4" w:space="0" w:color="000000"/>
              <w:right w:val="single" w:sz="4" w:space="0" w:color="000000"/>
            </w:tcBorders>
          </w:tcPr>
          <w:p w14:paraId="7BD73D71"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B5D1A5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111 </w:t>
            </w:r>
          </w:p>
        </w:tc>
        <w:tc>
          <w:tcPr>
            <w:tcW w:w="271" w:type="pct"/>
            <w:tcBorders>
              <w:top w:val="single" w:sz="4" w:space="0" w:color="000000"/>
              <w:left w:val="single" w:sz="4" w:space="0" w:color="000000"/>
              <w:bottom w:val="single" w:sz="4" w:space="0" w:color="000000"/>
              <w:right w:val="single" w:sz="4" w:space="0" w:color="000000"/>
            </w:tcBorders>
            <w:vAlign w:val="center"/>
          </w:tcPr>
          <w:p w14:paraId="0DC8C3B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6A0A09B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*主板功能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1E23AC7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*I/O 接口功能</w:t>
            </w:r>
          </w:p>
        </w:tc>
        <w:tc>
          <w:tcPr>
            <w:tcW w:w="445" w:type="pct"/>
            <w:tcBorders>
              <w:top w:val="single" w:sz="4" w:space="0" w:color="000000"/>
              <w:left w:val="single" w:sz="4" w:space="0" w:color="000000"/>
              <w:bottom w:val="single" w:sz="4" w:space="0" w:color="000000"/>
              <w:right w:val="single" w:sz="4" w:space="0" w:color="000000"/>
            </w:tcBorders>
            <w:vAlign w:val="center"/>
          </w:tcPr>
          <w:p w14:paraId="599B214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F594DE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内置或通过扩展坞支持数据传输接口、视频接口、音频接口、网络接口、电源接口等各类标准接口产品应集成键盘、触控板输入部件，同时应具备接入键盘、鼠标、写字板等外设的能力，宜支持触摸屏、语音交互、手写笔等人机交互功能</w:t>
            </w:r>
          </w:p>
        </w:tc>
        <w:tc>
          <w:tcPr>
            <w:tcW w:w="868" w:type="pct"/>
            <w:tcBorders>
              <w:top w:val="single" w:sz="4" w:space="0" w:color="000000"/>
              <w:left w:val="single" w:sz="4" w:space="0" w:color="000000"/>
              <w:bottom w:val="single" w:sz="4" w:space="0" w:color="000000"/>
              <w:right w:val="single" w:sz="4" w:space="0" w:color="000000"/>
            </w:tcBorders>
            <w:vAlign w:val="center"/>
          </w:tcPr>
          <w:p w14:paraId="100F7DD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2A12F534"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62DFAC90"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9EC078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112 </w:t>
            </w:r>
          </w:p>
        </w:tc>
        <w:tc>
          <w:tcPr>
            <w:tcW w:w="271" w:type="pct"/>
            <w:tcBorders>
              <w:top w:val="single" w:sz="4" w:space="0" w:color="000000"/>
              <w:left w:val="single" w:sz="4" w:space="0" w:color="000000"/>
              <w:bottom w:val="single" w:sz="4" w:space="0" w:color="000000"/>
              <w:right w:val="single" w:sz="4" w:space="0" w:color="000000"/>
            </w:tcBorders>
            <w:vAlign w:val="center"/>
          </w:tcPr>
          <w:p w14:paraId="2EE9792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4DD955A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*显卡功能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25B715D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*显卡外接显示接口</w:t>
            </w:r>
          </w:p>
        </w:tc>
        <w:tc>
          <w:tcPr>
            <w:tcW w:w="445" w:type="pct"/>
            <w:tcBorders>
              <w:top w:val="single" w:sz="4" w:space="0" w:color="000000"/>
              <w:left w:val="single" w:sz="4" w:space="0" w:color="000000"/>
              <w:bottom w:val="single" w:sz="4" w:space="0" w:color="000000"/>
              <w:right w:val="single" w:sz="4" w:space="0" w:color="000000"/>
            </w:tcBorders>
            <w:vAlign w:val="center"/>
          </w:tcPr>
          <w:p w14:paraId="7BCDF22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6D0D27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至少支持 VGA、HDMI、DVI、DP、Type-C中 1 种显示接口</w:t>
            </w:r>
          </w:p>
        </w:tc>
        <w:tc>
          <w:tcPr>
            <w:tcW w:w="868" w:type="pct"/>
            <w:tcBorders>
              <w:top w:val="single" w:sz="4" w:space="0" w:color="000000"/>
              <w:left w:val="single" w:sz="4" w:space="0" w:color="000000"/>
              <w:bottom w:val="single" w:sz="4" w:space="0" w:color="000000"/>
              <w:right w:val="single" w:sz="4" w:space="0" w:color="000000"/>
            </w:tcBorders>
            <w:vAlign w:val="center"/>
          </w:tcPr>
          <w:p w14:paraId="3425D2C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3DDD919" w14:textId="77777777">
        <w:trPr>
          <w:trHeight w:val="987"/>
        </w:trPr>
        <w:tc>
          <w:tcPr>
            <w:tcW w:w="266" w:type="pct"/>
            <w:tcBorders>
              <w:top w:val="single" w:sz="4" w:space="0" w:color="000000"/>
              <w:left w:val="single" w:sz="4" w:space="0" w:color="000000"/>
              <w:bottom w:val="single" w:sz="4" w:space="0" w:color="000000"/>
              <w:right w:val="single" w:sz="4" w:space="0" w:color="000000"/>
            </w:tcBorders>
          </w:tcPr>
          <w:p w14:paraId="3455A37C"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46D8C7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113 </w:t>
            </w:r>
          </w:p>
        </w:tc>
        <w:tc>
          <w:tcPr>
            <w:tcW w:w="271" w:type="pct"/>
            <w:tcBorders>
              <w:top w:val="single" w:sz="4" w:space="0" w:color="000000"/>
              <w:left w:val="single" w:sz="4" w:space="0" w:color="000000"/>
              <w:bottom w:val="single" w:sz="4" w:space="0" w:color="000000"/>
              <w:right w:val="single" w:sz="4" w:space="0" w:color="000000"/>
            </w:tcBorders>
            <w:vAlign w:val="center"/>
          </w:tcPr>
          <w:p w14:paraId="09B352FB"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3F832A2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*显卡功能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25F59C4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*显示功能</w:t>
            </w:r>
          </w:p>
        </w:tc>
        <w:tc>
          <w:tcPr>
            <w:tcW w:w="445" w:type="pct"/>
            <w:tcBorders>
              <w:top w:val="single" w:sz="4" w:space="0" w:color="000000"/>
              <w:left w:val="single" w:sz="4" w:space="0" w:color="000000"/>
              <w:bottom w:val="single" w:sz="4" w:space="0" w:color="000000"/>
              <w:right w:val="single" w:sz="4" w:space="0" w:color="000000"/>
            </w:tcBorders>
            <w:vAlign w:val="center"/>
          </w:tcPr>
          <w:p w14:paraId="5A79DFE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090A2E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支持显示屏，同时应支持外接显示器。显示屏和外接显示器应支持多屏同时显示，显示模式应支持复制模式和扩展模式</w:t>
            </w:r>
          </w:p>
        </w:tc>
        <w:tc>
          <w:tcPr>
            <w:tcW w:w="868" w:type="pct"/>
            <w:tcBorders>
              <w:top w:val="single" w:sz="4" w:space="0" w:color="000000"/>
              <w:left w:val="single" w:sz="4" w:space="0" w:color="000000"/>
              <w:bottom w:val="single" w:sz="4" w:space="0" w:color="000000"/>
              <w:right w:val="single" w:sz="4" w:space="0" w:color="000000"/>
            </w:tcBorders>
            <w:vAlign w:val="center"/>
          </w:tcPr>
          <w:p w14:paraId="17C5370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显示数据和模式越多越好</w:t>
            </w:r>
          </w:p>
        </w:tc>
      </w:tr>
      <w:tr w:rsidR="001C46D9" w14:paraId="5E559C20" w14:textId="77777777">
        <w:trPr>
          <w:trHeight w:val="741"/>
        </w:trPr>
        <w:tc>
          <w:tcPr>
            <w:tcW w:w="266" w:type="pct"/>
            <w:tcBorders>
              <w:top w:val="single" w:sz="4" w:space="0" w:color="000000"/>
              <w:left w:val="single" w:sz="4" w:space="0" w:color="000000"/>
              <w:bottom w:val="single" w:sz="4" w:space="0" w:color="000000"/>
              <w:right w:val="single" w:sz="4" w:space="0" w:color="000000"/>
            </w:tcBorders>
          </w:tcPr>
          <w:p w14:paraId="70DE52B8"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1C18575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114 </w:t>
            </w:r>
          </w:p>
        </w:tc>
        <w:tc>
          <w:tcPr>
            <w:tcW w:w="271" w:type="pct"/>
            <w:tcBorders>
              <w:top w:val="single" w:sz="4" w:space="0" w:color="000000"/>
              <w:left w:val="single" w:sz="4" w:space="0" w:color="000000"/>
              <w:bottom w:val="single" w:sz="4" w:space="0" w:color="000000"/>
              <w:right w:val="single" w:sz="4" w:space="0" w:color="000000"/>
            </w:tcBorders>
            <w:vAlign w:val="center"/>
          </w:tcPr>
          <w:p w14:paraId="6CDBF0E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4CB6E77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1FDB0778"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摄像头物理隐私保护开关</w:t>
            </w:r>
          </w:p>
        </w:tc>
        <w:tc>
          <w:tcPr>
            <w:tcW w:w="445" w:type="pct"/>
            <w:tcBorders>
              <w:top w:val="single" w:sz="4" w:space="0" w:color="000000"/>
              <w:left w:val="single" w:sz="4" w:space="0" w:color="000000"/>
              <w:bottom w:val="single" w:sz="4" w:space="0" w:color="000000"/>
              <w:right w:val="single" w:sz="4" w:space="0" w:color="000000"/>
            </w:tcBorders>
            <w:vAlign w:val="center"/>
          </w:tcPr>
          <w:p w14:paraId="30BA396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7338B75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61DFB5F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374321F" w14:textId="77777777">
        <w:trPr>
          <w:trHeight w:val="460"/>
        </w:trPr>
        <w:tc>
          <w:tcPr>
            <w:tcW w:w="266" w:type="pct"/>
            <w:tcBorders>
              <w:top w:val="single" w:sz="4" w:space="0" w:color="000000"/>
              <w:left w:val="single" w:sz="4" w:space="0" w:color="000000"/>
              <w:bottom w:val="single" w:sz="4" w:space="0" w:color="000000"/>
              <w:right w:val="single" w:sz="4" w:space="0" w:color="000000"/>
            </w:tcBorders>
          </w:tcPr>
          <w:p w14:paraId="15536313"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3B0C958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115 </w:t>
            </w:r>
          </w:p>
        </w:tc>
        <w:tc>
          <w:tcPr>
            <w:tcW w:w="271" w:type="pct"/>
            <w:tcBorders>
              <w:top w:val="single" w:sz="4" w:space="0" w:color="000000"/>
              <w:left w:val="single" w:sz="4" w:space="0" w:color="000000"/>
              <w:bottom w:val="single" w:sz="4" w:space="0" w:color="000000"/>
              <w:right w:val="single" w:sz="4" w:space="0" w:color="000000"/>
            </w:tcBorders>
            <w:vAlign w:val="center"/>
          </w:tcPr>
          <w:p w14:paraId="6CD0929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18956A9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372665A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传声器降噪</w:t>
            </w:r>
          </w:p>
        </w:tc>
        <w:tc>
          <w:tcPr>
            <w:tcW w:w="445" w:type="pct"/>
            <w:tcBorders>
              <w:top w:val="single" w:sz="4" w:space="0" w:color="000000"/>
              <w:left w:val="single" w:sz="4" w:space="0" w:color="000000"/>
              <w:bottom w:val="single" w:sz="4" w:space="0" w:color="000000"/>
              <w:right w:val="single" w:sz="4" w:space="0" w:color="000000"/>
            </w:tcBorders>
            <w:vAlign w:val="center"/>
          </w:tcPr>
          <w:p w14:paraId="57160F0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044C7B0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0519A24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1C936914"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5BB3BA68"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19031E3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116 </w:t>
            </w:r>
          </w:p>
        </w:tc>
        <w:tc>
          <w:tcPr>
            <w:tcW w:w="271" w:type="pct"/>
            <w:tcBorders>
              <w:top w:val="single" w:sz="4" w:space="0" w:color="000000"/>
              <w:left w:val="single" w:sz="4" w:space="0" w:color="000000"/>
              <w:bottom w:val="single" w:sz="4" w:space="0" w:color="000000"/>
              <w:right w:val="single" w:sz="4" w:space="0" w:color="000000"/>
            </w:tcBorders>
            <w:vAlign w:val="center"/>
          </w:tcPr>
          <w:p w14:paraId="27AC110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F1637F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626D292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音频处理功能</w:t>
            </w:r>
          </w:p>
        </w:tc>
        <w:tc>
          <w:tcPr>
            <w:tcW w:w="445" w:type="pct"/>
            <w:tcBorders>
              <w:top w:val="single" w:sz="4" w:space="0" w:color="000000"/>
              <w:left w:val="single" w:sz="4" w:space="0" w:color="000000"/>
              <w:bottom w:val="single" w:sz="4" w:space="0" w:color="000000"/>
              <w:right w:val="single" w:sz="4" w:space="0" w:color="000000"/>
            </w:tcBorders>
            <w:vAlign w:val="center"/>
          </w:tcPr>
          <w:p w14:paraId="10D0F97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tcPr>
          <w:p w14:paraId="3BFF0F7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tcPr>
          <w:p w14:paraId="43011BC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274B0593"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5E32D830"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5F9CA4E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117 </w:t>
            </w:r>
          </w:p>
        </w:tc>
        <w:tc>
          <w:tcPr>
            <w:tcW w:w="271" w:type="pct"/>
            <w:tcBorders>
              <w:top w:val="single" w:sz="4" w:space="0" w:color="000000"/>
              <w:left w:val="single" w:sz="4" w:space="0" w:color="000000"/>
              <w:bottom w:val="single" w:sz="4" w:space="0" w:color="000000"/>
              <w:right w:val="single" w:sz="4" w:space="0" w:color="000000"/>
            </w:tcBorders>
            <w:vAlign w:val="center"/>
          </w:tcPr>
          <w:p w14:paraId="176FB26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331BC38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4B28EF0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键盘背光</w:t>
            </w:r>
          </w:p>
        </w:tc>
        <w:tc>
          <w:tcPr>
            <w:tcW w:w="445" w:type="pct"/>
            <w:tcBorders>
              <w:top w:val="single" w:sz="4" w:space="0" w:color="000000"/>
              <w:left w:val="single" w:sz="4" w:space="0" w:color="000000"/>
              <w:bottom w:val="single" w:sz="4" w:space="0" w:color="000000"/>
              <w:right w:val="single" w:sz="4" w:space="0" w:color="000000"/>
            </w:tcBorders>
            <w:vAlign w:val="center"/>
          </w:tcPr>
          <w:p w14:paraId="7C66C95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0E46FAB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540D8F9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1A199C40"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0421B132"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1B97880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118 </w:t>
            </w:r>
          </w:p>
        </w:tc>
        <w:tc>
          <w:tcPr>
            <w:tcW w:w="271" w:type="pct"/>
            <w:tcBorders>
              <w:top w:val="single" w:sz="4" w:space="0" w:color="000000"/>
              <w:left w:val="single" w:sz="4" w:space="0" w:color="000000"/>
              <w:bottom w:val="single" w:sz="4" w:space="0" w:color="000000"/>
              <w:right w:val="single" w:sz="4" w:space="0" w:color="000000"/>
            </w:tcBorders>
            <w:vAlign w:val="center"/>
          </w:tcPr>
          <w:p w14:paraId="1F497B1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6103C3F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6881FE2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触控板多点触控</w:t>
            </w:r>
          </w:p>
        </w:tc>
        <w:tc>
          <w:tcPr>
            <w:tcW w:w="445" w:type="pct"/>
            <w:tcBorders>
              <w:top w:val="single" w:sz="4" w:space="0" w:color="000000"/>
              <w:left w:val="single" w:sz="4" w:space="0" w:color="000000"/>
              <w:bottom w:val="single" w:sz="4" w:space="0" w:color="000000"/>
              <w:right w:val="single" w:sz="4" w:space="0" w:color="000000"/>
            </w:tcBorders>
            <w:vAlign w:val="center"/>
          </w:tcPr>
          <w:p w14:paraId="5DFFD7B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tcPr>
          <w:p w14:paraId="3B034E2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tcPr>
          <w:p w14:paraId="08D9799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F30A609" w14:textId="77777777">
        <w:trPr>
          <w:trHeight w:val="2649"/>
        </w:trPr>
        <w:tc>
          <w:tcPr>
            <w:tcW w:w="266" w:type="pct"/>
            <w:tcBorders>
              <w:top w:val="single" w:sz="4" w:space="0" w:color="000000"/>
              <w:left w:val="single" w:sz="4" w:space="0" w:color="000000"/>
              <w:bottom w:val="single" w:sz="4" w:space="0" w:color="000000"/>
              <w:right w:val="single" w:sz="4" w:space="0" w:color="000000"/>
            </w:tcBorders>
          </w:tcPr>
          <w:p w14:paraId="638BFE4B"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CA7622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119 </w:t>
            </w:r>
          </w:p>
        </w:tc>
        <w:tc>
          <w:tcPr>
            <w:tcW w:w="271" w:type="pct"/>
            <w:tcBorders>
              <w:top w:val="single" w:sz="4" w:space="0" w:color="000000"/>
              <w:left w:val="single" w:sz="4" w:space="0" w:color="000000"/>
              <w:bottom w:val="single" w:sz="4" w:space="0" w:color="000000"/>
              <w:right w:val="single" w:sz="4" w:space="0" w:color="000000"/>
            </w:tcBorders>
            <w:vAlign w:val="center"/>
          </w:tcPr>
          <w:p w14:paraId="0C6E5DE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11401B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77928AD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*光驱功能</w:t>
            </w:r>
          </w:p>
        </w:tc>
        <w:tc>
          <w:tcPr>
            <w:tcW w:w="445" w:type="pct"/>
            <w:tcBorders>
              <w:top w:val="single" w:sz="4" w:space="0" w:color="000000"/>
              <w:left w:val="single" w:sz="4" w:space="0" w:color="000000"/>
              <w:bottom w:val="single" w:sz="4" w:space="0" w:color="000000"/>
              <w:right w:val="single" w:sz="4" w:space="0" w:color="000000"/>
            </w:tcBorders>
            <w:vAlign w:val="center"/>
          </w:tcPr>
          <w:p w14:paraId="4BE45CC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2C71BA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光驱应支持只读、刻录等类型；最大读取速度 CD 不低于24×150KB/s；最大读取速度 DVD 不低于8×1358KB/s；最大刻录速度 CD 不低于24×150KB/s；最大刻录速度 DVD 不低于6×1358KB/s；应兼容光盘类型包含只读光盘、可读写光盘、可擦写光盘等</w:t>
            </w:r>
          </w:p>
        </w:tc>
        <w:tc>
          <w:tcPr>
            <w:tcW w:w="868" w:type="pct"/>
            <w:tcBorders>
              <w:top w:val="single" w:sz="4" w:space="0" w:color="000000"/>
              <w:left w:val="single" w:sz="4" w:space="0" w:color="000000"/>
              <w:bottom w:val="single" w:sz="4" w:space="0" w:color="000000"/>
              <w:right w:val="single" w:sz="4" w:space="0" w:color="000000"/>
            </w:tcBorders>
            <w:vAlign w:val="center"/>
          </w:tcPr>
          <w:p w14:paraId="7B7B95D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65AE7C6" w14:textId="77777777">
        <w:trPr>
          <w:trHeight w:val="1689"/>
        </w:trPr>
        <w:tc>
          <w:tcPr>
            <w:tcW w:w="266" w:type="pct"/>
            <w:tcBorders>
              <w:top w:val="single" w:sz="4" w:space="0" w:color="000000"/>
              <w:left w:val="single" w:sz="4" w:space="0" w:color="000000"/>
              <w:bottom w:val="single" w:sz="4" w:space="0" w:color="000000"/>
              <w:right w:val="single" w:sz="4" w:space="0" w:color="000000"/>
            </w:tcBorders>
          </w:tcPr>
          <w:p w14:paraId="185E7905"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B556EC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120 </w:t>
            </w:r>
          </w:p>
        </w:tc>
        <w:tc>
          <w:tcPr>
            <w:tcW w:w="271" w:type="pct"/>
            <w:tcBorders>
              <w:top w:val="single" w:sz="4" w:space="0" w:color="000000"/>
              <w:left w:val="single" w:sz="4" w:space="0" w:color="000000"/>
              <w:bottom w:val="single" w:sz="4" w:space="0" w:color="000000"/>
              <w:right w:val="single" w:sz="4" w:space="0" w:color="000000"/>
            </w:tcBorders>
            <w:vAlign w:val="center"/>
          </w:tcPr>
          <w:p w14:paraId="1788EBAB"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AC5CB5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1115FE9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*存储功能</w:t>
            </w:r>
          </w:p>
        </w:tc>
        <w:tc>
          <w:tcPr>
            <w:tcW w:w="445" w:type="pct"/>
            <w:tcBorders>
              <w:top w:val="single" w:sz="4" w:space="0" w:color="000000"/>
              <w:left w:val="single" w:sz="4" w:space="0" w:color="000000"/>
              <w:bottom w:val="single" w:sz="4" w:space="0" w:color="000000"/>
              <w:right w:val="single" w:sz="4" w:space="0" w:color="000000"/>
            </w:tcBorders>
            <w:vAlign w:val="center"/>
          </w:tcPr>
          <w:p w14:paraId="13D43BE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00BA38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支持信息存储功能，包括支持易失性存储功能和非易失性存储功能。为提升存储性能和降低存储功耗，非易失性存储宜支持固态存储设备，如 SSD/UFS。产品应支持外出接口可以与独立的存储设备进行数据交互</w:t>
            </w:r>
          </w:p>
        </w:tc>
        <w:tc>
          <w:tcPr>
            <w:tcW w:w="868" w:type="pct"/>
            <w:tcBorders>
              <w:top w:val="single" w:sz="4" w:space="0" w:color="000000"/>
              <w:left w:val="single" w:sz="4" w:space="0" w:color="000000"/>
              <w:bottom w:val="single" w:sz="4" w:space="0" w:color="000000"/>
              <w:right w:val="single" w:sz="4" w:space="0" w:color="000000"/>
            </w:tcBorders>
            <w:vAlign w:val="center"/>
          </w:tcPr>
          <w:p w14:paraId="698C4C6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B2AC412"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287A7C29"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DF9F39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121 </w:t>
            </w:r>
          </w:p>
        </w:tc>
        <w:tc>
          <w:tcPr>
            <w:tcW w:w="271" w:type="pct"/>
            <w:tcBorders>
              <w:top w:val="single" w:sz="4" w:space="0" w:color="000000"/>
              <w:left w:val="single" w:sz="4" w:space="0" w:color="000000"/>
              <w:bottom w:val="single" w:sz="4" w:space="0" w:color="000000"/>
              <w:right w:val="single" w:sz="4" w:space="0" w:color="000000"/>
            </w:tcBorders>
            <w:vAlign w:val="center"/>
          </w:tcPr>
          <w:p w14:paraId="790267E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6C59F65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*网络设备功能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524C629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*网络功能</w:t>
            </w:r>
          </w:p>
        </w:tc>
        <w:tc>
          <w:tcPr>
            <w:tcW w:w="445" w:type="pct"/>
            <w:tcBorders>
              <w:top w:val="single" w:sz="4" w:space="0" w:color="000000"/>
              <w:left w:val="single" w:sz="4" w:space="0" w:color="000000"/>
              <w:bottom w:val="single" w:sz="4" w:space="0" w:color="000000"/>
              <w:right w:val="single" w:sz="4" w:space="0" w:color="000000"/>
            </w:tcBorders>
            <w:vAlign w:val="center"/>
          </w:tcPr>
          <w:p w14:paraId="576E0AF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33A8CCED"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a)支持网络连接、网络开启/关闭功能；b)支持访问网络和数据交换功能</w:t>
            </w:r>
          </w:p>
        </w:tc>
        <w:tc>
          <w:tcPr>
            <w:tcW w:w="868" w:type="pct"/>
            <w:tcBorders>
              <w:top w:val="single" w:sz="4" w:space="0" w:color="000000"/>
              <w:left w:val="single" w:sz="4" w:space="0" w:color="000000"/>
              <w:bottom w:val="single" w:sz="4" w:space="0" w:color="000000"/>
              <w:right w:val="single" w:sz="4" w:space="0" w:color="000000"/>
            </w:tcBorders>
            <w:vAlign w:val="center"/>
          </w:tcPr>
          <w:p w14:paraId="6DCA765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2B8B6005"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02B09FB7"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4CEBD34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122 </w:t>
            </w:r>
          </w:p>
        </w:tc>
        <w:tc>
          <w:tcPr>
            <w:tcW w:w="271" w:type="pct"/>
            <w:tcBorders>
              <w:top w:val="single" w:sz="4" w:space="0" w:color="000000"/>
              <w:left w:val="single" w:sz="4" w:space="0" w:color="000000"/>
              <w:bottom w:val="single" w:sz="4" w:space="0" w:color="000000"/>
              <w:right w:val="single" w:sz="4" w:space="0" w:color="000000"/>
            </w:tcBorders>
            <w:vAlign w:val="center"/>
          </w:tcPr>
          <w:p w14:paraId="0E15DDB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7E7441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*网络设备功能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7E2C104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*无线网卡频段</w:t>
            </w:r>
          </w:p>
        </w:tc>
        <w:tc>
          <w:tcPr>
            <w:tcW w:w="445" w:type="pct"/>
            <w:tcBorders>
              <w:top w:val="single" w:sz="4" w:space="0" w:color="000000"/>
              <w:left w:val="single" w:sz="4" w:space="0" w:color="000000"/>
              <w:bottom w:val="single" w:sz="4" w:space="0" w:color="000000"/>
              <w:right w:val="single" w:sz="4" w:space="0" w:color="000000"/>
            </w:tcBorders>
            <w:vAlign w:val="center"/>
          </w:tcPr>
          <w:p w14:paraId="7B7A542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EFC4C7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支持双频段</w:t>
            </w:r>
          </w:p>
        </w:tc>
        <w:tc>
          <w:tcPr>
            <w:tcW w:w="868" w:type="pct"/>
            <w:tcBorders>
              <w:top w:val="single" w:sz="4" w:space="0" w:color="000000"/>
              <w:left w:val="single" w:sz="4" w:space="0" w:color="000000"/>
              <w:bottom w:val="single" w:sz="4" w:space="0" w:color="000000"/>
              <w:right w:val="single" w:sz="4" w:space="0" w:color="000000"/>
            </w:tcBorders>
            <w:vAlign w:val="center"/>
          </w:tcPr>
          <w:p w14:paraId="500D5BE6"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一般无线网卡双频段为2.4GHz、5GHz</w:t>
            </w:r>
          </w:p>
        </w:tc>
      </w:tr>
      <w:tr w:rsidR="001C46D9" w14:paraId="6C345F9D"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1CEF7503"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2968BBB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123 </w:t>
            </w:r>
          </w:p>
        </w:tc>
        <w:tc>
          <w:tcPr>
            <w:tcW w:w="271" w:type="pct"/>
            <w:tcBorders>
              <w:top w:val="single" w:sz="4" w:space="0" w:color="000000"/>
              <w:left w:val="single" w:sz="4" w:space="0" w:color="000000"/>
              <w:bottom w:val="single" w:sz="4" w:space="0" w:color="000000"/>
              <w:right w:val="single" w:sz="4" w:space="0" w:color="000000"/>
            </w:tcBorders>
            <w:vAlign w:val="center"/>
          </w:tcPr>
          <w:p w14:paraId="31F6748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56E26F4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*网络设备功能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47D50FF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物理开关</w:t>
            </w:r>
          </w:p>
        </w:tc>
        <w:tc>
          <w:tcPr>
            <w:tcW w:w="445" w:type="pct"/>
            <w:tcBorders>
              <w:top w:val="single" w:sz="4" w:space="0" w:color="000000"/>
              <w:left w:val="single" w:sz="4" w:space="0" w:color="000000"/>
              <w:bottom w:val="single" w:sz="4" w:space="0" w:color="000000"/>
              <w:right w:val="single" w:sz="4" w:space="0" w:color="000000"/>
            </w:tcBorders>
            <w:vAlign w:val="center"/>
          </w:tcPr>
          <w:p w14:paraId="53D2C15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74FE01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2E541EF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136B00C5"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3044F63C"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0A71A5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124 </w:t>
            </w:r>
          </w:p>
        </w:tc>
        <w:tc>
          <w:tcPr>
            <w:tcW w:w="271" w:type="pct"/>
            <w:tcBorders>
              <w:top w:val="single" w:sz="4" w:space="0" w:color="000000"/>
              <w:left w:val="single" w:sz="4" w:space="0" w:color="000000"/>
              <w:bottom w:val="single" w:sz="4" w:space="0" w:color="000000"/>
              <w:right w:val="single" w:sz="4" w:space="0" w:color="000000"/>
            </w:tcBorders>
            <w:vAlign w:val="center"/>
          </w:tcPr>
          <w:p w14:paraId="05AB2EF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133570A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*网络设备功能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042F95F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*数据传输</w:t>
            </w:r>
          </w:p>
        </w:tc>
        <w:tc>
          <w:tcPr>
            <w:tcW w:w="445" w:type="pct"/>
            <w:tcBorders>
              <w:top w:val="single" w:sz="4" w:space="0" w:color="000000"/>
              <w:left w:val="single" w:sz="4" w:space="0" w:color="000000"/>
              <w:bottom w:val="single" w:sz="4" w:space="0" w:color="000000"/>
              <w:right w:val="single" w:sz="4" w:space="0" w:color="000000"/>
            </w:tcBorders>
            <w:vAlign w:val="center"/>
          </w:tcPr>
          <w:p w14:paraId="3099737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09EF2EF7"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支持数据传输能力，并提供数据流量和异常日志记录功能</w:t>
            </w:r>
          </w:p>
        </w:tc>
        <w:tc>
          <w:tcPr>
            <w:tcW w:w="868" w:type="pct"/>
            <w:tcBorders>
              <w:top w:val="single" w:sz="4" w:space="0" w:color="000000"/>
              <w:left w:val="single" w:sz="4" w:space="0" w:color="000000"/>
              <w:bottom w:val="single" w:sz="4" w:space="0" w:color="000000"/>
              <w:right w:val="single" w:sz="4" w:space="0" w:color="000000"/>
            </w:tcBorders>
            <w:vAlign w:val="center"/>
          </w:tcPr>
          <w:p w14:paraId="37E97CF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907AADA"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0B094988"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lastRenderedPageBreak/>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E56903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125 </w:t>
            </w:r>
          </w:p>
        </w:tc>
        <w:tc>
          <w:tcPr>
            <w:tcW w:w="271" w:type="pct"/>
            <w:tcBorders>
              <w:top w:val="single" w:sz="4" w:space="0" w:color="000000"/>
              <w:left w:val="single" w:sz="4" w:space="0" w:color="000000"/>
              <w:bottom w:val="single" w:sz="4" w:space="0" w:color="000000"/>
              <w:right w:val="single" w:sz="4" w:space="0" w:color="000000"/>
            </w:tcBorders>
            <w:vAlign w:val="center"/>
          </w:tcPr>
          <w:p w14:paraId="59E7757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1F91DD8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*网络设备功能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39EB42B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*蓝牙协议</w:t>
            </w:r>
          </w:p>
        </w:tc>
        <w:tc>
          <w:tcPr>
            <w:tcW w:w="445" w:type="pct"/>
            <w:tcBorders>
              <w:top w:val="single" w:sz="4" w:space="0" w:color="000000"/>
              <w:left w:val="single" w:sz="4" w:space="0" w:color="000000"/>
              <w:bottom w:val="single" w:sz="4" w:space="0" w:color="000000"/>
              <w:right w:val="single" w:sz="4" w:space="0" w:color="000000"/>
            </w:tcBorders>
            <w:vAlign w:val="center"/>
          </w:tcPr>
          <w:p w14:paraId="116BC18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6DEAFC8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支持蓝牙模块，蓝牙协议不低于 5.0版本</w:t>
            </w:r>
          </w:p>
        </w:tc>
        <w:tc>
          <w:tcPr>
            <w:tcW w:w="868" w:type="pct"/>
            <w:tcBorders>
              <w:top w:val="single" w:sz="4" w:space="0" w:color="000000"/>
              <w:left w:val="single" w:sz="4" w:space="0" w:color="000000"/>
              <w:bottom w:val="single" w:sz="4" w:space="0" w:color="000000"/>
              <w:right w:val="single" w:sz="4" w:space="0" w:color="000000"/>
            </w:tcBorders>
            <w:vAlign w:val="center"/>
          </w:tcPr>
          <w:p w14:paraId="6AE5B2C2"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支持的蓝牙标准越高越好</w:t>
            </w:r>
          </w:p>
        </w:tc>
      </w:tr>
      <w:tr w:rsidR="001C46D9" w14:paraId="4CEB9249"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06320FBE"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4992956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126 </w:t>
            </w:r>
          </w:p>
        </w:tc>
        <w:tc>
          <w:tcPr>
            <w:tcW w:w="271" w:type="pct"/>
            <w:tcBorders>
              <w:top w:val="single" w:sz="4" w:space="0" w:color="000000"/>
              <w:left w:val="single" w:sz="4" w:space="0" w:color="000000"/>
              <w:bottom w:val="single" w:sz="4" w:space="0" w:color="000000"/>
              <w:right w:val="single" w:sz="4" w:space="0" w:color="000000"/>
            </w:tcBorders>
            <w:vAlign w:val="center"/>
          </w:tcPr>
          <w:p w14:paraId="1779B4A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3313712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*网络设备功能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0BE80DB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有线网卡接口类型</w:t>
            </w:r>
          </w:p>
        </w:tc>
        <w:tc>
          <w:tcPr>
            <w:tcW w:w="445" w:type="pct"/>
            <w:tcBorders>
              <w:top w:val="single" w:sz="4" w:space="0" w:color="000000"/>
              <w:left w:val="single" w:sz="4" w:space="0" w:color="000000"/>
              <w:bottom w:val="single" w:sz="4" w:space="0" w:color="000000"/>
              <w:right w:val="single" w:sz="4" w:space="0" w:color="000000"/>
            </w:tcBorders>
            <w:vAlign w:val="center"/>
          </w:tcPr>
          <w:p w14:paraId="6063736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tcPr>
          <w:p w14:paraId="624E562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tcPr>
          <w:p w14:paraId="724B46E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3E76B077"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0457E54C"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B0441D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127 </w:t>
            </w:r>
          </w:p>
        </w:tc>
        <w:tc>
          <w:tcPr>
            <w:tcW w:w="271" w:type="pct"/>
            <w:tcBorders>
              <w:top w:val="single" w:sz="4" w:space="0" w:color="000000"/>
              <w:left w:val="single" w:sz="4" w:space="0" w:color="000000"/>
              <w:bottom w:val="single" w:sz="4" w:space="0" w:color="000000"/>
              <w:right w:val="single" w:sz="4" w:space="0" w:color="000000"/>
            </w:tcBorders>
            <w:vAlign w:val="center"/>
          </w:tcPr>
          <w:p w14:paraId="2D5FB06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4AFF0F3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*网络设备功能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35F7D33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*无线网卡标准</w:t>
            </w:r>
          </w:p>
        </w:tc>
        <w:tc>
          <w:tcPr>
            <w:tcW w:w="445" w:type="pct"/>
            <w:tcBorders>
              <w:top w:val="single" w:sz="4" w:space="0" w:color="000000"/>
              <w:left w:val="single" w:sz="4" w:space="0" w:color="000000"/>
              <w:bottom w:val="single" w:sz="4" w:space="0" w:color="000000"/>
              <w:right w:val="single" w:sz="4" w:space="0" w:color="000000"/>
            </w:tcBorders>
            <w:vAlign w:val="center"/>
          </w:tcPr>
          <w:p w14:paraId="7F6E2F0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410F282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符合 GB 15629.11 所有部分</w:t>
            </w:r>
          </w:p>
        </w:tc>
        <w:tc>
          <w:tcPr>
            <w:tcW w:w="868" w:type="pct"/>
            <w:tcBorders>
              <w:top w:val="single" w:sz="4" w:space="0" w:color="000000"/>
              <w:left w:val="single" w:sz="4" w:space="0" w:color="000000"/>
              <w:bottom w:val="single" w:sz="4" w:space="0" w:color="000000"/>
              <w:right w:val="single" w:sz="4" w:space="0" w:color="000000"/>
            </w:tcBorders>
            <w:vAlign w:val="center"/>
          </w:tcPr>
          <w:p w14:paraId="7D83A5A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21AA201"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6A5C9314"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7C835BE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128 </w:t>
            </w:r>
          </w:p>
        </w:tc>
        <w:tc>
          <w:tcPr>
            <w:tcW w:w="271" w:type="pct"/>
            <w:tcBorders>
              <w:top w:val="single" w:sz="4" w:space="0" w:color="000000"/>
              <w:left w:val="single" w:sz="4" w:space="0" w:color="000000"/>
              <w:bottom w:val="single" w:sz="4" w:space="0" w:color="000000"/>
              <w:right w:val="single" w:sz="4" w:space="0" w:color="000000"/>
            </w:tcBorders>
            <w:vAlign w:val="center"/>
          </w:tcPr>
          <w:p w14:paraId="56698D8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2A66469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*网络设备功能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30AEAF3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网络设备拆装</w:t>
            </w:r>
          </w:p>
        </w:tc>
        <w:tc>
          <w:tcPr>
            <w:tcW w:w="445" w:type="pct"/>
            <w:tcBorders>
              <w:top w:val="single" w:sz="4" w:space="0" w:color="000000"/>
              <w:left w:val="single" w:sz="4" w:space="0" w:color="000000"/>
              <w:bottom w:val="single" w:sz="4" w:space="0" w:color="000000"/>
              <w:right w:val="single" w:sz="4" w:space="0" w:color="000000"/>
            </w:tcBorders>
            <w:vAlign w:val="center"/>
          </w:tcPr>
          <w:p w14:paraId="3885098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62CB687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30748B8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7D9ADD94" w14:textId="77777777">
        <w:trPr>
          <w:trHeight w:val="969"/>
        </w:trPr>
        <w:tc>
          <w:tcPr>
            <w:tcW w:w="266" w:type="pct"/>
            <w:tcBorders>
              <w:top w:val="single" w:sz="4" w:space="0" w:color="000000"/>
              <w:left w:val="single" w:sz="4" w:space="0" w:color="000000"/>
              <w:bottom w:val="single" w:sz="4" w:space="0" w:color="000000"/>
              <w:right w:val="single" w:sz="4" w:space="0" w:color="000000"/>
            </w:tcBorders>
          </w:tcPr>
          <w:p w14:paraId="52C5A48E"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346AB2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129 </w:t>
            </w:r>
          </w:p>
        </w:tc>
        <w:tc>
          <w:tcPr>
            <w:tcW w:w="271" w:type="pct"/>
            <w:tcBorders>
              <w:top w:val="single" w:sz="4" w:space="0" w:color="000000"/>
              <w:left w:val="single" w:sz="4" w:space="0" w:color="000000"/>
              <w:bottom w:val="single" w:sz="4" w:space="0" w:color="000000"/>
              <w:right w:val="single" w:sz="4" w:space="0" w:color="000000"/>
            </w:tcBorders>
            <w:vAlign w:val="center"/>
          </w:tcPr>
          <w:p w14:paraId="492130F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196145B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*外部接口功能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43BD166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*音频接口类型</w:t>
            </w:r>
          </w:p>
        </w:tc>
        <w:tc>
          <w:tcPr>
            <w:tcW w:w="445" w:type="pct"/>
            <w:tcBorders>
              <w:top w:val="single" w:sz="4" w:space="0" w:color="000000"/>
              <w:left w:val="single" w:sz="4" w:space="0" w:color="000000"/>
              <w:bottom w:val="single" w:sz="4" w:space="0" w:color="000000"/>
              <w:right w:val="single" w:sz="4" w:space="0" w:color="000000"/>
            </w:tcBorders>
            <w:vAlign w:val="center"/>
          </w:tcPr>
          <w:p w14:paraId="4810ACA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42BD6B73"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不少于 1 个，宜支持 3.5mm 孔径的 3段式或 4 段式接口。若支持 4 段式接口，宜支持线序的自动识别及切换功能</w:t>
            </w:r>
          </w:p>
        </w:tc>
        <w:tc>
          <w:tcPr>
            <w:tcW w:w="868" w:type="pct"/>
            <w:tcBorders>
              <w:top w:val="single" w:sz="4" w:space="0" w:color="000000"/>
              <w:left w:val="single" w:sz="4" w:space="0" w:color="000000"/>
              <w:bottom w:val="single" w:sz="4" w:space="0" w:color="000000"/>
              <w:right w:val="single" w:sz="4" w:space="0" w:color="000000"/>
            </w:tcBorders>
            <w:vAlign w:val="center"/>
          </w:tcPr>
          <w:p w14:paraId="77CFE541"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4 段式支持麦克风和左右声道，3 段式仅支持左右声道</w:t>
            </w:r>
          </w:p>
        </w:tc>
      </w:tr>
      <w:tr w:rsidR="001C46D9" w14:paraId="1BDFBD7A" w14:textId="77777777">
        <w:trPr>
          <w:trHeight w:val="969"/>
        </w:trPr>
        <w:tc>
          <w:tcPr>
            <w:tcW w:w="266" w:type="pct"/>
            <w:tcBorders>
              <w:top w:val="single" w:sz="4" w:space="0" w:color="000000"/>
              <w:left w:val="single" w:sz="4" w:space="0" w:color="000000"/>
              <w:bottom w:val="single" w:sz="4" w:space="0" w:color="000000"/>
              <w:right w:val="single" w:sz="4" w:space="0" w:color="000000"/>
            </w:tcBorders>
          </w:tcPr>
          <w:p w14:paraId="3933776B"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679191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130 </w:t>
            </w:r>
          </w:p>
        </w:tc>
        <w:tc>
          <w:tcPr>
            <w:tcW w:w="271" w:type="pct"/>
            <w:tcBorders>
              <w:top w:val="single" w:sz="4" w:space="0" w:color="000000"/>
              <w:left w:val="single" w:sz="4" w:space="0" w:color="000000"/>
              <w:bottom w:val="single" w:sz="4" w:space="0" w:color="000000"/>
              <w:right w:val="single" w:sz="4" w:space="0" w:color="000000"/>
            </w:tcBorders>
            <w:vAlign w:val="center"/>
          </w:tcPr>
          <w:p w14:paraId="6EC368C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5998998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*外部接口功能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4E4793A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*视频接口类型</w:t>
            </w:r>
          </w:p>
        </w:tc>
        <w:tc>
          <w:tcPr>
            <w:tcW w:w="445" w:type="pct"/>
            <w:tcBorders>
              <w:top w:val="single" w:sz="4" w:space="0" w:color="000000"/>
              <w:left w:val="single" w:sz="4" w:space="0" w:color="000000"/>
              <w:bottom w:val="single" w:sz="4" w:space="0" w:color="000000"/>
              <w:right w:val="single" w:sz="4" w:space="0" w:color="000000"/>
            </w:tcBorders>
            <w:vAlign w:val="center"/>
          </w:tcPr>
          <w:p w14:paraId="2AF8814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A84543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至少支持 VGA、HDMI、DVI、DP、Type-C中 1 种显示接口</w:t>
            </w:r>
          </w:p>
        </w:tc>
        <w:tc>
          <w:tcPr>
            <w:tcW w:w="868" w:type="pct"/>
            <w:tcBorders>
              <w:top w:val="single" w:sz="4" w:space="0" w:color="000000"/>
              <w:left w:val="single" w:sz="4" w:space="0" w:color="000000"/>
              <w:bottom w:val="single" w:sz="4" w:space="0" w:color="000000"/>
              <w:right w:val="single" w:sz="4" w:space="0" w:color="000000"/>
            </w:tcBorders>
            <w:vAlign w:val="center"/>
          </w:tcPr>
          <w:p w14:paraId="619E95A5"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采购人根据需要选择视频接口类型，相同视频接口，支持的版本越高，支持的分辨率越高</w:t>
            </w:r>
          </w:p>
        </w:tc>
      </w:tr>
      <w:tr w:rsidR="001C46D9" w14:paraId="3AF5C1A2" w14:textId="77777777">
        <w:trPr>
          <w:trHeight w:val="732"/>
        </w:trPr>
        <w:tc>
          <w:tcPr>
            <w:tcW w:w="266" w:type="pct"/>
            <w:tcBorders>
              <w:top w:val="single" w:sz="4" w:space="0" w:color="000000"/>
              <w:left w:val="single" w:sz="4" w:space="0" w:color="000000"/>
              <w:bottom w:val="single" w:sz="4" w:space="0" w:color="000000"/>
              <w:right w:val="single" w:sz="4" w:space="0" w:color="000000"/>
            </w:tcBorders>
          </w:tcPr>
          <w:p w14:paraId="71749F53"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211213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131 </w:t>
            </w:r>
          </w:p>
        </w:tc>
        <w:tc>
          <w:tcPr>
            <w:tcW w:w="271" w:type="pct"/>
            <w:tcBorders>
              <w:top w:val="single" w:sz="4" w:space="0" w:color="000000"/>
              <w:left w:val="single" w:sz="4" w:space="0" w:color="000000"/>
              <w:bottom w:val="single" w:sz="4" w:space="0" w:color="000000"/>
              <w:right w:val="single" w:sz="4" w:space="0" w:color="000000"/>
            </w:tcBorders>
            <w:vAlign w:val="center"/>
          </w:tcPr>
          <w:p w14:paraId="06345B1B"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2197D4A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*外部接口功能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58C5ED3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*HDMI、DP、Type-C 显示接口要求</w:t>
            </w:r>
          </w:p>
        </w:tc>
        <w:tc>
          <w:tcPr>
            <w:tcW w:w="445" w:type="pct"/>
            <w:tcBorders>
              <w:top w:val="single" w:sz="4" w:space="0" w:color="000000"/>
              <w:left w:val="single" w:sz="4" w:space="0" w:color="000000"/>
              <w:bottom w:val="single" w:sz="4" w:space="0" w:color="000000"/>
              <w:right w:val="single" w:sz="4" w:space="0" w:color="000000"/>
            </w:tcBorders>
            <w:vAlign w:val="center"/>
          </w:tcPr>
          <w:p w14:paraId="3C2991E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1CEEC43"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若提供HDMI 或 DP 或 Type-C 作为显示接口，应支持音频和视频同步输出</w:t>
            </w:r>
          </w:p>
        </w:tc>
        <w:tc>
          <w:tcPr>
            <w:tcW w:w="868" w:type="pct"/>
            <w:tcBorders>
              <w:top w:val="single" w:sz="4" w:space="0" w:color="000000"/>
              <w:left w:val="single" w:sz="4" w:space="0" w:color="000000"/>
              <w:bottom w:val="single" w:sz="4" w:space="0" w:color="000000"/>
              <w:right w:val="single" w:sz="4" w:space="0" w:color="000000"/>
            </w:tcBorders>
            <w:vAlign w:val="center"/>
          </w:tcPr>
          <w:p w14:paraId="1A4A99A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CD81EF2"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01124A82"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5C10AD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132 </w:t>
            </w:r>
          </w:p>
        </w:tc>
        <w:tc>
          <w:tcPr>
            <w:tcW w:w="271" w:type="pct"/>
            <w:tcBorders>
              <w:top w:val="single" w:sz="4" w:space="0" w:color="000000"/>
              <w:left w:val="single" w:sz="4" w:space="0" w:color="000000"/>
              <w:bottom w:val="single" w:sz="4" w:space="0" w:color="000000"/>
              <w:right w:val="single" w:sz="4" w:space="0" w:color="000000"/>
            </w:tcBorders>
            <w:vAlign w:val="center"/>
          </w:tcPr>
          <w:p w14:paraId="49CA652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497563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*外部接口功能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6CD28B8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*输入充电接口类型</w:t>
            </w:r>
          </w:p>
        </w:tc>
        <w:tc>
          <w:tcPr>
            <w:tcW w:w="445" w:type="pct"/>
            <w:tcBorders>
              <w:top w:val="single" w:sz="4" w:space="0" w:color="000000"/>
              <w:left w:val="single" w:sz="4" w:space="0" w:color="000000"/>
              <w:bottom w:val="single" w:sz="4" w:space="0" w:color="000000"/>
              <w:right w:val="single" w:sz="4" w:space="0" w:color="000000"/>
            </w:tcBorders>
            <w:vAlign w:val="center"/>
          </w:tcPr>
          <w:p w14:paraId="643F083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612B07E9" w14:textId="77777777" w:rsidR="001C46D9" w:rsidRDefault="00000000">
            <w:pPr>
              <w:jc w:val="left"/>
              <w:textAlignment w:val="center"/>
              <w:rPr>
                <w:rFonts w:ascii="黑体" w:eastAsia="黑体" w:hAnsi="宋体" w:cs="黑体"/>
                <w:sz w:val="18"/>
                <w:szCs w:val="18"/>
                <w:lang w:val="en-US"/>
              </w:rPr>
            </w:pPr>
            <w:r>
              <w:rPr>
                <w:rFonts w:ascii="黑体" w:eastAsia="黑体" w:hAnsi="宋体" w:cs="黑体"/>
                <w:kern w:val="0"/>
                <w:sz w:val="18"/>
                <w:szCs w:val="18"/>
                <w:lang w:val="en-US" w:eastAsia="zh-CN" w:bidi="ar"/>
              </w:rPr>
              <w:t>DC in 或 Type-C 接口</w:t>
            </w:r>
          </w:p>
        </w:tc>
        <w:tc>
          <w:tcPr>
            <w:tcW w:w="868" w:type="pct"/>
            <w:tcBorders>
              <w:top w:val="single" w:sz="4" w:space="0" w:color="000000"/>
              <w:left w:val="single" w:sz="4" w:space="0" w:color="000000"/>
              <w:bottom w:val="single" w:sz="4" w:space="0" w:color="000000"/>
              <w:right w:val="single" w:sz="4" w:space="0" w:color="000000"/>
            </w:tcBorders>
            <w:vAlign w:val="center"/>
          </w:tcPr>
          <w:p w14:paraId="4ADB5EF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53450B5"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6A282099"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207782F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133 </w:t>
            </w:r>
          </w:p>
        </w:tc>
        <w:tc>
          <w:tcPr>
            <w:tcW w:w="271" w:type="pct"/>
            <w:tcBorders>
              <w:top w:val="single" w:sz="4" w:space="0" w:color="000000"/>
              <w:left w:val="single" w:sz="4" w:space="0" w:color="000000"/>
              <w:bottom w:val="single" w:sz="4" w:space="0" w:color="000000"/>
              <w:right w:val="single" w:sz="4" w:space="0" w:color="000000"/>
            </w:tcBorders>
            <w:vAlign w:val="center"/>
          </w:tcPr>
          <w:p w14:paraId="23E93C5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45BBB46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*外部接口功能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4D05EB5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其他接口</w:t>
            </w:r>
          </w:p>
        </w:tc>
        <w:tc>
          <w:tcPr>
            <w:tcW w:w="445" w:type="pct"/>
            <w:tcBorders>
              <w:top w:val="single" w:sz="4" w:space="0" w:color="000000"/>
              <w:left w:val="single" w:sz="4" w:space="0" w:color="000000"/>
              <w:bottom w:val="single" w:sz="4" w:space="0" w:color="000000"/>
              <w:right w:val="single" w:sz="4" w:space="0" w:color="000000"/>
            </w:tcBorders>
            <w:vAlign w:val="center"/>
          </w:tcPr>
          <w:p w14:paraId="7721C9A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6642318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14741AC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0999C88"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030918BC"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0F0683C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134 </w:t>
            </w:r>
          </w:p>
        </w:tc>
        <w:tc>
          <w:tcPr>
            <w:tcW w:w="271" w:type="pct"/>
            <w:tcBorders>
              <w:top w:val="single" w:sz="4" w:space="0" w:color="000000"/>
              <w:left w:val="single" w:sz="4" w:space="0" w:color="000000"/>
              <w:bottom w:val="single" w:sz="4" w:space="0" w:color="000000"/>
              <w:right w:val="single" w:sz="4" w:space="0" w:color="000000"/>
            </w:tcBorders>
            <w:vAlign w:val="center"/>
          </w:tcPr>
          <w:p w14:paraId="07F9DB2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17588B8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*外部接口功能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3AEDB4A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存储卡接口类型</w:t>
            </w:r>
          </w:p>
        </w:tc>
        <w:tc>
          <w:tcPr>
            <w:tcW w:w="445" w:type="pct"/>
            <w:tcBorders>
              <w:top w:val="single" w:sz="4" w:space="0" w:color="000000"/>
              <w:left w:val="single" w:sz="4" w:space="0" w:color="000000"/>
              <w:bottom w:val="single" w:sz="4" w:space="0" w:color="000000"/>
              <w:right w:val="single" w:sz="4" w:space="0" w:color="000000"/>
            </w:tcBorders>
            <w:vAlign w:val="center"/>
          </w:tcPr>
          <w:p w14:paraId="4C373E4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tcPr>
          <w:p w14:paraId="7E5C458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tcPr>
          <w:p w14:paraId="34E497A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0B1EE68"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6016EB37"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6A4A86B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135 </w:t>
            </w:r>
          </w:p>
        </w:tc>
        <w:tc>
          <w:tcPr>
            <w:tcW w:w="271" w:type="pct"/>
            <w:tcBorders>
              <w:top w:val="single" w:sz="4" w:space="0" w:color="000000"/>
              <w:left w:val="single" w:sz="4" w:space="0" w:color="000000"/>
              <w:bottom w:val="single" w:sz="4" w:space="0" w:color="000000"/>
              <w:right w:val="single" w:sz="4" w:space="0" w:color="000000"/>
            </w:tcBorders>
            <w:vAlign w:val="center"/>
          </w:tcPr>
          <w:p w14:paraId="481E8C8B"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5702929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*电源功能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18BE08B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电池快充</w:t>
            </w:r>
          </w:p>
        </w:tc>
        <w:tc>
          <w:tcPr>
            <w:tcW w:w="445" w:type="pct"/>
            <w:tcBorders>
              <w:top w:val="single" w:sz="4" w:space="0" w:color="000000"/>
              <w:left w:val="single" w:sz="4" w:space="0" w:color="000000"/>
              <w:bottom w:val="single" w:sz="4" w:space="0" w:color="000000"/>
              <w:right w:val="single" w:sz="4" w:space="0" w:color="000000"/>
            </w:tcBorders>
            <w:vAlign w:val="center"/>
          </w:tcPr>
          <w:p w14:paraId="4D60285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tcPr>
          <w:p w14:paraId="7CF9959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tcPr>
          <w:p w14:paraId="0DEC638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259BE688"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0513DB82"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5D8C7E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136 </w:t>
            </w:r>
          </w:p>
        </w:tc>
        <w:tc>
          <w:tcPr>
            <w:tcW w:w="271" w:type="pct"/>
            <w:tcBorders>
              <w:top w:val="single" w:sz="4" w:space="0" w:color="000000"/>
              <w:left w:val="single" w:sz="4" w:space="0" w:color="000000"/>
              <w:bottom w:val="single" w:sz="4" w:space="0" w:color="000000"/>
              <w:right w:val="single" w:sz="4" w:space="0" w:color="000000"/>
            </w:tcBorders>
            <w:vAlign w:val="center"/>
          </w:tcPr>
          <w:p w14:paraId="4879627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3C3A45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*电源功能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33842BB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*电源线适配能力</w:t>
            </w:r>
          </w:p>
        </w:tc>
        <w:tc>
          <w:tcPr>
            <w:tcW w:w="445" w:type="pct"/>
            <w:tcBorders>
              <w:top w:val="single" w:sz="4" w:space="0" w:color="000000"/>
              <w:left w:val="single" w:sz="4" w:space="0" w:color="000000"/>
              <w:bottom w:val="single" w:sz="4" w:space="0" w:color="000000"/>
              <w:right w:val="single" w:sz="4" w:space="0" w:color="000000"/>
            </w:tcBorders>
            <w:vAlign w:val="center"/>
          </w:tcPr>
          <w:p w14:paraId="708D04D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6CFF4FEB"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符合 GB 15934-2008对于可拆线插头 GB15934 不做要求</w:t>
            </w:r>
          </w:p>
        </w:tc>
        <w:tc>
          <w:tcPr>
            <w:tcW w:w="868" w:type="pct"/>
            <w:tcBorders>
              <w:top w:val="single" w:sz="4" w:space="0" w:color="000000"/>
              <w:left w:val="single" w:sz="4" w:space="0" w:color="000000"/>
              <w:bottom w:val="single" w:sz="4" w:space="0" w:color="000000"/>
              <w:right w:val="single" w:sz="4" w:space="0" w:color="000000"/>
            </w:tcBorders>
            <w:vAlign w:val="center"/>
          </w:tcPr>
          <w:p w14:paraId="19A9E3F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337B3E11"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68E7BAC8"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CF5808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137 </w:t>
            </w:r>
          </w:p>
        </w:tc>
        <w:tc>
          <w:tcPr>
            <w:tcW w:w="271" w:type="pct"/>
            <w:tcBorders>
              <w:top w:val="single" w:sz="4" w:space="0" w:color="000000"/>
              <w:left w:val="single" w:sz="4" w:space="0" w:color="000000"/>
              <w:bottom w:val="single" w:sz="4" w:space="0" w:color="000000"/>
              <w:right w:val="single" w:sz="4" w:space="0" w:color="000000"/>
            </w:tcBorders>
            <w:vAlign w:val="center"/>
          </w:tcPr>
          <w:p w14:paraId="11503D7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4E51EAB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*操作系统及软件功能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37A595E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*中文信息处理要求</w:t>
            </w:r>
          </w:p>
        </w:tc>
        <w:tc>
          <w:tcPr>
            <w:tcW w:w="445" w:type="pct"/>
            <w:tcBorders>
              <w:top w:val="single" w:sz="4" w:space="0" w:color="000000"/>
              <w:left w:val="single" w:sz="4" w:space="0" w:color="000000"/>
              <w:bottom w:val="single" w:sz="4" w:space="0" w:color="000000"/>
              <w:right w:val="single" w:sz="4" w:space="0" w:color="000000"/>
            </w:tcBorders>
            <w:vAlign w:val="center"/>
          </w:tcPr>
          <w:p w14:paraId="6675176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350F019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符合 GB 18030 的相关规定</w:t>
            </w:r>
          </w:p>
        </w:tc>
        <w:tc>
          <w:tcPr>
            <w:tcW w:w="868" w:type="pct"/>
            <w:tcBorders>
              <w:top w:val="single" w:sz="4" w:space="0" w:color="000000"/>
              <w:left w:val="single" w:sz="4" w:space="0" w:color="000000"/>
              <w:bottom w:val="single" w:sz="4" w:space="0" w:color="000000"/>
              <w:right w:val="single" w:sz="4" w:space="0" w:color="000000"/>
            </w:tcBorders>
            <w:vAlign w:val="center"/>
          </w:tcPr>
          <w:p w14:paraId="1BBCC26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091DAF8"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1A08D8B0"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06D887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138 </w:t>
            </w:r>
          </w:p>
        </w:tc>
        <w:tc>
          <w:tcPr>
            <w:tcW w:w="271" w:type="pct"/>
            <w:tcBorders>
              <w:top w:val="single" w:sz="4" w:space="0" w:color="000000"/>
              <w:left w:val="single" w:sz="4" w:space="0" w:color="000000"/>
              <w:bottom w:val="single" w:sz="4" w:space="0" w:color="000000"/>
              <w:right w:val="single" w:sz="4" w:space="0" w:color="000000"/>
            </w:tcBorders>
            <w:vAlign w:val="center"/>
          </w:tcPr>
          <w:p w14:paraId="651A183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3520235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*操作系统及软件功能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2CF98CC4"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*操作系统备份及还原功能</w:t>
            </w:r>
          </w:p>
        </w:tc>
        <w:tc>
          <w:tcPr>
            <w:tcW w:w="445" w:type="pct"/>
            <w:tcBorders>
              <w:top w:val="single" w:sz="4" w:space="0" w:color="000000"/>
              <w:left w:val="single" w:sz="4" w:space="0" w:color="000000"/>
              <w:bottom w:val="single" w:sz="4" w:space="0" w:color="000000"/>
              <w:right w:val="single" w:sz="4" w:space="0" w:color="000000"/>
            </w:tcBorders>
            <w:vAlign w:val="center"/>
          </w:tcPr>
          <w:p w14:paraId="7C99F6D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399FACC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支持操作系统备份及还原功能</w:t>
            </w:r>
          </w:p>
        </w:tc>
        <w:tc>
          <w:tcPr>
            <w:tcW w:w="868" w:type="pct"/>
            <w:tcBorders>
              <w:top w:val="single" w:sz="4" w:space="0" w:color="000000"/>
              <w:left w:val="single" w:sz="4" w:space="0" w:color="000000"/>
              <w:bottom w:val="single" w:sz="4" w:space="0" w:color="000000"/>
              <w:right w:val="single" w:sz="4" w:space="0" w:color="000000"/>
            </w:tcBorders>
            <w:vAlign w:val="center"/>
          </w:tcPr>
          <w:p w14:paraId="3DB47FA6"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当操作系统分区损坏的情况下，支持操作系统还原到出厂状态</w:t>
            </w:r>
          </w:p>
        </w:tc>
      </w:tr>
      <w:tr w:rsidR="001C46D9" w14:paraId="2399493F"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068A49DE"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240811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139 </w:t>
            </w:r>
          </w:p>
        </w:tc>
        <w:tc>
          <w:tcPr>
            <w:tcW w:w="271" w:type="pct"/>
            <w:tcBorders>
              <w:top w:val="single" w:sz="4" w:space="0" w:color="000000"/>
              <w:left w:val="single" w:sz="4" w:space="0" w:color="000000"/>
              <w:bottom w:val="single" w:sz="4" w:space="0" w:color="000000"/>
              <w:right w:val="single" w:sz="4" w:space="0" w:color="000000"/>
            </w:tcBorders>
            <w:vAlign w:val="center"/>
          </w:tcPr>
          <w:p w14:paraId="7FA55F7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64B573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*操作系统及软件功能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135D5F0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*固件备份还原能力</w:t>
            </w:r>
          </w:p>
        </w:tc>
        <w:tc>
          <w:tcPr>
            <w:tcW w:w="445" w:type="pct"/>
            <w:tcBorders>
              <w:top w:val="single" w:sz="4" w:space="0" w:color="000000"/>
              <w:left w:val="single" w:sz="4" w:space="0" w:color="000000"/>
              <w:bottom w:val="single" w:sz="4" w:space="0" w:color="000000"/>
              <w:right w:val="single" w:sz="4" w:space="0" w:color="000000"/>
            </w:tcBorders>
            <w:vAlign w:val="center"/>
          </w:tcPr>
          <w:p w14:paraId="0014448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4968BFF"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支持备份及还原固件的功能</w:t>
            </w:r>
          </w:p>
        </w:tc>
        <w:tc>
          <w:tcPr>
            <w:tcW w:w="868" w:type="pct"/>
            <w:tcBorders>
              <w:top w:val="single" w:sz="4" w:space="0" w:color="000000"/>
              <w:left w:val="single" w:sz="4" w:space="0" w:color="000000"/>
              <w:bottom w:val="single" w:sz="4" w:space="0" w:color="000000"/>
              <w:right w:val="single" w:sz="4" w:space="0" w:color="000000"/>
            </w:tcBorders>
            <w:vAlign w:val="center"/>
          </w:tcPr>
          <w:p w14:paraId="3E85870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645DE13"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4A9BB07B"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1CE3A2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140 </w:t>
            </w:r>
          </w:p>
        </w:tc>
        <w:tc>
          <w:tcPr>
            <w:tcW w:w="271" w:type="pct"/>
            <w:tcBorders>
              <w:top w:val="single" w:sz="4" w:space="0" w:color="000000"/>
              <w:left w:val="single" w:sz="4" w:space="0" w:color="000000"/>
              <w:bottom w:val="single" w:sz="4" w:space="0" w:color="000000"/>
              <w:right w:val="single" w:sz="4" w:space="0" w:color="000000"/>
            </w:tcBorders>
            <w:vAlign w:val="center"/>
          </w:tcPr>
          <w:p w14:paraId="6F9A7B8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1480F5A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*操作系统及软件功能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325DEAC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*操作系统及驱动升级</w:t>
            </w:r>
          </w:p>
        </w:tc>
        <w:tc>
          <w:tcPr>
            <w:tcW w:w="445" w:type="pct"/>
            <w:tcBorders>
              <w:top w:val="single" w:sz="4" w:space="0" w:color="000000"/>
              <w:left w:val="single" w:sz="4" w:space="0" w:color="000000"/>
              <w:bottom w:val="single" w:sz="4" w:space="0" w:color="000000"/>
              <w:right w:val="single" w:sz="4" w:space="0" w:color="000000"/>
            </w:tcBorders>
            <w:vAlign w:val="center"/>
          </w:tcPr>
          <w:p w14:paraId="5803C01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2ECDAE5"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支持通过网络、闪存盘等方式对操作系统、驱动进行升级</w:t>
            </w:r>
          </w:p>
        </w:tc>
        <w:tc>
          <w:tcPr>
            <w:tcW w:w="868" w:type="pct"/>
            <w:tcBorders>
              <w:top w:val="single" w:sz="4" w:space="0" w:color="000000"/>
              <w:left w:val="single" w:sz="4" w:space="0" w:color="000000"/>
              <w:bottom w:val="single" w:sz="4" w:space="0" w:color="000000"/>
              <w:right w:val="single" w:sz="4" w:space="0" w:color="000000"/>
            </w:tcBorders>
            <w:vAlign w:val="center"/>
          </w:tcPr>
          <w:p w14:paraId="739640E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支持在线升级能力可以提升服务效率</w:t>
            </w:r>
          </w:p>
        </w:tc>
      </w:tr>
      <w:tr w:rsidR="001C46D9" w14:paraId="20838F9D"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2165633C"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499CB09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141 </w:t>
            </w:r>
          </w:p>
        </w:tc>
        <w:tc>
          <w:tcPr>
            <w:tcW w:w="271" w:type="pct"/>
            <w:tcBorders>
              <w:top w:val="single" w:sz="4" w:space="0" w:color="000000"/>
              <w:left w:val="single" w:sz="4" w:space="0" w:color="000000"/>
              <w:bottom w:val="single" w:sz="4" w:space="0" w:color="000000"/>
              <w:right w:val="single" w:sz="4" w:space="0" w:color="000000"/>
            </w:tcBorders>
            <w:vAlign w:val="center"/>
          </w:tcPr>
          <w:p w14:paraId="1B2F68C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4D243B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*操作系统及软件功能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117BFB7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固件升级</w:t>
            </w:r>
          </w:p>
        </w:tc>
        <w:tc>
          <w:tcPr>
            <w:tcW w:w="445" w:type="pct"/>
            <w:tcBorders>
              <w:top w:val="single" w:sz="4" w:space="0" w:color="000000"/>
              <w:left w:val="single" w:sz="4" w:space="0" w:color="000000"/>
              <w:bottom w:val="single" w:sz="4" w:space="0" w:color="000000"/>
              <w:right w:val="single" w:sz="4" w:space="0" w:color="000000"/>
            </w:tcBorders>
            <w:vAlign w:val="center"/>
          </w:tcPr>
          <w:p w14:paraId="5C6B3BC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8E2286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3735A83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EA803AE"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72294C01"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555B7A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142 </w:t>
            </w:r>
          </w:p>
        </w:tc>
        <w:tc>
          <w:tcPr>
            <w:tcW w:w="271" w:type="pct"/>
            <w:tcBorders>
              <w:top w:val="single" w:sz="4" w:space="0" w:color="000000"/>
              <w:left w:val="single" w:sz="4" w:space="0" w:color="000000"/>
              <w:bottom w:val="single" w:sz="4" w:space="0" w:color="000000"/>
              <w:right w:val="single" w:sz="4" w:space="0" w:color="000000"/>
            </w:tcBorders>
            <w:vAlign w:val="center"/>
          </w:tcPr>
          <w:p w14:paraId="3472594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21D8D98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*操作系统及软件功能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171EFCB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*BIOS 支持关闭通讯接口</w:t>
            </w:r>
          </w:p>
        </w:tc>
        <w:tc>
          <w:tcPr>
            <w:tcW w:w="445" w:type="pct"/>
            <w:tcBorders>
              <w:top w:val="single" w:sz="4" w:space="0" w:color="000000"/>
              <w:left w:val="single" w:sz="4" w:space="0" w:color="000000"/>
              <w:bottom w:val="single" w:sz="4" w:space="0" w:color="000000"/>
              <w:right w:val="single" w:sz="4" w:space="0" w:color="000000"/>
            </w:tcBorders>
            <w:vAlign w:val="center"/>
          </w:tcPr>
          <w:p w14:paraId="1AD1FA6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0480404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支持 BIOS 关闭以太网及 USB 接口功能</w:t>
            </w:r>
          </w:p>
        </w:tc>
        <w:tc>
          <w:tcPr>
            <w:tcW w:w="868" w:type="pct"/>
            <w:tcBorders>
              <w:top w:val="single" w:sz="4" w:space="0" w:color="000000"/>
              <w:left w:val="single" w:sz="4" w:space="0" w:color="000000"/>
              <w:bottom w:val="single" w:sz="4" w:space="0" w:color="000000"/>
              <w:right w:val="single" w:sz="4" w:space="0" w:color="000000"/>
            </w:tcBorders>
            <w:vAlign w:val="center"/>
          </w:tcPr>
          <w:p w14:paraId="472E84C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1824050E"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6EA2180E"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B81B5D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143 </w:t>
            </w:r>
          </w:p>
        </w:tc>
        <w:tc>
          <w:tcPr>
            <w:tcW w:w="271" w:type="pct"/>
            <w:tcBorders>
              <w:top w:val="single" w:sz="4" w:space="0" w:color="000000"/>
              <w:left w:val="single" w:sz="4" w:space="0" w:color="000000"/>
              <w:bottom w:val="single" w:sz="4" w:space="0" w:color="000000"/>
              <w:right w:val="single" w:sz="4" w:space="0" w:color="000000"/>
            </w:tcBorders>
            <w:vAlign w:val="center"/>
          </w:tcPr>
          <w:p w14:paraId="1A2AC4F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5D2FDD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*操作系统及软件功能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3A61E1B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*固件查看信息</w:t>
            </w:r>
          </w:p>
        </w:tc>
        <w:tc>
          <w:tcPr>
            <w:tcW w:w="445" w:type="pct"/>
            <w:tcBorders>
              <w:top w:val="single" w:sz="4" w:space="0" w:color="000000"/>
              <w:left w:val="single" w:sz="4" w:space="0" w:color="000000"/>
              <w:bottom w:val="single" w:sz="4" w:space="0" w:color="000000"/>
              <w:right w:val="single" w:sz="4" w:space="0" w:color="000000"/>
            </w:tcBorders>
            <w:vAlign w:val="center"/>
          </w:tcPr>
          <w:p w14:paraId="581D595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78F91DF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支持查看固件版本、内存信息、主板信息、处理器信息和系统时间信息等功能</w:t>
            </w:r>
          </w:p>
        </w:tc>
        <w:tc>
          <w:tcPr>
            <w:tcW w:w="868" w:type="pct"/>
            <w:tcBorders>
              <w:top w:val="single" w:sz="4" w:space="0" w:color="000000"/>
              <w:left w:val="single" w:sz="4" w:space="0" w:color="000000"/>
              <w:bottom w:val="single" w:sz="4" w:space="0" w:color="000000"/>
              <w:right w:val="single" w:sz="4" w:space="0" w:color="000000"/>
            </w:tcBorders>
            <w:vAlign w:val="center"/>
          </w:tcPr>
          <w:p w14:paraId="08008CB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2E722D4A"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38E2AE1F"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B3EB26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144 </w:t>
            </w:r>
          </w:p>
        </w:tc>
        <w:tc>
          <w:tcPr>
            <w:tcW w:w="271" w:type="pct"/>
            <w:tcBorders>
              <w:top w:val="single" w:sz="4" w:space="0" w:color="000000"/>
              <w:left w:val="single" w:sz="4" w:space="0" w:color="000000"/>
              <w:bottom w:val="single" w:sz="4" w:space="0" w:color="000000"/>
              <w:right w:val="single" w:sz="4" w:space="0" w:color="000000"/>
            </w:tcBorders>
            <w:vAlign w:val="center"/>
          </w:tcPr>
          <w:p w14:paraId="5F4EFCC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w:t>
            </w:r>
            <w:r>
              <w:rPr>
                <w:rFonts w:ascii="黑体" w:eastAsia="黑体" w:hAnsi="宋体" w:cs="黑体"/>
                <w:kern w:val="0"/>
                <w:sz w:val="18"/>
                <w:szCs w:val="18"/>
                <w:lang w:val="en-US" w:eastAsia="zh-CN" w:bidi="ar"/>
              </w:rPr>
              <w:lastRenderedPageBreak/>
              <w:t>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4440C5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lastRenderedPageBreak/>
              <w:t>*操作系</w:t>
            </w:r>
            <w:r>
              <w:rPr>
                <w:rFonts w:ascii="黑体" w:eastAsia="黑体" w:hAnsi="宋体" w:cs="黑体"/>
                <w:kern w:val="0"/>
                <w:sz w:val="18"/>
                <w:szCs w:val="18"/>
                <w:lang w:val="en-US" w:eastAsia="zh-CN" w:bidi="ar"/>
              </w:rPr>
              <w:lastRenderedPageBreak/>
              <w:t>统及软件功能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719B8D8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lastRenderedPageBreak/>
              <w:t>*固件设置启动顺序</w:t>
            </w:r>
          </w:p>
        </w:tc>
        <w:tc>
          <w:tcPr>
            <w:tcW w:w="445" w:type="pct"/>
            <w:tcBorders>
              <w:top w:val="single" w:sz="4" w:space="0" w:color="000000"/>
              <w:left w:val="single" w:sz="4" w:space="0" w:color="000000"/>
              <w:bottom w:val="single" w:sz="4" w:space="0" w:color="000000"/>
              <w:right w:val="single" w:sz="4" w:space="0" w:color="000000"/>
            </w:tcBorders>
            <w:vAlign w:val="center"/>
          </w:tcPr>
          <w:p w14:paraId="7792299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3D51ADAA"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支持设置启动顺序功能，并按照设置的启动顺序启动</w:t>
            </w:r>
          </w:p>
        </w:tc>
        <w:tc>
          <w:tcPr>
            <w:tcW w:w="868" w:type="pct"/>
            <w:tcBorders>
              <w:top w:val="single" w:sz="4" w:space="0" w:color="000000"/>
              <w:left w:val="single" w:sz="4" w:space="0" w:color="000000"/>
              <w:bottom w:val="single" w:sz="4" w:space="0" w:color="000000"/>
              <w:right w:val="single" w:sz="4" w:space="0" w:color="000000"/>
            </w:tcBorders>
            <w:vAlign w:val="center"/>
          </w:tcPr>
          <w:p w14:paraId="018034B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714B6F8B"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6D403231"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2D283F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145 </w:t>
            </w:r>
          </w:p>
        </w:tc>
        <w:tc>
          <w:tcPr>
            <w:tcW w:w="271" w:type="pct"/>
            <w:tcBorders>
              <w:top w:val="single" w:sz="4" w:space="0" w:color="000000"/>
              <w:left w:val="single" w:sz="4" w:space="0" w:color="000000"/>
              <w:bottom w:val="single" w:sz="4" w:space="0" w:color="000000"/>
              <w:right w:val="single" w:sz="4" w:space="0" w:color="000000"/>
            </w:tcBorders>
            <w:vAlign w:val="center"/>
          </w:tcPr>
          <w:p w14:paraId="711E5EA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3521C2B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*操作系统及软件功能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6B37101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*固件设置口令</w:t>
            </w:r>
          </w:p>
        </w:tc>
        <w:tc>
          <w:tcPr>
            <w:tcW w:w="445" w:type="pct"/>
            <w:tcBorders>
              <w:top w:val="single" w:sz="4" w:space="0" w:color="000000"/>
              <w:left w:val="single" w:sz="4" w:space="0" w:color="000000"/>
              <w:bottom w:val="single" w:sz="4" w:space="0" w:color="000000"/>
              <w:right w:val="single" w:sz="4" w:space="0" w:color="000000"/>
            </w:tcBorders>
            <w:vAlign w:val="center"/>
          </w:tcPr>
          <w:p w14:paraId="3A710BA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DD83892"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支持设置口令、修改口令、验证口令功能</w:t>
            </w:r>
          </w:p>
        </w:tc>
        <w:tc>
          <w:tcPr>
            <w:tcW w:w="868" w:type="pct"/>
            <w:tcBorders>
              <w:top w:val="single" w:sz="4" w:space="0" w:color="000000"/>
              <w:left w:val="single" w:sz="4" w:space="0" w:color="000000"/>
              <w:bottom w:val="single" w:sz="4" w:space="0" w:color="000000"/>
              <w:right w:val="single" w:sz="4" w:space="0" w:color="000000"/>
            </w:tcBorders>
            <w:vAlign w:val="center"/>
          </w:tcPr>
          <w:p w14:paraId="0AFEF00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8425D39"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7603255F"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1BDB3B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146 </w:t>
            </w:r>
          </w:p>
        </w:tc>
        <w:tc>
          <w:tcPr>
            <w:tcW w:w="271" w:type="pct"/>
            <w:tcBorders>
              <w:top w:val="single" w:sz="4" w:space="0" w:color="000000"/>
              <w:left w:val="single" w:sz="4" w:space="0" w:color="000000"/>
              <w:bottom w:val="single" w:sz="4" w:space="0" w:color="000000"/>
              <w:right w:val="single" w:sz="4" w:space="0" w:color="000000"/>
            </w:tcBorders>
            <w:vAlign w:val="center"/>
          </w:tcPr>
          <w:p w14:paraId="15A40CE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518F03C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*操作系统及软件功能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768FF22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*固件设置网络引导</w:t>
            </w:r>
          </w:p>
        </w:tc>
        <w:tc>
          <w:tcPr>
            <w:tcW w:w="445" w:type="pct"/>
            <w:tcBorders>
              <w:top w:val="single" w:sz="4" w:space="0" w:color="000000"/>
              <w:left w:val="single" w:sz="4" w:space="0" w:color="000000"/>
              <w:bottom w:val="single" w:sz="4" w:space="0" w:color="000000"/>
              <w:right w:val="single" w:sz="4" w:space="0" w:color="000000"/>
            </w:tcBorders>
            <w:vAlign w:val="center"/>
          </w:tcPr>
          <w:p w14:paraId="0B49C9B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8CC3B96"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支持网络引导启动和关闭功能</w:t>
            </w:r>
          </w:p>
        </w:tc>
        <w:tc>
          <w:tcPr>
            <w:tcW w:w="868" w:type="pct"/>
            <w:tcBorders>
              <w:top w:val="single" w:sz="4" w:space="0" w:color="000000"/>
              <w:left w:val="single" w:sz="4" w:space="0" w:color="000000"/>
              <w:bottom w:val="single" w:sz="4" w:space="0" w:color="000000"/>
              <w:right w:val="single" w:sz="4" w:space="0" w:color="000000"/>
            </w:tcBorders>
            <w:vAlign w:val="center"/>
          </w:tcPr>
          <w:p w14:paraId="3E16B59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AA17AA3"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74FEF99E"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74BB1F2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147 </w:t>
            </w:r>
          </w:p>
        </w:tc>
        <w:tc>
          <w:tcPr>
            <w:tcW w:w="271" w:type="pct"/>
            <w:tcBorders>
              <w:top w:val="single" w:sz="4" w:space="0" w:color="000000"/>
              <w:left w:val="single" w:sz="4" w:space="0" w:color="000000"/>
              <w:bottom w:val="single" w:sz="4" w:space="0" w:color="000000"/>
              <w:right w:val="single" w:sz="4" w:space="0" w:color="000000"/>
            </w:tcBorders>
            <w:vAlign w:val="center"/>
          </w:tcPr>
          <w:p w14:paraId="49A705A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279042C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生物识别功能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645E190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指纹识别</w:t>
            </w:r>
          </w:p>
        </w:tc>
        <w:tc>
          <w:tcPr>
            <w:tcW w:w="445" w:type="pct"/>
            <w:tcBorders>
              <w:top w:val="single" w:sz="4" w:space="0" w:color="000000"/>
              <w:left w:val="single" w:sz="4" w:space="0" w:color="000000"/>
              <w:bottom w:val="single" w:sz="4" w:space="0" w:color="000000"/>
              <w:right w:val="single" w:sz="4" w:space="0" w:color="000000"/>
            </w:tcBorders>
            <w:vAlign w:val="center"/>
          </w:tcPr>
          <w:p w14:paraId="08F38B8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tcPr>
          <w:p w14:paraId="023D377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tcPr>
          <w:p w14:paraId="01851C7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A0C8FA4"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4FEAB0A6"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7987BD8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148 </w:t>
            </w:r>
          </w:p>
        </w:tc>
        <w:tc>
          <w:tcPr>
            <w:tcW w:w="271" w:type="pct"/>
            <w:tcBorders>
              <w:top w:val="single" w:sz="4" w:space="0" w:color="000000"/>
              <w:left w:val="single" w:sz="4" w:space="0" w:color="000000"/>
              <w:bottom w:val="single" w:sz="4" w:space="0" w:color="000000"/>
              <w:right w:val="single" w:sz="4" w:space="0" w:color="000000"/>
            </w:tcBorders>
            <w:vAlign w:val="center"/>
          </w:tcPr>
          <w:p w14:paraId="677F9D9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25CE96A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生物识别功能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01777AB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人脸识别</w:t>
            </w:r>
          </w:p>
        </w:tc>
        <w:tc>
          <w:tcPr>
            <w:tcW w:w="445" w:type="pct"/>
            <w:tcBorders>
              <w:top w:val="single" w:sz="4" w:space="0" w:color="000000"/>
              <w:left w:val="single" w:sz="4" w:space="0" w:color="000000"/>
              <w:bottom w:val="single" w:sz="4" w:space="0" w:color="000000"/>
              <w:right w:val="single" w:sz="4" w:space="0" w:color="000000"/>
            </w:tcBorders>
            <w:vAlign w:val="center"/>
          </w:tcPr>
          <w:p w14:paraId="5FAB685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tcPr>
          <w:p w14:paraId="4DCFA63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tcPr>
          <w:p w14:paraId="322900B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937CBD1"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7EEF84C1"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45C4DBD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149 </w:t>
            </w:r>
          </w:p>
        </w:tc>
        <w:tc>
          <w:tcPr>
            <w:tcW w:w="271" w:type="pct"/>
            <w:tcBorders>
              <w:top w:val="single" w:sz="4" w:space="0" w:color="000000"/>
              <w:left w:val="single" w:sz="4" w:space="0" w:color="000000"/>
              <w:bottom w:val="single" w:sz="4" w:space="0" w:color="000000"/>
              <w:right w:val="single" w:sz="4" w:space="0" w:color="000000"/>
            </w:tcBorders>
            <w:vAlign w:val="center"/>
          </w:tcPr>
          <w:p w14:paraId="2C31DCE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FF587E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生物识别功能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596B82E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静脉识别</w:t>
            </w:r>
          </w:p>
        </w:tc>
        <w:tc>
          <w:tcPr>
            <w:tcW w:w="445" w:type="pct"/>
            <w:tcBorders>
              <w:top w:val="single" w:sz="4" w:space="0" w:color="000000"/>
              <w:left w:val="single" w:sz="4" w:space="0" w:color="000000"/>
              <w:bottom w:val="single" w:sz="4" w:space="0" w:color="000000"/>
              <w:right w:val="single" w:sz="4" w:space="0" w:color="000000"/>
            </w:tcBorders>
            <w:vAlign w:val="center"/>
          </w:tcPr>
          <w:p w14:paraId="0C89DDE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tcPr>
          <w:p w14:paraId="201244F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tcPr>
          <w:p w14:paraId="77ECF9C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7FE8FAED"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4C93007E"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3E86CD5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150 </w:t>
            </w:r>
          </w:p>
        </w:tc>
        <w:tc>
          <w:tcPr>
            <w:tcW w:w="271" w:type="pct"/>
            <w:tcBorders>
              <w:top w:val="single" w:sz="4" w:space="0" w:color="000000"/>
              <w:left w:val="single" w:sz="4" w:space="0" w:color="000000"/>
              <w:bottom w:val="single" w:sz="4" w:space="0" w:color="000000"/>
              <w:right w:val="single" w:sz="4" w:space="0" w:color="000000"/>
            </w:tcBorders>
            <w:vAlign w:val="center"/>
          </w:tcPr>
          <w:p w14:paraId="5481890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873CC3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硬件加速功能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5D6ECDB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NPU/GPU等 A I 加速模块</w:t>
            </w:r>
          </w:p>
        </w:tc>
        <w:tc>
          <w:tcPr>
            <w:tcW w:w="445" w:type="pct"/>
            <w:tcBorders>
              <w:top w:val="single" w:sz="4" w:space="0" w:color="000000"/>
              <w:left w:val="single" w:sz="4" w:space="0" w:color="000000"/>
              <w:bottom w:val="single" w:sz="4" w:space="0" w:color="000000"/>
              <w:right w:val="single" w:sz="4" w:space="0" w:color="000000"/>
            </w:tcBorders>
            <w:vAlign w:val="center"/>
          </w:tcPr>
          <w:p w14:paraId="7ED7075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tcPr>
          <w:p w14:paraId="1A40E22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tcPr>
          <w:p w14:paraId="4631CF4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248B83E8"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27EF6224"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2594C54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151 </w:t>
            </w:r>
          </w:p>
        </w:tc>
        <w:tc>
          <w:tcPr>
            <w:tcW w:w="271" w:type="pct"/>
            <w:tcBorders>
              <w:top w:val="single" w:sz="4" w:space="0" w:color="000000"/>
              <w:left w:val="single" w:sz="4" w:space="0" w:color="000000"/>
              <w:bottom w:val="single" w:sz="4" w:space="0" w:color="000000"/>
              <w:right w:val="single" w:sz="4" w:space="0" w:color="000000"/>
            </w:tcBorders>
            <w:vAlign w:val="center"/>
          </w:tcPr>
          <w:p w14:paraId="576162E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4E1CFD0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硬件加速功能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4923FB1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视频编解码加速模块</w:t>
            </w:r>
          </w:p>
        </w:tc>
        <w:tc>
          <w:tcPr>
            <w:tcW w:w="445" w:type="pct"/>
            <w:tcBorders>
              <w:top w:val="single" w:sz="4" w:space="0" w:color="000000"/>
              <w:left w:val="single" w:sz="4" w:space="0" w:color="000000"/>
              <w:bottom w:val="single" w:sz="4" w:space="0" w:color="000000"/>
              <w:right w:val="single" w:sz="4" w:space="0" w:color="000000"/>
            </w:tcBorders>
            <w:vAlign w:val="center"/>
          </w:tcPr>
          <w:p w14:paraId="046388E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tcPr>
          <w:p w14:paraId="7986E11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tcPr>
          <w:p w14:paraId="46757EB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2AA8CF79"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1750290F"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7943ECC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152 </w:t>
            </w:r>
          </w:p>
        </w:tc>
        <w:tc>
          <w:tcPr>
            <w:tcW w:w="271" w:type="pct"/>
            <w:tcBorders>
              <w:top w:val="single" w:sz="4" w:space="0" w:color="000000"/>
              <w:left w:val="single" w:sz="4" w:space="0" w:color="000000"/>
              <w:bottom w:val="single" w:sz="4" w:space="0" w:color="000000"/>
              <w:right w:val="single" w:sz="4" w:space="0" w:color="000000"/>
            </w:tcBorders>
            <w:vAlign w:val="center"/>
          </w:tcPr>
          <w:p w14:paraId="3DDE8CD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功能要求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1DCD0C9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硬件加速功能</w:t>
            </w:r>
          </w:p>
        </w:tc>
        <w:tc>
          <w:tcPr>
            <w:tcW w:w="922" w:type="pct"/>
            <w:tcBorders>
              <w:top w:val="single" w:sz="4" w:space="0" w:color="000000"/>
              <w:left w:val="single" w:sz="4" w:space="0" w:color="000000"/>
              <w:bottom w:val="single" w:sz="4" w:space="0" w:color="000000"/>
              <w:right w:val="single" w:sz="4" w:space="0" w:color="000000"/>
            </w:tcBorders>
            <w:vAlign w:val="center"/>
          </w:tcPr>
          <w:p w14:paraId="5E67B39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影像处理加速模块</w:t>
            </w:r>
          </w:p>
        </w:tc>
        <w:tc>
          <w:tcPr>
            <w:tcW w:w="445" w:type="pct"/>
            <w:tcBorders>
              <w:top w:val="single" w:sz="4" w:space="0" w:color="000000"/>
              <w:left w:val="single" w:sz="4" w:space="0" w:color="000000"/>
              <w:bottom w:val="single" w:sz="4" w:space="0" w:color="000000"/>
              <w:right w:val="single" w:sz="4" w:space="0" w:color="000000"/>
            </w:tcBorders>
            <w:vAlign w:val="center"/>
          </w:tcPr>
          <w:p w14:paraId="4B61D2C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tcPr>
          <w:p w14:paraId="02DF8F6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tcPr>
          <w:p w14:paraId="558D595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20CEF998" w14:textId="77777777">
        <w:trPr>
          <w:trHeight w:val="492"/>
        </w:trPr>
        <w:tc>
          <w:tcPr>
            <w:tcW w:w="266" w:type="pct"/>
            <w:tcBorders>
              <w:top w:val="single" w:sz="4" w:space="0" w:color="000000"/>
              <w:left w:val="single" w:sz="4" w:space="0" w:color="000000"/>
              <w:bottom w:val="single" w:sz="4" w:space="0" w:color="000000"/>
              <w:right w:val="single" w:sz="4" w:space="0" w:color="000000"/>
            </w:tcBorders>
          </w:tcPr>
          <w:p w14:paraId="292C2B47"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E84FFD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153 </w:t>
            </w:r>
          </w:p>
        </w:tc>
        <w:tc>
          <w:tcPr>
            <w:tcW w:w="271" w:type="pct"/>
            <w:tcBorders>
              <w:top w:val="single" w:sz="4" w:space="0" w:color="000000"/>
              <w:left w:val="single" w:sz="4" w:space="0" w:color="000000"/>
              <w:bottom w:val="single" w:sz="4" w:space="0" w:color="000000"/>
              <w:right w:val="single" w:sz="4" w:space="0" w:color="000000"/>
            </w:tcBorders>
            <w:vAlign w:val="center"/>
          </w:tcPr>
          <w:p w14:paraId="6F58762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可靠性要求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2FBACC0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*存储设备</w:t>
            </w:r>
          </w:p>
        </w:tc>
        <w:tc>
          <w:tcPr>
            <w:tcW w:w="922" w:type="pct"/>
            <w:tcBorders>
              <w:top w:val="single" w:sz="4" w:space="0" w:color="000000"/>
              <w:left w:val="single" w:sz="4" w:space="0" w:color="000000"/>
              <w:bottom w:val="single" w:sz="4" w:space="0" w:color="000000"/>
              <w:right w:val="single" w:sz="4" w:space="0" w:color="000000"/>
            </w:tcBorders>
            <w:vAlign w:val="center"/>
          </w:tcPr>
          <w:p w14:paraId="2C330CF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*固态存储寿命</w:t>
            </w:r>
          </w:p>
        </w:tc>
        <w:tc>
          <w:tcPr>
            <w:tcW w:w="445" w:type="pct"/>
            <w:tcBorders>
              <w:top w:val="single" w:sz="4" w:space="0" w:color="000000"/>
              <w:left w:val="single" w:sz="4" w:space="0" w:color="000000"/>
              <w:bottom w:val="single" w:sz="4" w:space="0" w:color="000000"/>
              <w:right w:val="single" w:sz="4" w:space="0" w:color="000000"/>
            </w:tcBorders>
            <w:vAlign w:val="center"/>
          </w:tcPr>
          <w:p w14:paraId="3D85AF2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4C9C7CC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TBW ≥ 80TB（条件：240GB 硬盘容量）</w:t>
            </w:r>
          </w:p>
        </w:tc>
        <w:tc>
          <w:tcPr>
            <w:tcW w:w="868" w:type="pct"/>
            <w:tcBorders>
              <w:top w:val="single" w:sz="4" w:space="0" w:color="000000"/>
              <w:left w:val="single" w:sz="4" w:space="0" w:color="000000"/>
              <w:bottom w:val="single" w:sz="4" w:space="0" w:color="000000"/>
              <w:right w:val="single" w:sz="4" w:space="0" w:color="000000"/>
            </w:tcBorders>
            <w:vAlign w:val="center"/>
          </w:tcPr>
          <w:p w14:paraId="2A6C88F5"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TBW 越大，固态存储的使用寿命越长</w:t>
            </w:r>
          </w:p>
        </w:tc>
      </w:tr>
      <w:tr w:rsidR="001C46D9" w14:paraId="68CC12E6"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3F4A06D9"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lastRenderedPageBreak/>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5F5896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154 </w:t>
            </w:r>
          </w:p>
        </w:tc>
        <w:tc>
          <w:tcPr>
            <w:tcW w:w="271" w:type="pct"/>
            <w:tcBorders>
              <w:top w:val="single" w:sz="4" w:space="0" w:color="000000"/>
              <w:left w:val="single" w:sz="4" w:space="0" w:color="000000"/>
              <w:bottom w:val="single" w:sz="4" w:space="0" w:color="000000"/>
              <w:right w:val="single" w:sz="4" w:space="0" w:color="000000"/>
            </w:tcBorders>
            <w:vAlign w:val="center"/>
          </w:tcPr>
          <w:p w14:paraId="07A3F9D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可靠性要求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38B4C8BB"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*存储设备</w:t>
            </w:r>
          </w:p>
        </w:tc>
        <w:tc>
          <w:tcPr>
            <w:tcW w:w="922" w:type="pct"/>
            <w:tcBorders>
              <w:top w:val="single" w:sz="4" w:space="0" w:color="000000"/>
              <w:left w:val="single" w:sz="4" w:space="0" w:color="000000"/>
              <w:bottom w:val="single" w:sz="4" w:space="0" w:color="000000"/>
              <w:right w:val="single" w:sz="4" w:space="0" w:color="000000"/>
            </w:tcBorders>
            <w:vAlign w:val="center"/>
          </w:tcPr>
          <w:p w14:paraId="0A85920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*机械硬盘寿命</w:t>
            </w:r>
          </w:p>
        </w:tc>
        <w:tc>
          <w:tcPr>
            <w:tcW w:w="445" w:type="pct"/>
            <w:tcBorders>
              <w:top w:val="single" w:sz="4" w:space="0" w:color="000000"/>
              <w:left w:val="single" w:sz="4" w:space="0" w:color="000000"/>
              <w:bottom w:val="single" w:sz="4" w:space="0" w:color="000000"/>
              <w:right w:val="single" w:sz="4" w:space="0" w:color="000000"/>
            </w:tcBorders>
            <w:vAlign w:val="center"/>
          </w:tcPr>
          <w:p w14:paraId="414056E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5C52005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通电时间≥5 万小时</w:t>
            </w:r>
          </w:p>
        </w:tc>
        <w:tc>
          <w:tcPr>
            <w:tcW w:w="868" w:type="pct"/>
            <w:tcBorders>
              <w:top w:val="single" w:sz="4" w:space="0" w:color="000000"/>
              <w:left w:val="single" w:sz="4" w:space="0" w:color="000000"/>
              <w:bottom w:val="single" w:sz="4" w:space="0" w:color="000000"/>
              <w:right w:val="single" w:sz="4" w:space="0" w:color="000000"/>
            </w:tcBorders>
            <w:vAlign w:val="center"/>
          </w:tcPr>
          <w:p w14:paraId="50E47E3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寿命越长越好</w:t>
            </w:r>
          </w:p>
        </w:tc>
      </w:tr>
      <w:tr w:rsidR="001C46D9" w14:paraId="3A8AE9CC" w14:textId="77777777">
        <w:trPr>
          <w:trHeight w:val="969"/>
        </w:trPr>
        <w:tc>
          <w:tcPr>
            <w:tcW w:w="266" w:type="pct"/>
            <w:tcBorders>
              <w:top w:val="single" w:sz="4" w:space="0" w:color="000000"/>
              <w:left w:val="single" w:sz="4" w:space="0" w:color="000000"/>
              <w:bottom w:val="single" w:sz="4" w:space="0" w:color="000000"/>
              <w:right w:val="single" w:sz="4" w:space="0" w:color="000000"/>
            </w:tcBorders>
          </w:tcPr>
          <w:p w14:paraId="77FDDD7D"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126FFB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155 </w:t>
            </w:r>
          </w:p>
        </w:tc>
        <w:tc>
          <w:tcPr>
            <w:tcW w:w="271" w:type="pct"/>
            <w:tcBorders>
              <w:top w:val="single" w:sz="4" w:space="0" w:color="000000"/>
              <w:left w:val="single" w:sz="4" w:space="0" w:color="000000"/>
              <w:bottom w:val="single" w:sz="4" w:space="0" w:color="000000"/>
              <w:right w:val="single" w:sz="4" w:space="0" w:color="000000"/>
            </w:tcBorders>
            <w:vAlign w:val="center"/>
          </w:tcPr>
          <w:p w14:paraId="302DF54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可靠性要求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6E26F1F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*显示设备可靠性</w:t>
            </w:r>
          </w:p>
        </w:tc>
        <w:tc>
          <w:tcPr>
            <w:tcW w:w="922" w:type="pct"/>
            <w:tcBorders>
              <w:top w:val="single" w:sz="4" w:space="0" w:color="000000"/>
              <w:left w:val="single" w:sz="4" w:space="0" w:color="000000"/>
              <w:bottom w:val="single" w:sz="4" w:space="0" w:color="000000"/>
              <w:right w:val="single" w:sz="4" w:space="0" w:color="000000"/>
            </w:tcBorders>
            <w:vAlign w:val="center"/>
          </w:tcPr>
          <w:p w14:paraId="671E714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*显示屏屏幕失效点</w:t>
            </w:r>
          </w:p>
        </w:tc>
        <w:tc>
          <w:tcPr>
            <w:tcW w:w="445" w:type="pct"/>
            <w:tcBorders>
              <w:top w:val="single" w:sz="4" w:space="0" w:color="000000"/>
              <w:left w:val="single" w:sz="4" w:space="0" w:color="000000"/>
              <w:bottom w:val="single" w:sz="4" w:space="0" w:color="000000"/>
              <w:right w:val="single" w:sz="4" w:space="0" w:color="000000"/>
            </w:tcBorders>
            <w:vAlign w:val="center"/>
          </w:tcPr>
          <w:p w14:paraId="15EC2F5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0E2180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符合 GB/T 9813.2 的要求</w:t>
            </w:r>
          </w:p>
        </w:tc>
        <w:tc>
          <w:tcPr>
            <w:tcW w:w="868" w:type="pct"/>
            <w:tcBorders>
              <w:top w:val="single" w:sz="4" w:space="0" w:color="000000"/>
              <w:left w:val="single" w:sz="4" w:space="0" w:color="000000"/>
              <w:bottom w:val="single" w:sz="4" w:space="0" w:color="000000"/>
              <w:right w:val="single" w:sz="4" w:space="0" w:color="000000"/>
            </w:tcBorders>
            <w:vAlign w:val="center"/>
          </w:tcPr>
          <w:p w14:paraId="1CC1313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采购人可根据实际需要提出更高要求。显示屏失效点越少越好</w:t>
            </w:r>
          </w:p>
        </w:tc>
      </w:tr>
      <w:tr w:rsidR="001C46D9" w14:paraId="374CBB38"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7E37FB84"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44B8F0F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156 </w:t>
            </w:r>
          </w:p>
        </w:tc>
        <w:tc>
          <w:tcPr>
            <w:tcW w:w="271" w:type="pct"/>
            <w:tcBorders>
              <w:top w:val="single" w:sz="4" w:space="0" w:color="000000"/>
              <w:left w:val="single" w:sz="4" w:space="0" w:color="000000"/>
              <w:bottom w:val="single" w:sz="4" w:space="0" w:color="000000"/>
              <w:right w:val="single" w:sz="4" w:space="0" w:color="000000"/>
            </w:tcBorders>
            <w:vAlign w:val="center"/>
          </w:tcPr>
          <w:p w14:paraId="05FFF5F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可靠性要求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478ACE5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*外设可靠性</w:t>
            </w:r>
          </w:p>
        </w:tc>
        <w:tc>
          <w:tcPr>
            <w:tcW w:w="922" w:type="pct"/>
            <w:tcBorders>
              <w:top w:val="single" w:sz="4" w:space="0" w:color="000000"/>
              <w:left w:val="single" w:sz="4" w:space="0" w:color="000000"/>
              <w:bottom w:val="single" w:sz="4" w:space="0" w:color="000000"/>
              <w:right w:val="single" w:sz="4" w:space="0" w:color="000000"/>
            </w:tcBorders>
            <w:vAlign w:val="center"/>
          </w:tcPr>
          <w:p w14:paraId="331B4E8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*键盘按键寿命</w:t>
            </w:r>
          </w:p>
        </w:tc>
        <w:tc>
          <w:tcPr>
            <w:tcW w:w="445" w:type="pct"/>
            <w:tcBorders>
              <w:top w:val="single" w:sz="4" w:space="0" w:color="000000"/>
              <w:left w:val="single" w:sz="4" w:space="0" w:color="000000"/>
              <w:bottom w:val="single" w:sz="4" w:space="0" w:color="000000"/>
              <w:right w:val="single" w:sz="4" w:space="0" w:color="000000"/>
            </w:tcBorders>
            <w:vAlign w:val="center"/>
          </w:tcPr>
          <w:p w14:paraId="39A15AB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7E2273C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≥1000 万次</w:t>
            </w:r>
          </w:p>
        </w:tc>
        <w:tc>
          <w:tcPr>
            <w:tcW w:w="868" w:type="pct"/>
            <w:tcBorders>
              <w:top w:val="single" w:sz="4" w:space="0" w:color="000000"/>
              <w:left w:val="single" w:sz="4" w:space="0" w:color="000000"/>
              <w:bottom w:val="single" w:sz="4" w:space="0" w:color="000000"/>
              <w:right w:val="single" w:sz="4" w:space="0" w:color="000000"/>
            </w:tcBorders>
            <w:vAlign w:val="center"/>
          </w:tcPr>
          <w:p w14:paraId="0AC15E56"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键盘按键寿命值越大越耐用</w:t>
            </w:r>
          </w:p>
        </w:tc>
      </w:tr>
      <w:tr w:rsidR="001C46D9" w14:paraId="0F5FC104"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15B7331B"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0304B8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157 </w:t>
            </w:r>
          </w:p>
        </w:tc>
        <w:tc>
          <w:tcPr>
            <w:tcW w:w="271" w:type="pct"/>
            <w:tcBorders>
              <w:top w:val="single" w:sz="4" w:space="0" w:color="000000"/>
              <w:left w:val="single" w:sz="4" w:space="0" w:color="000000"/>
              <w:bottom w:val="single" w:sz="4" w:space="0" w:color="000000"/>
              <w:right w:val="single" w:sz="4" w:space="0" w:color="000000"/>
            </w:tcBorders>
            <w:vAlign w:val="center"/>
          </w:tcPr>
          <w:p w14:paraId="47CE672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可靠性要求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5457958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*外设可靠性</w:t>
            </w:r>
          </w:p>
        </w:tc>
        <w:tc>
          <w:tcPr>
            <w:tcW w:w="922" w:type="pct"/>
            <w:tcBorders>
              <w:top w:val="single" w:sz="4" w:space="0" w:color="000000"/>
              <w:left w:val="single" w:sz="4" w:space="0" w:color="000000"/>
              <w:bottom w:val="single" w:sz="4" w:space="0" w:color="000000"/>
              <w:right w:val="single" w:sz="4" w:space="0" w:color="000000"/>
            </w:tcBorders>
            <w:vAlign w:val="center"/>
          </w:tcPr>
          <w:p w14:paraId="3F10913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*鼠标按键寿命</w:t>
            </w:r>
          </w:p>
        </w:tc>
        <w:tc>
          <w:tcPr>
            <w:tcW w:w="445" w:type="pct"/>
            <w:tcBorders>
              <w:top w:val="single" w:sz="4" w:space="0" w:color="000000"/>
              <w:left w:val="single" w:sz="4" w:space="0" w:color="000000"/>
              <w:bottom w:val="single" w:sz="4" w:space="0" w:color="000000"/>
              <w:right w:val="single" w:sz="4" w:space="0" w:color="000000"/>
            </w:tcBorders>
            <w:vAlign w:val="center"/>
          </w:tcPr>
          <w:p w14:paraId="799FF31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083EEE0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≥500 万次</w:t>
            </w:r>
          </w:p>
        </w:tc>
        <w:tc>
          <w:tcPr>
            <w:tcW w:w="868" w:type="pct"/>
            <w:tcBorders>
              <w:top w:val="single" w:sz="4" w:space="0" w:color="000000"/>
              <w:left w:val="single" w:sz="4" w:space="0" w:color="000000"/>
              <w:bottom w:val="single" w:sz="4" w:space="0" w:color="000000"/>
              <w:right w:val="single" w:sz="4" w:space="0" w:color="000000"/>
            </w:tcBorders>
            <w:vAlign w:val="center"/>
          </w:tcPr>
          <w:p w14:paraId="713EC02F"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鼠标按键寿命值越大越耐用</w:t>
            </w:r>
          </w:p>
        </w:tc>
      </w:tr>
      <w:tr w:rsidR="001C46D9" w14:paraId="6D89F0BD"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677C6655"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A6EA75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158 </w:t>
            </w:r>
          </w:p>
        </w:tc>
        <w:tc>
          <w:tcPr>
            <w:tcW w:w="271" w:type="pct"/>
            <w:tcBorders>
              <w:top w:val="single" w:sz="4" w:space="0" w:color="000000"/>
              <w:left w:val="single" w:sz="4" w:space="0" w:color="000000"/>
              <w:bottom w:val="single" w:sz="4" w:space="0" w:color="000000"/>
              <w:right w:val="single" w:sz="4" w:space="0" w:color="000000"/>
            </w:tcBorders>
            <w:vAlign w:val="center"/>
          </w:tcPr>
          <w:p w14:paraId="721693F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可靠性要求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6738338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*外设可靠性</w:t>
            </w:r>
          </w:p>
        </w:tc>
        <w:tc>
          <w:tcPr>
            <w:tcW w:w="922" w:type="pct"/>
            <w:tcBorders>
              <w:top w:val="single" w:sz="4" w:space="0" w:color="000000"/>
              <w:left w:val="single" w:sz="4" w:space="0" w:color="000000"/>
              <w:bottom w:val="single" w:sz="4" w:space="0" w:color="000000"/>
              <w:right w:val="single" w:sz="4" w:space="0" w:color="000000"/>
            </w:tcBorders>
            <w:vAlign w:val="center"/>
          </w:tcPr>
          <w:p w14:paraId="721D2A4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*键盘鼠标线材寿命</w:t>
            </w:r>
          </w:p>
        </w:tc>
        <w:tc>
          <w:tcPr>
            <w:tcW w:w="445" w:type="pct"/>
            <w:tcBorders>
              <w:top w:val="single" w:sz="4" w:space="0" w:color="000000"/>
              <w:left w:val="single" w:sz="4" w:space="0" w:color="000000"/>
              <w:bottom w:val="single" w:sz="4" w:space="0" w:color="000000"/>
              <w:right w:val="single" w:sz="4" w:space="0" w:color="000000"/>
            </w:tcBorders>
            <w:vAlign w:val="center"/>
          </w:tcPr>
          <w:p w14:paraId="63EC42D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79CCB938"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键盘鼠标所用线材经±60 °弯折不低于 3000 次，功能、外观完好</w:t>
            </w:r>
          </w:p>
        </w:tc>
        <w:tc>
          <w:tcPr>
            <w:tcW w:w="868" w:type="pct"/>
            <w:tcBorders>
              <w:top w:val="single" w:sz="4" w:space="0" w:color="000000"/>
              <w:left w:val="single" w:sz="4" w:space="0" w:color="000000"/>
              <w:bottom w:val="single" w:sz="4" w:space="0" w:color="000000"/>
              <w:right w:val="single" w:sz="4" w:space="0" w:color="000000"/>
            </w:tcBorders>
            <w:vAlign w:val="center"/>
          </w:tcPr>
          <w:p w14:paraId="3DEAA35D"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可承受弯折次数越高越耐用</w:t>
            </w:r>
          </w:p>
        </w:tc>
      </w:tr>
      <w:tr w:rsidR="001C46D9" w14:paraId="2EA62DAD"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5FE56736"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EB579D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159 </w:t>
            </w:r>
          </w:p>
        </w:tc>
        <w:tc>
          <w:tcPr>
            <w:tcW w:w="271" w:type="pct"/>
            <w:tcBorders>
              <w:top w:val="single" w:sz="4" w:space="0" w:color="000000"/>
              <w:left w:val="single" w:sz="4" w:space="0" w:color="000000"/>
              <w:bottom w:val="single" w:sz="4" w:space="0" w:color="000000"/>
              <w:right w:val="single" w:sz="4" w:space="0" w:color="000000"/>
            </w:tcBorders>
            <w:vAlign w:val="center"/>
          </w:tcPr>
          <w:p w14:paraId="130F937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可靠性要求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5799AB0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*外设可靠性</w:t>
            </w:r>
          </w:p>
        </w:tc>
        <w:tc>
          <w:tcPr>
            <w:tcW w:w="922" w:type="pct"/>
            <w:tcBorders>
              <w:top w:val="single" w:sz="4" w:space="0" w:color="000000"/>
              <w:left w:val="single" w:sz="4" w:space="0" w:color="000000"/>
              <w:bottom w:val="single" w:sz="4" w:space="0" w:color="000000"/>
              <w:right w:val="single" w:sz="4" w:space="0" w:color="000000"/>
            </w:tcBorders>
            <w:vAlign w:val="center"/>
          </w:tcPr>
          <w:p w14:paraId="3D43011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*风扇寿命</w:t>
            </w:r>
          </w:p>
        </w:tc>
        <w:tc>
          <w:tcPr>
            <w:tcW w:w="445" w:type="pct"/>
            <w:tcBorders>
              <w:top w:val="single" w:sz="4" w:space="0" w:color="000000"/>
              <w:left w:val="single" w:sz="4" w:space="0" w:color="000000"/>
              <w:bottom w:val="single" w:sz="4" w:space="0" w:color="000000"/>
              <w:right w:val="single" w:sz="4" w:space="0" w:color="000000"/>
            </w:tcBorders>
            <w:vAlign w:val="center"/>
          </w:tcPr>
          <w:p w14:paraId="4E8E79A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4ADD8D0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≥4 万小时</w:t>
            </w:r>
          </w:p>
        </w:tc>
        <w:tc>
          <w:tcPr>
            <w:tcW w:w="868" w:type="pct"/>
            <w:tcBorders>
              <w:top w:val="single" w:sz="4" w:space="0" w:color="000000"/>
              <w:left w:val="single" w:sz="4" w:space="0" w:color="000000"/>
              <w:bottom w:val="single" w:sz="4" w:space="0" w:color="000000"/>
              <w:right w:val="single" w:sz="4" w:space="0" w:color="000000"/>
            </w:tcBorders>
            <w:vAlign w:val="center"/>
          </w:tcPr>
          <w:p w14:paraId="30790AF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寿命越长越耐用</w:t>
            </w:r>
          </w:p>
        </w:tc>
      </w:tr>
      <w:tr w:rsidR="001C46D9" w14:paraId="627F4B57"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38330311"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809660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160 </w:t>
            </w:r>
          </w:p>
        </w:tc>
        <w:tc>
          <w:tcPr>
            <w:tcW w:w="271" w:type="pct"/>
            <w:tcBorders>
              <w:top w:val="single" w:sz="4" w:space="0" w:color="000000"/>
              <w:left w:val="single" w:sz="4" w:space="0" w:color="000000"/>
              <w:bottom w:val="single" w:sz="4" w:space="0" w:color="000000"/>
              <w:right w:val="single" w:sz="4" w:space="0" w:color="000000"/>
            </w:tcBorders>
            <w:vAlign w:val="center"/>
          </w:tcPr>
          <w:p w14:paraId="3B9B5BD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可靠性要求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521EAC9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*整机可靠性要求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7DCF9E6D"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*电磁兼容性要求的抗扰度</w:t>
            </w:r>
          </w:p>
        </w:tc>
        <w:tc>
          <w:tcPr>
            <w:tcW w:w="445" w:type="pct"/>
            <w:tcBorders>
              <w:top w:val="single" w:sz="4" w:space="0" w:color="000000"/>
              <w:left w:val="single" w:sz="4" w:space="0" w:color="000000"/>
              <w:bottom w:val="single" w:sz="4" w:space="0" w:color="000000"/>
              <w:right w:val="single" w:sz="4" w:space="0" w:color="000000"/>
            </w:tcBorders>
            <w:vAlign w:val="center"/>
          </w:tcPr>
          <w:p w14:paraId="20FDB4A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4009656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符合 GB/T 9254.2 的规定</w:t>
            </w:r>
          </w:p>
        </w:tc>
        <w:tc>
          <w:tcPr>
            <w:tcW w:w="868" w:type="pct"/>
            <w:tcBorders>
              <w:top w:val="single" w:sz="4" w:space="0" w:color="000000"/>
              <w:left w:val="single" w:sz="4" w:space="0" w:color="000000"/>
              <w:bottom w:val="single" w:sz="4" w:space="0" w:color="000000"/>
              <w:right w:val="single" w:sz="4" w:space="0" w:color="000000"/>
            </w:tcBorders>
            <w:vAlign w:val="center"/>
          </w:tcPr>
          <w:p w14:paraId="43850E3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113B1788" w14:textId="77777777">
        <w:trPr>
          <w:trHeight w:val="969"/>
        </w:trPr>
        <w:tc>
          <w:tcPr>
            <w:tcW w:w="266" w:type="pct"/>
            <w:tcBorders>
              <w:top w:val="single" w:sz="4" w:space="0" w:color="000000"/>
              <w:left w:val="single" w:sz="4" w:space="0" w:color="000000"/>
              <w:bottom w:val="single" w:sz="4" w:space="0" w:color="000000"/>
              <w:right w:val="single" w:sz="4" w:space="0" w:color="000000"/>
            </w:tcBorders>
          </w:tcPr>
          <w:p w14:paraId="487A3002"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129089A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161 </w:t>
            </w:r>
          </w:p>
        </w:tc>
        <w:tc>
          <w:tcPr>
            <w:tcW w:w="271" w:type="pct"/>
            <w:tcBorders>
              <w:top w:val="single" w:sz="4" w:space="0" w:color="000000"/>
              <w:left w:val="single" w:sz="4" w:space="0" w:color="000000"/>
              <w:bottom w:val="single" w:sz="4" w:space="0" w:color="000000"/>
              <w:right w:val="single" w:sz="4" w:space="0" w:color="000000"/>
            </w:tcBorders>
            <w:vAlign w:val="center"/>
          </w:tcPr>
          <w:p w14:paraId="4DFEA09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可靠性要求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3C63AC8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*整机可靠性要求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56DE918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*环境条件要求的气候环境适应性</w:t>
            </w:r>
          </w:p>
        </w:tc>
        <w:tc>
          <w:tcPr>
            <w:tcW w:w="445" w:type="pct"/>
            <w:tcBorders>
              <w:top w:val="single" w:sz="4" w:space="0" w:color="000000"/>
              <w:left w:val="single" w:sz="4" w:space="0" w:color="000000"/>
              <w:bottom w:val="single" w:sz="4" w:space="0" w:color="000000"/>
              <w:right w:val="single" w:sz="4" w:space="0" w:color="000000"/>
            </w:tcBorders>
            <w:vAlign w:val="center"/>
          </w:tcPr>
          <w:p w14:paraId="3382DE9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3EA2E15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符合 GB/T 9813.2 中规定</w:t>
            </w:r>
          </w:p>
        </w:tc>
        <w:tc>
          <w:tcPr>
            <w:tcW w:w="868" w:type="pct"/>
            <w:tcBorders>
              <w:top w:val="single" w:sz="4" w:space="0" w:color="000000"/>
              <w:left w:val="single" w:sz="4" w:space="0" w:color="000000"/>
              <w:bottom w:val="single" w:sz="4" w:space="0" w:color="000000"/>
              <w:right w:val="single" w:sz="4" w:space="0" w:color="000000"/>
            </w:tcBorders>
            <w:vAlign w:val="center"/>
          </w:tcPr>
          <w:p w14:paraId="09AB71D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38E5DFA"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23026864"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E6B8FB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162 </w:t>
            </w:r>
          </w:p>
        </w:tc>
        <w:tc>
          <w:tcPr>
            <w:tcW w:w="271" w:type="pct"/>
            <w:tcBorders>
              <w:top w:val="single" w:sz="4" w:space="0" w:color="000000"/>
              <w:left w:val="single" w:sz="4" w:space="0" w:color="000000"/>
              <w:bottom w:val="single" w:sz="4" w:space="0" w:color="000000"/>
              <w:right w:val="single" w:sz="4" w:space="0" w:color="000000"/>
            </w:tcBorders>
            <w:vAlign w:val="center"/>
          </w:tcPr>
          <w:p w14:paraId="6F74E24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可靠性要求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218A6B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*整机可靠性要求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36C1734F"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*环境条件要求的振动适应性</w:t>
            </w:r>
          </w:p>
        </w:tc>
        <w:tc>
          <w:tcPr>
            <w:tcW w:w="445" w:type="pct"/>
            <w:tcBorders>
              <w:top w:val="single" w:sz="4" w:space="0" w:color="000000"/>
              <w:left w:val="single" w:sz="4" w:space="0" w:color="000000"/>
              <w:bottom w:val="single" w:sz="4" w:space="0" w:color="000000"/>
              <w:right w:val="single" w:sz="4" w:space="0" w:color="000000"/>
            </w:tcBorders>
            <w:vAlign w:val="center"/>
          </w:tcPr>
          <w:p w14:paraId="36715EA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364965B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符合 GB/T 9813.2 中规定</w:t>
            </w:r>
          </w:p>
        </w:tc>
        <w:tc>
          <w:tcPr>
            <w:tcW w:w="868" w:type="pct"/>
            <w:tcBorders>
              <w:top w:val="single" w:sz="4" w:space="0" w:color="000000"/>
              <w:left w:val="single" w:sz="4" w:space="0" w:color="000000"/>
              <w:bottom w:val="single" w:sz="4" w:space="0" w:color="000000"/>
              <w:right w:val="single" w:sz="4" w:space="0" w:color="000000"/>
            </w:tcBorders>
            <w:vAlign w:val="center"/>
          </w:tcPr>
          <w:p w14:paraId="38D0F68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DF3074B"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47B81DDB"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lastRenderedPageBreak/>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D5E32D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163 </w:t>
            </w:r>
          </w:p>
        </w:tc>
        <w:tc>
          <w:tcPr>
            <w:tcW w:w="271" w:type="pct"/>
            <w:tcBorders>
              <w:top w:val="single" w:sz="4" w:space="0" w:color="000000"/>
              <w:left w:val="single" w:sz="4" w:space="0" w:color="000000"/>
              <w:bottom w:val="single" w:sz="4" w:space="0" w:color="000000"/>
              <w:right w:val="single" w:sz="4" w:space="0" w:color="000000"/>
            </w:tcBorders>
            <w:vAlign w:val="center"/>
          </w:tcPr>
          <w:p w14:paraId="21D0A17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可靠性要求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5BCE4F5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*整机可靠性要求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14C63D35"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*环境条件要求的冲击适应性</w:t>
            </w:r>
          </w:p>
        </w:tc>
        <w:tc>
          <w:tcPr>
            <w:tcW w:w="445" w:type="pct"/>
            <w:tcBorders>
              <w:top w:val="single" w:sz="4" w:space="0" w:color="000000"/>
              <w:left w:val="single" w:sz="4" w:space="0" w:color="000000"/>
              <w:bottom w:val="single" w:sz="4" w:space="0" w:color="000000"/>
              <w:right w:val="single" w:sz="4" w:space="0" w:color="000000"/>
            </w:tcBorders>
            <w:vAlign w:val="center"/>
          </w:tcPr>
          <w:p w14:paraId="1426DF1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324A329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符合 GB/T 9813.2 中规定</w:t>
            </w:r>
          </w:p>
        </w:tc>
        <w:tc>
          <w:tcPr>
            <w:tcW w:w="868" w:type="pct"/>
            <w:tcBorders>
              <w:top w:val="single" w:sz="4" w:space="0" w:color="000000"/>
              <w:left w:val="single" w:sz="4" w:space="0" w:color="000000"/>
              <w:bottom w:val="single" w:sz="4" w:space="0" w:color="000000"/>
              <w:right w:val="single" w:sz="4" w:space="0" w:color="000000"/>
            </w:tcBorders>
            <w:vAlign w:val="center"/>
          </w:tcPr>
          <w:p w14:paraId="63841A5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BF4EC64"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4F6BAEF9"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124616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164 </w:t>
            </w:r>
          </w:p>
        </w:tc>
        <w:tc>
          <w:tcPr>
            <w:tcW w:w="271" w:type="pct"/>
            <w:tcBorders>
              <w:top w:val="single" w:sz="4" w:space="0" w:color="000000"/>
              <w:left w:val="single" w:sz="4" w:space="0" w:color="000000"/>
              <w:bottom w:val="single" w:sz="4" w:space="0" w:color="000000"/>
              <w:right w:val="single" w:sz="4" w:space="0" w:color="000000"/>
            </w:tcBorders>
            <w:vAlign w:val="center"/>
          </w:tcPr>
          <w:p w14:paraId="1BBA335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可靠性要求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515078F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*整机可靠性要求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173E100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*环境条件要求的碰撞适应性</w:t>
            </w:r>
          </w:p>
        </w:tc>
        <w:tc>
          <w:tcPr>
            <w:tcW w:w="445" w:type="pct"/>
            <w:tcBorders>
              <w:top w:val="single" w:sz="4" w:space="0" w:color="000000"/>
              <w:left w:val="single" w:sz="4" w:space="0" w:color="000000"/>
              <w:bottom w:val="single" w:sz="4" w:space="0" w:color="000000"/>
              <w:right w:val="single" w:sz="4" w:space="0" w:color="000000"/>
            </w:tcBorders>
            <w:vAlign w:val="center"/>
          </w:tcPr>
          <w:p w14:paraId="42F8892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3B3272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符合 GB/T 9813.2 中规定</w:t>
            </w:r>
          </w:p>
        </w:tc>
        <w:tc>
          <w:tcPr>
            <w:tcW w:w="868" w:type="pct"/>
            <w:tcBorders>
              <w:top w:val="single" w:sz="4" w:space="0" w:color="000000"/>
              <w:left w:val="single" w:sz="4" w:space="0" w:color="000000"/>
              <w:bottom w:val="single" w:sz="4" w:space="0" w:color="000000"/>
              <w:right w:val="single" w:sz="4" w:space="0" w:color="000000"/>
            </w:tcBorders>
            <w:vAlign w:val="center"/>
          </w:tcPr>
          <w:p w14:paraId="1AF2495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E6574D1" w14:textId="77777777">
        <w:trPr>
          <w:trHeight w:val="969"/>
        </w:trPr>
        <w:tc>
          <w:tcPr>
            <w:tcW w:w="266" w:type="pct"/>
            <w:tcBorders>
              <w:top w:val="single" w:sz="4" w:space="0" w:color="000000"/>
              <w:left w:val="single" w:sz="4" w:space="0" w:color="000000"/>
              <w:bottom w:val="single" w:sz="4" w:space="0" w:color="000000"/>
              <w:right w:val="single" w:sz="4" w:space="0" w:color="000000"/>
            </w:tcBorders>
          </w:tcPr>
          <w:p w14:paraId="5E1DAB57"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34321D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165 </w:t>
            </w:r>
          </w:p>
        </w:tc>
        <w:tc>
          <w:tcPr>
            <w:tcW w:w="271" w:type="pct"/>
            <w:tcBorders>
              <w:top w:val="single" w:sz="4" w:space="0" w:color="000000"/>
              <w:left w:val="single" w:sz="4" w:space="0" w:color="000000"/>
              <w:bottom w:val="single" w:sz="4" w:space="0" w:color="000000"/>
              <w:right w:val="single" w:sz="4" w:space="0" w:color="000000"/>
            </w:tcBorders>
            <w:vAlign w:val="center"/>
          </w:tcPr>
          <w:p w14:paraId="31760AE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可靠性要求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188CF29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*整机可靠性要求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72429CC8"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*环境条件要求的自由跌落适应性</w:t>
            </w:r>
          </w:p>
        </w:tc>
        <w:tc>
          <w:tcPr>
            <w:tcW w:w="445" w:type="pct"/>
            <w:tcBorders>
              <w:top w:val="single" w:sz="4" w:space="0" w:color="000000"/>
              <w:left w:val="single" w:sz="4" w:space="0" w:color="000000"/>
              <w:bottom w:val="single" w:sz="4" w:space="0" w:color="000000"/>
              <w:right w:val="single" w:sz="4" w:space="0" w:color="000000"/>
            </w:tcBorders>
            <w:vAlign w:val="center"/>
          </w:tcPr>
          <w:p w14:paraId="0085AB6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30C727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符合 GB/T 9813.2 中规定</w:t>
            </w:r>
          </w:p>
        </w:tc>
        <w:tc>
          <w:tcPr>
            <w:tcW w:w="868" w:type="pct"/>
            <w:tcBorders>
              <w:top w:val="single" w:sz="4" w:space="0" w:color="000000"/>
              <w:left w:val="single" w:sz="4" w:space="0" w:color="000000"/>
              <w:bottom w:val="single" w:sz="4" w:space="0" w:color="000000"/>
              <w:right w:val="single" w:sz="4" w:space="0" w:color="000000"/>
            </w:tcBorders>
            <w:vAlign w:val="center"/>
          </w:tcPr>
          <w:p w14:paraId="2F9125D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5B8FD463" w14:textId="77777777">
        <w:trPr>
          <w:trHeight w:val="1209"/>
        </w:trPr>
        <w:tc>
          <w:tcPr>
            <w:tcW w:w="266" w:type="pct"/>
            <w:tcBorders>
              <w:top w:val="single" w:sz="4" w:space="0" w:color="000000"/>
              <w:left w:val="single" w:sz="4" w:space="0" w:color="000000"/>
              <w:bottom w:val="single" w:sz="4" w:space="0" w:color="000000"/>
              <w:right w:val="single" w:sz="4" w:space="0" w:color="000000"/>
            </w:tcBorders>
          </w:tcPr>
          <w:p w14:paraId="453F77F7"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EEA0E8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166 </w:t>
            </w:r>
          </w:p>
        </w:tc>
        <w:tc>
          <w:tcPr>
            <w:tcW w:w="271" w:type="pct"/>
            <w:tcBorders>
              <w:top w:val="single" w:sz="4" w:space="0" w:color="000000"/>
              <w:left w:val="single" w:sz="4" w:space="0" w:color="000000"/>
              <w:bottom w:val="single" w:sz="4" w:space="0" w:color="000000"/>
              <w:right w:val="single" w:sz="4" w:space="0" w:color="000000"/>
            </w:tcBorders>
            <w:vAlign w:val="center"/>
          </w:tcPr>
          <w:p w14:paraId="643C3C0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可靠性要求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5D8342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*整机可靠性要求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0255CB4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*环境条件要求的运输包装件跌落适应性</w:t>
            </w:r>
          </w:p>
        </w:tc>
        <w:tc>
          <w:tcPr>
            <w:tcW w:w="445" w:type="pct"/>
            <w:tcBorders>
              <w:top w:val="single" w:sz="4" w:space="0" w:color="000000"/>
              <w:left w:val="single" w:sz="4" w:space="0" w:color="000000"/>
              <w:bottom w:val="single" w:sz="4" w:space="0" w:color="000000"/>
              <w:right w:val="single" w:sz="4" w:space="0" w:color="000000"/>
            </w:tcBorders>
            <w:vAlign w:val="center"/>
          </w:tcPr>
          <w:p w14:paraId="3064609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5DAA67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符合 GB/T 9813.2 中规定</w:t>
            </w:r>
          </w:p>
        </w:tc>
        <w:tc>
          <w:tcPr>
            <w:tcW w:w="868" w:type="pct"/>
            <w:tcBorders>
              <w:top w:val="single" w:sz="4" w:space="0" w:color="000000"/>
              <w:left w:val="single" w:sz="4" w:space="0" w:color="000000"/>
              <w:bottom w:val="single" w:sz="4" w:space="0" w:color="000000"/>
              <w:right w:val="single" w:sz="4" w:space="0" w:color="000000"/>
            </w:tcBorders>
            <w:vAlign w:val="center"/>
          </w:tcPr>
          <w:p w14:paraId="0030649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03856F5"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37D3CA82"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30CBEB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167 </w:t>
            </w:r>
          </w:p>
        </w:tc>
        <w:tc>
          <w:tcPr>
            <w:tcW w:w="271" w:type="pct"/>
            <w:tcBorders>
              <w:top w:val="single" w:sz="4" w:space="0" w:color="000000"/>
              <w:left w:val="single" w:sz="4" w:space="0" w:color="000000"/>
              <w:bottom w:val="single" w:sz="4" w:space="0" w:color="000000"/>
              <w:right w:val="single" w:sz="4" w:space="0" w:color="000000"/>
            </w:tcBorders>
            <w:vAlign w:val="center"/>
          </w:tcPr>
          <w:p w14:paraId="2AFD0BA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可靠性要求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48B5071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*整机可靠性要求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63DD0B9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*MTBF 测试</w:t>
            </w:r>
          </w:p>
        </w:tc>
        <w:tc>
          <w:tcPr>
            <w:tcW w:w="445" w:type="pct"/>
            <w:tcBorders>
              <w:top w:val="single" w:sz="4" w:space="0" w:color="000000"/>
              <w:left w:val="single" w:sz="4" w:space="0" w:color="000000"/>
              <w:bottom w:val="single" w:sz="4" w:space="0" w:color="000000"/>
              <w:right w:val="single" w:sz="4" w:space="0" w:color="000000"/>
            </w:tcBorders>
            <w:vAlign w:val="center"/>
          </w:tcPr>
          <w:p w14:paraId="32136A3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2DDE943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MTBF(m1)≥3 万小时</w:t>
            </w:r>
          </w:p>
        </w:tc>
        <w:tc>
          <w:tcPr>
            <w:tcW w:w="868" w:type="pct"/>
            <w:tcBorders>
              <w:top w:val="single" w:sz="4" w:space="0" w:color="000000"/>
              <w:left w:val="single" w:sz="4" w:space="0" w:color="000000"/>
              <w:bottom w:val="single" w:sz="4" w:space="0" w:color="000000"/>
              <w:right w:val="single" w:sz="4" w:space="0" w:color="000000"/>
            </w:tcBorders>
            <w:vAlign w:val="center"/>
          </w:tcPr>
          <w:p w14:paraId="4EE848A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如有特殊需求，采购人根据需要提出更高要求。MTBF 时间越长，产品的可靠性越好</w:t>
            </w:r>
          </w:p>
        </w:tc>
      </w:tr>
      <w:tr w:rsidR="001C46D9" w14:paraId="34D0A0A5"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4C6CCD7E"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514487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168 </w:t>
            </w:r>
          </w:p>
        </w:tc>
        <w:tc>
          <w:tcPr>
            <w:tcW w:w="271" w:type="pct"/>
            <w:tcBorders>
              <w:top w:val="single" w:sz="4" w:space="0" w:color="000000"/>
              <w:left w:val="single" w:sz="4" w:space="0" w:color="000000"/>
              <w:bottom w:val="single" w:sz="4" w:space="0" w:color="000000"/>
              <w:right w:val="single" w:sz="4" w:space="0" w:color="000000"/>
            </w:tcBorders>
            <w:vAlign w:val="center"/>
          </w:tcPr>
          <w:p w14:paraId="762CFA6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兼容要求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3690622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*兼容要求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5C12F08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*常用软件兼容</w:t>
            </w:r>
          </w:p>
        </w:tc>
        <w:tc>
          <w:tcPr>
            <w:tcW w:w="445" w:type="pct"/>
            <w:tcBorders>
              <w:top w:val="single" w:sz="4" w:space="0" w:color="000000"/>
              <w:left w:val="single" w:sz="4" w:space="0" w:color="000000"/>
              <w:bottom w:val="single" w:sz="4" w:space="0" w:color="000000"/>
              <w:right w:val="single" w:sz="4" w:space="0" w:color="000000"/>
            </w:tcBorders>
            <w:vAlign w:val="center"/>
          </w:tcPr>
          <w:p w14:paraId="5DA31E6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55D20C57"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支持流式软件、版式软件、浏览器、邮件客户端、解压软件、多媒体、图形图像处理等常用软件</w:t>
            </w:r>
          </w:p>
        </w:tc>
        <w:tc>
          <w:tcPr>
            <w:tcW w:w="868" w:type="pct"/>
            <w:tcBorders>
              <w:top w:val="single" w:sz="4" w:space="0" w:color="000000"/>
              <w:left w:val="single" w:sz="4" w:space="0" w:color="000000"/>
              <w:bottom w:val="single" w:sz="4" w:space="0" w:color="000000"/>
              <w:right w:val="single" w:sz="4" w:space="0" w:color="000000"/>
            </w:tcBorders>
            <w:vAlign w:val="center"/>
          </w:tcPr>
          <w:p w14:paraId="763044E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15A41E0C" w14:textId="77777777">
        <w:trPr>
          <w:trHeight w:val="489"/>
        </w:trPr>
        <w:tc>
          <w:tcPr>
            <w:tcW w:w="266" w:type="pct"/>
            <w:tcBorders>
              <w:top w:val="single" w:sz="4" w:space="0" w:color="000000"/>
              <w:left w:val="single" w:sz="4" w:space="0" w:color="000000"/>
              <w:bottom w:val="single" w:sz="4" w:space="0" w:color="000000"/>
              <w:right w:val="single" w:sz="4" w:space="0" w:color="000000"/>
            </w:tcBorders>
          </w:tcPr>
          <w:p w14:paraId="42AFB97A"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A6B477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169 </w:t>
            </w:r>
          </w:p>
        </w:tc>
        <w:tc>
          <w:tcPr>
            <w:tcW w:w="271" w:type="pct"/>
            <w:tcBorders>
              <w:top w:val="single" w:sz="4" w:space="0" w:color="000000"/>
              <w:left w:val="single" w:sz="4" w:space="0" w:color="000000"/>
              <w:bottom w:val="single" w:sz="4" w:space="0" w:color="000000"/>
              <w:right w:val="single" w:sz="4" w:space="0" w:color="000000"/>
            </w:tcBorders>
            <w:vAlign w:val="center"/>
          </w:tcPr>
          <w:p w14:paraId="30A2CC9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兼容要求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08FCDE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*兼容要求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57DB7D0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*数据库兼容</w:t>
            </w:r>
          </w:p>
        </w:tc>
        <w:tc>
          <w:tcPr>
            <w:tcW w:w="445" w:type="pct"/>
            <w:tcBorders>
              <w:top w:val="single" w:sz="4" w:space="0" w:color="000000"/>
              <w:left w:val="single" w:sz="4" w:space="0" w:color="000000"/>
              <w:bottom w:val="single" w:sz="4" w:space="0" w:color="000000"/>
              <w:right w:val="single" w:sz="4" w:space="0" w:color="000000"/>
            </w:tcBorders>
            <w:vAlign w:val="center"/>
          </w:tcPr>
          <w:p w14:paraId="1A58222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42220263"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兼容 3 个及以上厂商的数据库产品</w:t>
            </w:r>
          </w:p>
        </w:tc>
        <w:tc>
          <w:tcPr>
            <w:tcW w:w="868" w:type="pct"/>
            <w:tcBorders>
              <w:top w:val="single" w:sz="4" w:space="0" w:color="000000"/>
              <w:left w:val="single" w:sz="4" w:space="0" w:color="000000"/>
              <w:bottom w:val="single" w:sz="4" w:space="0" w:color="000000"/>
              <w:right w:val="single" w:sz="4" w:space="0" w:color="000000"/>
            </w:tcBorders>
            <w:vAlign w:val="center"/>
          </w:tcPr>
          <w:p w14:paraId="2DC264D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16F1BB5" w14:textId="77777777">
        <w:trPr>
          <w:trHeight w:val="460"/>
        </w:trPr>
        <w:tc>
          <w:tcPr>
            <w:tcW w:w="266" w:type="pct"/>
            <w:tcBorders>
              <w:top w:val="single" w:sz="4" w:space="0" w:color="000000"/>
              <w:left w:val="single" w:sz="4" w:space="0" w:color="000000"/>
              <w:bottom w:val="single" w:sz="4" w:space="0" w:color="000000"/>
              <w:right w:val="single" w:sz="4" w:space="0" w:color="000000"/>
            </w:tcBorders>
          </w:tcPr>
          <w:p w14:paraId="542168D5"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0BF8F3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170 </w:t>
            </w:r>
          </w:p>
        </w:tc>
        <w:tc>
          <w:tcPr>
            <w:tcW w:w="271" w:type="pct"/>
            <w:tcBorders>
              <w:top w:val="single" w:sz="4" w:space="0" w:color="000000"/>
              <w:left w:val="single" w:sz="4" w:space="0" w:color="000000"/>
              <w:bottom w:val="single" w:sz="4" w:space="0" w:color="000000"/>
              <w:right w:val="single" w:sz="4" w:space="0" w:color="000000"/>
            </w:tcBorders>
            <w:vAlign w:val="center"/>
          </w:tcPr>
          <w:p w14:paraId="6FE70B8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兼容要求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DB1F0E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*兼容要求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7E73332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*中间件兼容</w:t>
            </w:r>
          </w:p>
        </w:tc>
        <w:tc>
          <w:tcPr>
            <w:tcW w:w="445" w:type="pct"/>
            <w:tcBorders>
              <w:top w:val="single" w:sz="4" w:space="0" w:color="000000"/>
              <w:left w:val="single" w:sz="4" w:space="0" w:color="000000"/>
              <w:bottom w:val="single" w:sz="4" w:space="0" w:color="000000"/>
              <w:right w:val="single" w:sz="4" w:space="0" w:color="000000"/>
            </w:tcBorders>
            <w:vAlign w:val="center"/>
          </w:tcPr>
          <w:p w14:paraId="247ED86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313FE07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兼容 3 个及以上厂商中间件产品</w:t>
            </w:r>
          </w:p>
        </w:tc>
        <w:tc>
          <w:tcPr>
            <w:tcW w:w="868" w:type="pct"/>
            <w:tcBorders>
              <w:top w:val="single" w:sz="4" w:space="0" w:color="000000"/>
              <w:left w:val="single" w:sz="4" w:space="0" w:color="000000"/>
              <w:bottom w:val="single" w:sz="4" w:space="0" w:color="000000"/>
              <w:right w:val="single" w:sz="4" w:space="0" w:color="000000"/>
            </w:tcBorders>
            <w:vAlign w:val="center"/>
          </w:tcPr>
          <w:p w14:paraId="7A93569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E73DDB1"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1E86B1AB"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05AA87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171 </w:t>
            </w:r>
          </w:p>
        </w:tc>
        <w:tc>
          <w:tcPr>
            <w:tcW w:w="271" w:type="pct"/>
            <w:tcBorders>
              <w:top w:val="single" w:sz="4" w:space="0" w:color="000000"/>
              <w:left w:val="single" w:sz="4" w:space="0" w:color="000000"/>
              <w:bottom w:val="single" w:sz="4" w:space="0" w:color="000000"/>
              <w:right w:val="single" w:sz="4" w:space="0" w:color="000000"/>
            </w:tcBorders>
            <w:vAlign w:val="center"/>
          </w:tcPr>
          <w:p w14:paraId="20FDBD2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兼容要求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414F44A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*兼容要求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190A4A1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*平台软件兼容</w:t>
            </w:r>
          </w:p>
        </w:tc>
        <w:tc>
          <w:tcPr>
            <w:tcW w:w="445" w:type="pct"/>
            <w:tcBorders>
              <w:top w:val="single" w:sz="4" w:space="0" w:color="000000"/>
              <w:left w:val="single" w:sz="4" w:space="0" w:color="000000"/>
              <w:bottom w:val="single" w:sz="4" w:space="0" w:color="000000"/>
              <w:right w:val="single" w:sz="4" w:space="0" w:color="000000"/>
            </w:tcBorders>
            <w:vAlign w:val="center"/>
          </w:tcPr>
          <w:p w14:paraId="3AC96784"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5B9502E6"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兼容 3 个及以上厂商云计算及大数据平台</w:t>
            </w:r>
          </w:p>
        </w:tc>
        <w:tc>
          <w:tcPr>
            <w:tcW w:w="868" w:type="pct"/>
            <w:tcBorders>
              <w:top w:val="single" w:sz="4" w:space="0" w:color="000000"/>
              <w:left w:val="single" w:sz="4" w:space="0" w:color="000000"/>
              <w:bottom w:val="single" w:sz="4" w:space="0" w:color="000000"/>
              <w:right w:val="single" w:sz="4" w:space="0" w:color="000000"/>
            </w:tcBorders>
            <w:vAlign w:val="center"/>
          </w:tcPr>
          <w:p w14:paraId="7E9D2A7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D9BA40B" w14:textId="77777777">
        <w:trPr>
          <w:trHeight w:val="969"/>
        </w:trPr>
        <w:tc>
          <w:tcPr>
            <w:tcW w:w="266" w:type="pct"/>
            <w:tcBorders>
              <w:top w:val="single" w:sz="4" w:space="0" w:color="000000"/>
              <w:left w:val="single" w:sz="4" w:space="0" w:color="000000"/>
              <w:bottom w:val="single" w:sz="4" w:space="0" w:color="000000"/>
              <w:right w:val="single" w:sz="4" w:space="0" w:color="000000"/>
            </w:tcBorders>
          </w:tcPr>
          <w:p w14:paraId="6E0CB8DF"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91D40A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172 </w:t>
            </w:r>
          </w:p>
        </w:tc>
        <w:tc>
          <w:tcPr>
            <w:tcW w:w="271" w:type="pct"/>
            <w:tcBorders>
              <w:top w:val="single" w:sz="4" w:space="0" w:color="000000"/>
              <w:left w:val="single" w:sz="4" w:space="0" w:color="000000"/>
              <w:bottom w:val="single" w:sz="4" w:space="0" w:color="000000"/>
              <w:right w:val="single" w:sz="4" w:space="0" w:color="000000"/>
            </w:tcBorders>
            <w:vAlign w:val="center"/>
          </w:tcPr>
          <w:p w14:paraId="7246AB1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包装及</w:t>
            </w:r>
            <w:r>
              <w:rPr>
                <w:rFonts w:ascii="黑体" w:eastAsia="黑体" w:hAnsi="宋体" w:cs="黑体"/>
                <w:kern w:val="0"/>
                <w:sz w:val="18"/>
                <w:szCs w:val="18"/>
                <w:lang w:val="en-US" w:eastAsia="zh-CN" w:bidi="ar"/>
              </w:rPr>
              <w:lastRenderedPageBreak/>
              <w:t>运输要求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1C1FBDB9"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lastRenderedPageBreak/>
              <w:t>*包装及</w:t>
            </w:r>
            <w:r>
              <w:rPr>
                <w:rFonts w:ascii="黑体" w:eastAsia="黑体" w:hAnsi="宋体" w:cs="黑体"/>
                <w:kern w:val="0"/>
                <w:sz w:val="18"/>
                <w:szCs w:val="18"/>
                <w:lang w:val="en-US" w:eastAsia="zh-CN" w:bidi="ar"/>
              </w:rPr>
              <w:lastRenderedPageBreak/>
              <w:t>运输要求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08BE269F"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lastRenderedPageBreak/>
              <w:t>*标志、包装、运输和贮存</w:t>
            </w:r>
          </w:p>
        </w:tc>
        <w:tc>
          <w:tcPr>
            <w:tcW w:w="445" w:type="pct"/>
            <w:tcBorders>
              <w:top w:val="single" w:sz="4" w:space="0" w:color="000000"/>
              <w:left w:val="single" w:sz="4" w:space="0" w:color="000000"/>
              <w:bottom w:val="single" w:sz="4" w:space="0" w:color="000000"/>
              <w:right w:val="single" w:sz="4" w:space="0" w:color="000000"/>
            </w:tcBorders>
            <w:vAlign w:val="center"/>
          </w:tcPr>
          <w:p w14:paraId="01DC4F0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7BD0419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符合 GB/T 9813.2 和商品包装政府采购需求标准的相关规定</w:t>
            </w:r>
          </w:p>
        </w:tc>
        <w:tc>
          <w:tcPr>
            <w:tcW w:w="868" w:type="pct"/>
            <w:tcBorders>
              <w:top w:val="single" w:sz="4" w:space="0" w:color="000000"/>
              <w:left w:val="single" w:sz="4" w:space="0" w:color="000000"/>
              <w:bottom w:val="single" w:sz="4" w:space="0" w:color="000000"/>
              <w:right w:val="single" w:sz="4" w:space="0" w:color="000000"/>
            </w:tcBorders>
            <w:vAlign w:val="center"/>
          </w:tcPr>
          <w:p w14:paraId="7F702DD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1F02C4E7"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26F0F51E"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4F83F7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173 </w:t>
            </w:r>
          </w:p>
        </w:tc>
        <w:tc>
          <w:tcPr>
            <w:tcW w:w="271" w:type="pct"/>
            <w:tcBorders>
              <w:top w:val="single" w:sz="4" w:space="0" w:color="000000"/>
              <w:left w:val="single" w:sz="4" w:space="0" w:color="000000"/>
              <w:bottom w:val="single" w:sz="4" w:space="0" w:color="000000"/>
              <w:right w:val="single" w:sz="4" w:space="0" w:color="000000"/>
            </w:tcBorders>
            <w:vAlign w:val="center"/>
          </w:tcPr>
          <w:p w14:paraId="42A686B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98B5BA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4247AD1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*配置检查工具</w:t>
            </w:r>
          </w:p>
        </w:tc>
        <w:tc>
          <w:tcPr>
            <w:tcW w:w="445" w:type="pct"/>
            <w:tcBorders>
              <w:top w:val="single" w:sz="4" w:space="0" w:color="000000"/>
              <w:left w:val="single" w:sz="4" w:space="0" w:color="000000"/>
              <w:bottom w:val="single" w:sz="4" w:space="0" w:color="000000"/>
              <w:right w:val="single" w:sz="4" w:space="0" w:color="000000"/>
            </w:tcBorders>
            <w:vAlign w:val="center"/>
          </w:tcPr>
          <w:p w14:paraId="52C9527B"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06E18D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提供自检测试工具</w:t>
            </w:r>
          </w:p>
        </w:tc>
        <w:tc>
          <w:tcPr>
            <w:tcW w:w="868" w:type="pct"/>
            <w:tcBorders>
              <w:top w:val="single" w:sz="4" w:space="0" w:color="000000"/>
              <w:left w:val="single" w:sz="4" w:space="0" w:color="000000"/>
              <w:bottom w:val="single" w:sz="4" w:space="0" w:color="000000"/>
              <w:right w:val="single" w:sz="4" w:space="0" w:color="000000"/>
            </w:tcBorders>
            <w:vAlign w:val="center"/>
          </w:tcPr>
          <w:p w14:paraId="6ABAE57C"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方便用户进行设备检测</w:t>
            </w:r>
          </w:p>
        </w:tc>
      </w:tr>
      <w:tr w:rsidR="001C46D9" w14:paraId="691AEBF9" w14:textId="77777777">
        <w:trPr>
          <w:trHeight w:val="1473"/>
        </w:trPr>
        <w:tc>
          <w:tcPr>
            <w:tcW w:w="266" w:type="pct"/>
            <w:tcBorders>
              <w:top w:val="single" w:sz="4" w:space="0" w:color="000000"/>
              <w:left w:val="single" w:sz="4" w:space="0" w:color="000000"/>
              <w:bottom w:val="single" w:sz="4" w:space="0" w:color="000000"/>
              <w:right w:val="single" w:sz="4" w:space="0" w:color="000000"/>
            </w:tcBorders>
          </w:tcPr>
          <w:p w14:paraId="48489940"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42C031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174 </w:t>
            </w:r>
          </w:p>
        </w:tc>
        <w:tc>
          <w:tcPr>
            <w:tcW w:w="271" w:type="pct"/>
            <w:tcBorders>
              <w:top w:val="single" w:sz="4" w:space="0" w:color="000000"/>
              <w:left w:val="single" w:sz="4" w:space="0" w:color="000000"/>
              <w:bottom w:val="single" w:sz="4" w:space="0" w:color="000000"/>
              <w:right w:val="single" w:sz="4" w:space="0" w:color="000000"/>
            </w:tcBorders>
            <w:vAlign w:val="center"/>
          </w:tcPr>
          <w:p w14:paraId="477F773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00CC44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04D3C9F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*服务响应</w:t>
            </w:r>
          </w:p>
        </w:tc>
        <w:tc>
          <w:tcPr>
            <w:tcW w:w="445" w:type="pct"/>
            <w:tcBorders>
              <w:top w:val="single" w:sz="4" w:space="0" w:color="000000"/>
              <w:left w:val="single" w:sz="4" w:space="0" w:color="000000"/>
              <w:bottom w:val="single" w:sz="4" w:space="0" w:color="000000"/>
              <w:right w:val="single" w:sz="4" w:space="0" w:color="000000"/>
            </w:tcBorders>
            <w:vAlign w:val="center"/>
          </w:tcPr>
          <w:p w14:paraId="4BF6E1B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93E15B2"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a）提供产品3年维保及上门服务（满足同城 4 小时、异地 12 小时响应要求）；</w:t>
            </w:r>
            <w:r>
              <w:rPr>
                <w:rFonts w:ascii="黑体" w:eastAsia="黑体" w:hAnsi="宋体" w:cs="黑体"/>
                <w:kern w:val="0"/>
                <w:sz w:val="18"/>
                <w:szCs w:val="18"/>
                <w:lang w:val="en-US" w:eastAsia="zh-CN" w:bidi="ar"/>
              </w:rPr>
              <w:br/>
              <w:t>b）提供政企专线 7*24 在线服务；</w:t>
            </w:r>
            <w:r>
              <w:rPr>
                <w:rFonts w:ascii="黑体" w:eastAsia="黑体" w:hAnsi="宋体" w:cs="黑体"/>
                <w:kern w:val="0"/>
                <w:sz w:val="18"/>
                <w:szCs w:val="18"/>
                <w:lang w:val="en-US" w:eastAsia="zh-CN" w:bidi="ar"/>
              </w:rPr>
              <w:br/>
              <w:t>c）现场保障技术服务团队员，国内上门服务地级市覆盖率达 100%</w:t>
            </w:r>
          </w:p>
        </w:tc>
        <w:tc>
          <w:tcPr>
            <w:tcW w:w="868" w:type="pct"/>
            <w:tcBorders>
              <w:top w:val="single" w:sz="4" w:space="0" w:color="000000"/>
              <w:left w:val="single" w:sz="4" w:space="0" w:color="000000"/>
              <w:bottom w:val="single" w:sz="4" w:space="0" w:color="000000"/>
              <w:right w:val="single" w:sz="4" w:space="0" w:color="000000"/>
            </w:tcBorders>
            <w:vAlign w:val="center"/>
          </w:tcPr>
          <w:p w14:paraId="3DD32ABA"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如有特殊需求，采购人根据需要提出更高要求</w:t>
            </w:r>
          </w:p>
        </w:tc>
      </w:tr>
      <w:tr w:rsidR="001C46D9" w14:paraId="71E30C94" w14:textId="77777777">
        <w:trPr>
          <w:trHeight w:val="987"/>
        </w:trPr>
        <w:tc>
          <w:tcPr>
            <w:tcW w:w="266" w:type="pct"/>
            <w:tcBorders>
              <w:top w:val="single" w:sz="4" w:space="0" w:color="000000"/>
              <w:left w:val="single" w:sz="4" w:space="0" w:color="000000"/>
              <w:bottom w:val="single" w:sz="4" w:space="0" w:color="000000"/>
              <w:right w:val="single" w:sz="4" w:space="0" w:color="000000"/>
            </w:tcBorders>
          </w:tcPr>
          <w:p w14:paraId="48DB9775"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B4E41D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175 </w:t>
            </w:r>
          </w:p>
        </w:tc>
        <w:tc>
          <w:tcPr>
            <w:tcW w:w="271" w:type="pct"/>
            <w:tcBorders>
              <w:top w:val="single" w:sz="4" w:space="0" w:color="000000"/>
              <w:left w:val="single" w:sz="4" w:space="0" w:color="000000"/>
              <w:bottom w:val="single" w:sz="4" w:space="0" w:color="000000"/>
              <w:right w:val="single" w:sz="4" w:space="0" w:color="000000"/>
            </w:tcBorders>
            <w:vAlign w:val="center"/>
          </w:tcPr>
          <w:p w14:paraId="7440A2E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6EB5806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440BFA8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*服务周期</w:t>
            </w:r>
          </w:p>
        </w:tc>
        <w:tc>
          <w:tcPr>
            <w:tcW w:w="445" w:type="pct"/>
            <w:tcBorders>
              <w:top w:val="single" w:sz="4" w:space="0" w:color="000000"/>
              <w:left w:val="single" w:sz="4" w:space="0" w:color="000000"/>
              <w:bottom w:val="single" w:sz="4" w:space="0" w:color="000000"/>
              <w:right w:val="single" w:sz="4" w:space="0" w:color="000000"/>
            </w:tcBorders>
            <w:vAlign w:val="center"/>
          </w:tcPr>
          <w:p w14:paraId="1A9825A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59E8579F"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支持产品延保≥3 年提供每年延保服务报价提供备件服务能力≥6 年（自购买之日起）</w:t>
            </w:r>
          </w:p>
        </w:tc>
        <w:tc>
          <w:tcPr>
            <w:tcW w:w="868" w:type="pct"/>
            <w:tcBorders>
              <w:top w:val="single" w:sz="4" w:space="0" w:color="000000"/>
              <w:left w:val="single" w:sz="4" w:space="0" w:color="000000"/>
              <w:bottom w:val="single" w:sz="4" w:space="0" w:color="000000"/>
              <w:right w:val="single" w:sz="4" w:space="0" w:color="000000"/>
            </w:tcBorders>
            <w:vAlign w:val="center"/>
          </w:tcPr>
          <w:p w14:paraId="41764933"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如有特殊需求，采购人根据需要提出更高要求</w:t>
            </w:r>
          </w:p>
        </w:tc>
      </w:tr>
      <w:tr w:rsidR="001C46D9" w14:paraId="280ABF45" w14:textId="77777777">
        <w:trPr>
          <w:trHeight w:val="987"/>
        </w:trPr>
        <w:tc>
          <w:tcPr>
            <w:tcW w:w="266" w:type="pct"/>
            <w:tcBorders>
              <w:top w:val="single" w:sz="4" w:space="0" w:color="000000"/>
              <w:left w:val="single" w:sz="4" w:space="0" w:color="000000"/>
              <w:bottom w:val="single" w:sz="4" w:space="0" w:color="000000"/>
              <w:right w:val="single" w:sz="4" w:space="0" w:color="000000"/>
            </w:tcBorders>
          </w:tcPr>
          <w:p w14:paraId="2E668EEA"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2F85784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176 </w:t>
            </w:r>
          </w:p>
        </w:tc>
        <w:tc>
          <w:tcPr>
            <w:tcW w:w="271" w:type="pct"/>
            <w:tcBorders>
              <w:top w:val="single" w:sz="4" w:space="0" w:color="000000"/>
              <w:left w:val="single" w:sz="4" w:space="0" w:color="000000"/>
              <w:bottom w:val="single" w:sz="4" w:space="0" w:color="000000"/>
              <w:right w:val="single" w:sz="4" w:space="0" w:color="000000"/>
            </w:tcBorders>
            <w:vAlign w:val="center"/>
          </w:tcPr>
          <w:p w14:paraId="2E65254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952C4B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775190B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*预装操作系统</w:t>
            </w:r>
          </w:p>
        </w:tc>
        <w:tc>
          <w:tcPr>
            <w:tcW w:w="445" w:type="pct"/>
            <w:tcBorders>
              <w:top w:val="single" w:sz="4" w:space="0" w:color="000000"/>
              <w:left w:val="single" w:sz="4" w:space="0" w:color="000000"/>
              <w:bottom w:val="single" w:sz="4" w:space="0" w:color="000000"/>
              <w:right w:val="single" w:sz="4" w:space="0" w:color="000000"/>
            </w:tcBorders>
            <w:vAlign w:val="center"/>
          </w:tcPr>
          <w:p w14:paraId="0F29E6F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58D8E61"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预装符合桌面操作系统政府采购需求标准的正版操作系统</w:t>
            </w:r>
          </w:p>
        </w:tc>
        <w:tc>
          <w:tcPr>
            <w:tcW w:w="868" w:type="pct"/>
            <w:tcBorders>
              <w:top w:val="single" w:sz="4" w:space="0" w:color="000000"/>
              <w:left w:val="single" w:sz="4" w:space="0" w:color="000000"/>
              <w:bottom w:val="single" w:sz="4" w:space="0" w:color="000000"/>
              <w:right w:val="single" w:sz="4" w:space="0" w:color="000000"/>
            </w:tcBorders>
            <w:vAlign w:val="center"/>
          </w:tcPr>
          <w:p w14:paraId="329C0F7B"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预装的操作系统符合《操作系统政府采购需求标准》中加*指标要求，如有特殊需求采购人可补充相关要求</w:t>
            </w:r>
          </w:p>
        </w:tc>
      </w:tr>
      <w:tr w:rsidR="001C46D9" w14:paraId="2B843C3F"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3F588EE3"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436E659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177 </w:t>
            </w:r>
          </w:p>
        </w:tc>
        <w:tc>
          <w:tcPr>
            <w:tcW w:w="271" w:type="pct"/>
            <w:tcBorders>
              <w:top w:val="single" w:sz="4" w:space="0" w:color="000000"/>
              <w:left w:val="single" w:sz="4" w:space="0" w:color="000000"/>
              <w:bottom w:val="single" w:sz="4" w:space="0" w:color="000000"/>
              <w:right w:val="single" w:sz="4" w:space="0" w:color="000000"/>
            </w:tcBorders>
            <w:vAlign w:val="center"/>
          </w:tcPr>
          <w:p w14:paraId="7D3D3F5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31B4618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700F097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*培训服务</w:t>
            </w:r>
          </w:p>
        </w:tc>
        <w:tc>
          <w:tcPr>
            <w:tcW w:w="445" w:type="pct"/>
            <w:tcBorders>
              <w:top w:val="single" w:sz="4" w:space="0" w:color="000000"/>
              <w:left w:val="single" w:sz="4" w:space="0" w:color="000000"/>
              <w:bottom w:val="single" w:sz="4" w:space="0" w:color="000000"/>
              <w:right w:val="single" w:sz="4" w:space="0" w:color="000000"/>
            </w:tcBorders>
            <w:vAlign w:val="center"/>
          </w:tcPr>
          <w:p w14:paraId="0BEA9FEE"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43061972"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供应商提供培训材料、产品手册、培训视频等培训相关内容</w:t>
            </w:r>
          </w:p>
        </w:tc>
        <w:tc>
          <w:tcPr>
            <w:tcW w:w="868" w:type="pct"/>
            <w:tcBorders>
              <w:top w:val="single" w:sz="4" w:space="0" w:color="000000"/>
              <w:left w:val="single" w:sz="4" w:space="0" w:color="000000"/>
              <w:bottom w:val="single" w:sz="4" w:space="0" w:color="000000"/>
              <w:right w:val="single" w:sz="4" w:space="0" w:color="000000"/>
            </w:tcBorders>
            <w:vAlign w:val="center"/>
          </w:tcPr>
          <w:p w14:paraId="5C0AF5C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C00C9E3"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0B080C04"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4EC1A1B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178 </w:t>
            </w:r>
          </w:p>
        </w:tc>
        <w:tc>
          <w:tcPr>
            <w:tcW w:w="271" w:type="pct"/>
            <w:tcBorders>
              <w:top w:val="single" w:sz="4" w:space="0" w:color="000000"/>
              <w:left w:val="single" w:sz="4" w:space="0" w:color="000000"/>
              <w:bottom w:val="single" w:sz="4" w:space="0" w:color="000000"/>
              <w:right w:val="single" w:sz="4" w:space="0" w:color="000000"/>
            </w:tcBorders>
            <w:vAlign w:val="center"/>
          </w:tcPr>
          <w:p w14:paraId="7566908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AC4303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537B64D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*典型问题解决手册</w:t>
            </w:r>
          </w:p>
        </w:tc>
        <w:tc>
          <w:tcPr>
            <w:tcW w:w="445" w:type="pct"/>
            <w:tcBorders>
              <w:top w:val="single" w:sz="4" w:space="0" w:color="000000"/>
              <w:left w:val="single" w:sz="4" w:space="0" w:color="000000"/>
              <w:bottom w:val="single" w:sz="4" w:space="0" w:color="000000"/>
              <w:right w:val="single" w:sz="4" w:space="0" w:color="000000"/>
            </w:tcBorders>
            <w:vAlign w:val="center"/>
          </w:tcPr>
          <w:p w14:paraId="3FD9178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06685416"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供应商提供典型问题解决说明文档或视频</w:t>
            </w:r>
          </w:p>
        </w:tc>
        <w:tc>
          <w:tcPr>
            <w:tcW w:w="868" w:type="pct"/>
            <w:tcBorders>
              <w:top w:val="single" w:sz="4" w:space="0" w:color="000000"/>
              <w:left w:val="single" w:sz="4" w:space="0" w:color="000000"/>
              <w:bottom w:val="single" w:sz="4" w:space="0" w:color="000000"/>
              <w:right w:val="single" w:sz="4" w:space="0" w:color="000000"/>
            </w:tcBorders>
            <w:vAlign w:val="center"/>
          </w:tcPr>
          <w:p w14:paraId="6B6E92C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18A6D7E8" w14:textId="77777777">
        <w:trPr>
          <w:trHeight w:val="741"/>
        </w:trPr>
        <w:tc>
          <w:tcPr>
            <w:tcW w:w="266" w:type="pct"/>
            <w:tcBorders>
              <w:top w:val="single" w:sz="4" w:space="0" w:color="000000"/>
              <w:left w:val="single" w:sz="4" w:space="0" w:color="000000"/>
              <w:bottom w:val="single" w:sz="4" w:space="0" w:color="000000"/>
              <w:right w:val="single" w:sz="4" w:space="0" w:color="000000"/>
            </w:tcBorders>
          </w:tcPr>
          <w:p w14:paraId="154DBFF1"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2C9360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179 </w:t>
            </w:r>
          </w:p>
        </w:tc>
        <w:tc>
          <w:tcPr>
            <w:tcW w:w="271" w:type="pct"/>
            <w:tcBorders>
              <w:top w:val="single" w:sz="4" w:space="0" w:color="000000"/>
              <w:left w:val="single" w:sz="4" w:space="0" w:color="000000"/>
              <w:bottom w:val="single" w:sz="4" w:space="0" w:color="000000"/>
              <w:right w:val="single" w:sz="4" w:space="0" w:color="000000"/>
            </w:tcBorders>
            <w:vAlign w:val="center"/>
          </w:tcPr>
          <w:p w14:paraId="5C2B5EB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6DDBC6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03922D37"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*厂家升级软件与扩容服务</w:t>
            </w:r>
          </w:p>
        </w:tc>
        <w:tc>
          <w:tcPr>
            <w:tcW w:w="445" w:type="pct"/>
            <w:tcBorders>
              <w:top w:val="single" w:sz="4" w:space="0" w:color="000000"/>
              <w:left w:val="single" w:sz="4" w:space="0" w:color="000000"/>
              <w:bottom w:val="single" w:sz="4" w:space="0" w:color="000000"/>
              <w:right w:val="single" w:sz="4" w:space="0" w:color="000000"/>
            </w:tcBorders>
            <w:vAlign w:val="center"/>
          </w:tcPr>
          <w:p w14:paraId="19DD506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5A6151F5"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提供应商供上门升级部件/软件的增值服务</w:t>
            </w:r>
          </w:p>
        </w:tc>
        <w:tc>
          <w:tcPr>
            <w:tcW w:w="868" w:type="pct"/>
            <w:tcBorders>
              <w:top w:val="single" w:sz="4" w:space="0" w:color="000000"/>
              <w:left w:val="single" w:sz="4" w:space="0" w:color="000000"/>
              <w:bottom w:val="single" w:sz="4" w:space="0" w:color="000000"/>
              <w:right w:val="single" w:sz="4" w:space="0" w:color="000000"/>
            </w:tcBorders>
            <w:vAlign w:val="center"/>
          </w:tcPr>
          <w:p w14:paraId="6292111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如有特殊需求，采购人根据需要提出更高要求</w:t>
            </w:r>
          </w:p>
        </w:tc>
      </w:tr>
      <w:tr w:rsidR="001C46D9" w14:paraId="478B34E6"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53B5A15E"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9FC74E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180 </w:t>
            </w:r>
          </w:p>
        </w:tc>
        <w:tc>
          <w:tcPr>
            <w:tcW w:w="271" w:type="pct"/>
            <w:tcBorders>
              <w:top w:val="single" w:sz="4" w:space="0" w:color="000000"/>
              <w:left w:val="single" w:sz="4" w:space="0" w:color="000000"/>
              <w:bottom w:val="single" w:sz="4" w:space="0" w:color="000000"/>
              <w:right w:val="single" w:sz="4" w:space="0" w:color="000000"/>
            </w:tcBorders>
            <w:vAlign w:val="center"/>
          </w:tcPr>
          <w:p w14:paraId="651EA9D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6467C0E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7B613A0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*整机质量服务要求</w:t>
            </w:r>
          </w:p>
        </w:tc>
        <w:tc>
          <w:tcPr>
            <w:tcW w:w="445" w:type="pct"/>
            <w:tcBorders>
              <w:top w:val="single" w:sz="4" w:space="0" w:color="000000"/>
              <w:left w:val="single" w:sz="4" w:space="0" w:color="000000"/>
              <w:bottom w:val="single" w:sz="4" w:space="0" w:color="000000"/>
              <w:right w:val="single" w:sz="4" w:space="0" w:color="000000"/>
            </w:tcBorders>
            <w:vAlign w:val="center"/>
          </w:tcPr>
          <w:p w14:paraId="5BFC415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77645B62"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免费服务周期（含换件和维修）应不小于 3 年</w:t>
            </w:r>
          </w:p>
        </w:tc>
        <w:tc>
          <w:tcPr>
            <w:tcW w:w="868" w:type="pct"/>
            <w:tcBorders>
              <w:top w:val="single" w:sz="4" w:space="0" w:color="000000"/>
              <w:left w:val="single" w:sz="4" w:space="0" w:color="000000"/>
              <w:bottom w:val="single" w:sz="4" w:space="0" w:color="000000"/>
              <w:right w:val="single" w:sz="4" w:space="0" w:color="000000"/>
            </w:tcBorders>
            <w:vAlign w:val="center"/>
          </w:tcPr>
          <w:p w14:paraId="6012AD32"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如有特殊需求，采购人根据需要提出更高要求</w:t>
            </w:r>
          </w:p>
        </w:tc>
      </w:tr>
      <w:tr w:rsidR="001C46D9" w14:paraId="1F9E79E4"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42793E4F"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lastRenderedPageBreak/>
              <w:t>▲</w:t>
            </w:r>
          </w:p>
        </w:tc>
        <w:tc>
          <w:tcPr>
            <w:tcW w:w="286" w:type="pct"/>
            <w:tcBorders>
              <w:top w:val="single" w:sz="4" w:space="0" w:color="000000"/>
              <w:left w:val="single" w:sz="4" w:space="0" w:color="000000"/>
              <w:bottom w:val="single" w:sz="4" w:space="0" w:color="000000"/>
              <w:right w:val="single" w:sz="4" w:space="0" w:color="000000"/>
            </w:tcBorders>
            <w:vAlign w:val="center"/>
          </w:tcPr>
          <w:p w14:paraId="405845F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181 </w:t>
            </w:r>
          </w:p>
        </w:tc>
        <w:tc>
          <w:tcPr>
            <w:tcW w:w="271" w:type="pct"/>
            <w:tcBorders>
              <w:top w:val="single" w:sz="4" w:space="0" w:color="000000"/>
              <w:left w:val="single" w:sz="4" w:space="0" w:color="000000"/>
              <w:bottom w:val="single" w:sz="4" w:space="0" w:color="000000"/>
              <w:right w:val="single" w:sz="4" w:space="0" w:color="000000"/>
            </w:tcBorders>
            <w:vAlign w:val="center"/>
          </w:tcPr>
          <w:p w14:paraId="1581432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1AFA76B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15A8A61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*合格证书要求</w:t>
            </w:r>
          </w:p>
        </w:tc>
        <w:tc>
          <w:tcPr>
            <w:tcW w:w="445" w:type="pct"/>
            <w:tcBorders>
              <w:top w:val="single" w:sz="4" w:space="0" w:color="000000"/>
              <w:left w:val="single" w:sz="4" w:space="0" w:color="000000"/>
              <w:bottom w:val="single" w:sz="4" w:space="0" w:color="000000"/>
              <w:right w:val="single" w:sz="4" w:space="0" w:color="000000"/>
            </w:tcBorders>
            <w:vAlign w:val="center"/>
          </w:tcPr>
          <w:p w14:paraId="01F7A96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1529A17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供应商提供产品合格证</w:t>
            </w:r>
          </w:p>
        </w:tc>
        <w:tc>
          <w:tcPr>
            <w:tcW w:w="868" w:type="pct"/>
            <w:tcBorders>
              <w:top w:val="single" w:sz="4" w:space="0" w:color="000000"/>
              <w:left w:val="single" w:sz="4" w:space="0" w:color="000000"/>
              <w:bottom w:val="single" w:sz="4" w:space="0" w:color="000000"/>
              <w:right w:val="single" w:sz="4" w:space="0" w:color="000000"/>
            </w:tcBorders>
            <w:vAlign w:val="center"/>
          </w:tcPr>
          <w:p w14:paraId="79251B8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798ABE89" w14:textId="77777777">
        <w:trPr>
          <w:trHeight w:val="741"/>
        </w:trPr>
        <w:tc>
          <w:tcPr>
            <w:tcW w:w="266" w:type="pct"/>
            <w:tcBorders>
              <w:top w:val="single" w:sz="4" w:space="0" w:color="000000"/>
              <w:left w:val="single" w:sz="4" w:space="0" w:color="000000"/>
              <w:bottom w:val="single" w:sz="4" w:space="0" w:color="000000"/>
              <w:right w:val="single" w:sz="4" w:space="0" w:color="000000"/>
            </w:tcBorders>
          </w:tcPr>
          <w:p w14:paraId="1DB6E3F1"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C534C4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182 </w:t>
            </w:r>
          </w:p>
        </w:tc>
        <w:tc>
          <w:tcPr>
            <w:tcW w:w="271" w:type="pct"/>
            <w:tcBorders>
              <w:top w:val="single" w:sz="4" w:space="0" w:color="000000"/>
              <w:left w:val="single" w:sz="4" w:space="0" w:color="000000"/>
              <w:bottom w:val="single" w:sz="4" w:space="0" w:color="000000"/>
              <w:right w:val="single" w:sz="4" w:space="0" w:color="000000"/>
            </w:tcBorders>
            <w:vAlign w:val="center"/>
          </w:tcPr>
          <w:p w14:paraId="72A2DED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6D4BD92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11D5F773"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*开箱组装/使用指导要求</w:t>
            </w:r>
          </w:p>
        </w:tc>
        <w:tc>
          <w:tcPr>
            <w:tcW w:w="445" w:type="pct"/>
            <w:tcBorders>
              <w:top w:val="single" w:sz="4" w:space="0" w:color="000000"/>
              <w:left w:val="single" w:sz="4" w:space="0" w:color="000000"/>
              <w:bottom w:val="single" w:sz="4" w:space="0" w:color="000000"/>
              <w:right w:val="single" w:sz="4" w:space="0" w:color="000000"/>
            </w:tcBorders>
            <w:vAlign w:val="center"/>
          </w:tcPr>
          <w:p w14:paraId="5882A14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67160C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供应商提供开箱组装/使用指导</w:t>
            </w:r>
          </w:p>
        </w:tc>
        <w:tc>
          <w:tcPr>
            <w:tcW w:w="868" w:type="pct"/>
            <w:tcBorders>
              <w:top w:val="single" w:sz="4" w:space="0" w:color="000000"/>
              <w:left w:val="single" w:sz="4" w:space="0" w:color="000000"/>
              <w:bottom w:val="single" w:sz="4" w:space="0" w:color="000000"/>
              <w:right w:val="single" w:sz="4" w:space="0" w:color="000000"/>
            </w:tcBorders>
            <w:vAlign w:val="center"/>
          </w:tcPr>
          <w:p w14:paraId="669B940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30FFA93A" w14:textId="77777777">
        <w:trPr>
          <w:trHeight w:val="498"/>
        </w:trPr>
        <w:tc>
          <w:tcPr>
            <w:tcW w:w="266" w:type="pct"/>
            <w:tcBorders>
              <w:top w:val="single" w:sz="4" w:space="0" w:color="000000"/>
              <w:left w:val="single" w:sz="4" w:space="0" w:color="000000"/>
              <w:bottom w:val="single" w:sz="4" w:space="0" w:color="000000"/>
              <w:right w:val="single" w:sz="4" w:space="0" w:color="000000"/>
            </w:tcBorders>
          </w:tcPr>
          <w:p w14:paraId="5ABC807C"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0C99F27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183 </w:t>
            </w:r>
          </w:p>
        </w:tc>
        <w:tc>
          <w:tcPr>
            <w:tcW w:w="271" w:type="pct"/>
            <w:tcBorders>
              <w:top w:val="single" w:sz="4" w:space="0" w:color="000000"/>
              <w:left w:val="single" w:sz="4" w:space="0" w:color="000000"/>
              <w:bottom w:val="single" w:sz="4" w:space="0" w:color="000000"/>
              <w:right w:val="single" w:sz="4" w:space="0" w:color="000000"/>
            </w:tcBorders>
            <w:vAlign w:val="center"/>
          </w:tcPr>
          <w:p w14:paraId="08F845E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379F8ED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7F3847C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*驱动下载服务要求</w:t>
            </w:r>
          </w:p>
        </w:tc>
        <w:tc>
          <w:tcPr>
            <w:tcW w:w="445" w:type="pct"/>
            <w:tcBorders>
              <w:top w:val="single" w:sz="4" w:space="0" w:color="000000"/>
              <w:left w:val="single" w:sz="4" w:space="0" w:color="000000"/>
              <w:bottom w:val="single" w:sz="4" w:space="0" w:color="000000"/>
              <w:right w:val="single" w:sz="4" w:space="0" w:color="000000"/>
            </w:tcBorders>
            <w:vAlign w:val="center"/>
          </w:tcPr>
          <w:p w14:paraId="2D260CB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7C35CB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供应商提供驱动光盘或下载方式</w:t>
            </w:r>
          </w:p>
        </w:tc>
        <w:tc>
          <w:tcPr>
            <w:tcW w:w="868" w:type="pct"/>
            <w:tcBorders>
              <w:top w:val="single" w:sz="4" w:space="0" w:color="000000"/>
              <w:left w:val="single" w:sz="4" w:space="0" w:color="000000"/>
              <w:bottom w:val="single" w:sz="4" w:space="0" w:color="000000"/>
              <w:right w:val="single" w:sz="4" w:space="0" w:color="000000"/>
            </w:tcBorders>
            <w:vAlign w:val="center"/>
          </w:tcPr>
          <w:p w14:paraId="0CC9B3B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17F67C46" w14:textId="77777777">
        <w:trPr>
          <w:trHeight w:val="741"/>
        </w:trPr>
        <w:tc>
          <w:tcPr>
            <w:tcW w:w="266" w:type="pct"/>
            <w:tcBorders>
              <w:top w:val="single" w:sz="4" w:space="0" w:color="000000"/>
              <w:left w:val="single" w:sz="4" w:space="0" w:color="000000"/>
              <w:bottom w:val="single" w:sz="4" w:space="0" w:color="000000"/>
              <w:right w:val="single" w:sz="4" w:space="0" w:color="000000"/>
            </w:tcBorders>
          </w:tcPr>
          <w:p w14:paraId="5B0BEFAF"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3F6EFB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184 </w:t>
            </w:r>
          </w:p>
        </w:tc>
        <w:tc>
          <w:tcPr>
            <w:tcW w:w="271" w:type="pct"/>
            <w:tcBorders>
              <w:top w:val="single" w:sz="4" w:space="0" w:color="000000"/>
              <w:left w:val="single" w:sz="4" w:space="0" w:color="000000"/>
              <w:bottom w:val="single" w:sz="4" w:space="0" w:color="000000"/>
              <w:right w:val="single" w:sz="4" w:space="0" w:color="000000"/>
            </w:tcBorders>
            <w:vAlign w:val="center"/>
          </w:tcPr>
          <w:p w14:paraId="6356B22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FFD02B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785D248D"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*兼容适配软件下载服务要求</w:t>
            </w:r>
          </w:p>
        </w:tc>
        <w:tc>
          <w:tcPr>
            <w:tcW w:w="445" w:type="pct"/>
            <w:tcBorders>
              <w:top w:val="single" w:sz="4" w:space="0" w:color="000000"/>
              <w:left w:val="single" w:sz="4" w:space="0" w:color="000000"/>
              <w:bottom w:val="single" w:sz="4" w:space="0" w:color="000000"/>
              <w:right w:val="single" w:sz="4" w:space="0" w:color="000000"/>
            </w:tcBorders>
            <w:vAlign w:val="center"/>
          </w:tcPr>
          <w:p w14:paraId="285036C7"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28522605"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供应商提供兼容适配软件下载渠道（光盘、网站）</w:t>
            </w:r>
          </w:p>
        </w:tc>
        <w:tc>
          <w:tcPr>
            <w:tcW w:w="868" w:type="pct"/>
            <w:tcBorders>
              <w:top w:val="single" w:sz="4" w:space="0" w:color="000000"/>
              <w:left w:val="single" w:sz="4" w:space="0" w:color="000000"/>
              <w:bottom w:val="single" w:sz="4" w:space="0" w:color="000000"/>
              <w:right w:val="single" w:sz="4" w:space="0" w:color="000000"/>
            </w:tcBorders>
            <w:vAlign w:val="center"/>
          </w:tcPr>
          <w:p w14:paraId="72894A5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21133B24" w14:textId="77777777">
        <w:trPr>
          <w:trHeight w:val="741"/>
        </w:trPr>
        <w:tc>
          <w:tcPr>
            <w:tcW w:w="266" w:type="pct"/>
            <w:tcBorders>
              <w:top w:val="single" w:sz="4" w:space="0" w:color="000000"/>
              <w:left w:val="single" w:sz="4" w:space="0" w:color="000000"/>
              <w:bottom w:val="single" w:sz="4" w:space="0" w:color="000000"/>
              <w:right w:val="single" w:sz="4" w:space="0" w:color="000000"/>
            </w:tcBorders>
          </w:tcPr>
          <w:p w14:paraId="660A3C9B"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31C3E27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185 </w:t>
            </w:r>
          </w:p>
        </w:tc>
        <w:tc>
          <w:tcPr>
            <w:tcW w:w="271" w:type="pct"/>
            <w:tcBorders>
              <w:top w:val="single" w:sz="4" w:space="0" w:color="000000"/>
              <w:left w:val="single" w:sz="4" w:space="0" w:color="000000"/>
              <w:bottom w:val="single" w:sz="4" w:space="0" w:color="000000"/>
              <w:right w:val="single" w:sz="4" w:space="0" w:color="000000"/>
            </w:tcBorders>
            <w:vAlign w:val="center"/>
          </w:tcPr>
          <w:p w14:paraId="42D3FF7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59FC6B5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*服务要求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43AE02A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跨架构平台应用兼容</w:t>
            </w:r>
          </w:p>
        </w:tc>
        <w:tc>
          <w:tcPr>
            <w:tcW w:w="445" w:type="pct"/>
            <w:tcBorders>
              <w:top w:val="single" w:sz="4" w:space="0" w:color="000000"/>
              <w:left w:val="single" w:sz="4" w:space="0" w:color="000000"/>
              <w:bottom w:val="single" w:sz="4" w:space="0" w:color="000000"/>
              <w:right w:val="single" w:sz="4" w:space="0" w:color="000000"/>
            </w:tcBorders>
            <w:vAlign w:val="center"/>
          </w:tcPr>
          <w:p w14:paraId="05A7AC2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0C847A4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515410B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8AEFCA4" w14:textId="77777777">
        <w:trPr>
          <w:trHeight w:val="741"/>
        </w:trPr>
        <w:tc>
          <w:tcPr>
            <w:tcW w:w="266" w:type="pct"/>
            <w:tcBorders>
              <w:top w:val="single" w:sz="4" w:space="0" w:color="000000"/>
              <w:left w:val="single" w:sz="4" w:space="0" w:color="000000"/>
              <w:bottom w:val="single" w:sz="4" w:space="0" w:color="000000"/>
              <w:right w:val="single" w:sz="4" w:space="0" w:color="000000"/>
            </w:tcBorders>
          </w:tcPr>
          <w:p w14:paraId="79D0A00D"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539919F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186 </w:t>
            </w:r>
          </w:p>
        </w:tc>
        <w:tc>
          <w:tcPr>
            <w:tcW w:w="271" w:type="pct"/>
            <w:tcBorders>
              <w:top w:val="single" w:sz="4" w:space="0" w:color="000000"/>
              <w:left w:val="single" w:sz="4" w:space="0" w:color="000000"/>
              <w:bottom w:val="single" w:sz="4" w:space="0" w:color="000000"/>
              <w:right w:val="single" w:sz="4" w:space="0" w:color="000000"/>
            </w:tcBorders>
            <w:vAlign w:val="center"/>
          </w:tcPr>
          <w:p w14:paraId="338613B0"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供应保障要求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39AE238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*供应链合规性</w:t>
            </w:r>
          </w:p>
        </w:tc>
        <w:tc>
          <w:tcPr>
            <w:tcW w:w="922" w:type="pct"/>
            <w:tcBorders>
              <w:top w:val="single" w:sz="4" w:space="0" w:color="000000"/>
              <w:left w:val="single" w:sz="4" w:space="0" w:color="000000"/>
              <w:bottom w:val="single" w:sz="4" w:space="0" w:color="000000"/>
              <w:right w:val="single" w:sz="4" w:space="0" w:color="000000"/>
            </w:tcBorders>
            <w:vAlign w:val="center"/>
          </w:tcPr>
          <w:p w14:paraId="68969F2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*产品部件保障</w:t>
            </w:r>
          </w:p>
        </w:tc>
        <w:tc>
          <w:tcPr>
            <w:tcW w:w="445" w:type="pct"/>
            <w:tcBorders>
              <w:top w:val="single" w:sz="4" w:space="0" w:color="000000"/>
              <w:left w:val="single" w:sz="4" w:space="0" w:color="000000"/>
              <w:bottom w:val="single" w:sz="4" w:space="0" w:color="000000"/>
              <w:right w:val="single" w:sz="4" w:space="0" w:color="000000"/>
            </w:tcBorders>
            <w:vAlign w:val="center"/>
          </w:tcPr>
          <w:p w14:paraId="7565821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是</w:t>
            </w:r>
          </w:p>
        </w:tc>
        <w:tc>
          <w:tcPr>
            <w:tcW w:w="1603" w:type="pct"/>
            <w:tcBorders>
              <w:top w:val="single" w:sz="4" w:space="0" w:color="000000"/>
              <w:left w:val="single" w:sz="4" w:space="0" w:color="000000"/>
              <w:bottom w:val="single" w:sz="4" w:space="0" w:color="000000"/>
              <w:right w:val="single" w:sz="4" w:space="0" w:color="000000"/>
            </w:tcBorders>
            <w:vAlign w:val="center"/>
          </w:tcPr>
          <w:p w14:paraId="523BEEFD"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保障产品主要部件，应提供 6 年的备件服务能力(自购买之日起)，或提供可兼容原设备的升级换代产品</w:t>
            </w:r>
          </w:p>
        </w:tc>
        <w:tc>
          <w:tcPr>
            <w:tcW w:w="868" w:type="pct"/>
            <w:tcBorders>
              <w:top w:val="single" w:sz="4" w:space="0" w:color="000000"/>
              <w:left w:val="single" w:sz="4" w:space="0" w:color="000000"/>
              <w:bottom w:val="single" w:sz="4" w:space="0" w:color="000000"/>
              <w:right w:val="single" w:sz="4" w:space="0" w:color="000000"/>
            </w:tcBorders>
            <w:vAlign w:val="center"/>
          </w:tcPr>
          <w:p w14:paraId="604C42E4"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如有特殊需求，采购人根据需要提出更高要求</w:t>
            </w:r>
          </w:p>
        </w:tc>
      </w:tr>
      <w:tr w:rsidR="001C46D9" w14:paraId="3796E83E" w14:textId="77777777">
        <w:trPr>
          <w:trHeight w:val="741"/>
        </w:trPr>
        <w:tc>
          <w:tcPr>
            <w:tcW w:w="266" w:type="pct"/>
            <w:tcBorders>
              <w:top w:val="single" w:sz="4" w:space="0" w:color="000000"/>
              <w:left w:val="single" w:sz="4" w:space="0" w:color="000000"/>
              <w:bottom w:val="single" w:sz="4" w:space="0" w:color="000000"/>
              <w:right w:val="single" w:sz="4" w:space="0" w:color="000000"/>
            </w:tcBorders>
          </w:tcPr>
          <w:p w14:paraId="1C1F1B4A"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7066951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187 </w:t>
            </w:r>
          </w:p>
        </w:tc>
        <w:tc>
          <w:tcPr>
            <w:tcW w:w="271" w:type="pct"/>
            <w:tcBorders>
              <w:top w:val="single" w:sz="4" w:space="0" w:color="000000"/>
              <w:left w:val="single" w:sz="4" w:space="0" w:color="000000"/>
              <w:bottom w:val="single" w:sz="4" w:space="0" w:color="000000"/>
              <w:right w:val="single" w:sz="4" w:space="0" w:color="000000"/>
            </w:tcBorders>
            <w:vAlign w:val="center"/>
          </w:tcPr>
          <w:p w14:paraId="2A72577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供应保障要求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F924E6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*供应链质量</w:t>
            </w:r>
          </w:p>
        </w:tc>
        <w:tc>
          <w:tcPr>
            <w:tcW w:w="922" w:type="pct"/>
            <w:tcBorders>
              <w:top w:val="single" w:sz="4" w:space="0" w:color="000000"/>
              <w:left w:val="single" w:sz="4" w:space="0" w:color="000000"/>
              <w:bottom w:val="single" w:sz="4" w:space="0" w:color="000000"/>
              <w:right w:val="single" w:sz="4" w:space="0" w:color="000000"/>
            </w:tcBorders>
            <w:vAlign w:val="center"/>
          </w:tcPr>
          <w:p w14:paraId="2AD71EB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*抗干扰性</w:t>
            </w:r>
          </w:p>
        </w:tc>
        <w:tc>
          <w:tcPr>
            <w:tcW w:w="445" w:type="pct"/>
            <w:tcBorders>
              <w:top w:val="single" w:sz="4" w:space="0" w:color="000000"/>
              <w:left w:val="single" w:sz="4" w:space="0" w:color="000000"/>
              <w:bottom w:val="single" w:sz="4" w:space="0" w:color="000000"/>
              <w:right w:val="single" w:sz="4" w:space="0" w:color="000000"/>
            </w:tcBorders>
            <w:vAlign w:val="center"/>
          </w:tcPr>
          <w:p w14:paraId="19C1FCAB"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4206E9B6"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当产品部件出现供应风险时，供应商应通知采购人并提供风险应对方案确保产品的服务保障</w:t>
            </w:r>
          </w:p>
        </w:tc>
        <w:tc>
          <w:tcPr>
            <w:tcW w:w="868" w:type="pct"/>
            <w:tcBorders>
              <w:top w:val="single" w:sz="4" w:space="0" w:color="000000"/>
              <w:left w:val="single" w:sz="4" w:space="0" w:color="000000"/>
              <w:bottom w:val="single" w:sz="4" w:space="0" w:color="000000"/>
              <w:right w:val="single" w:sz="4" w:space="0" w:color="000000"/>
            </w:tcBorders>
            <w:vAlign w:val="center"/>
          </w:tcPr>
          <w:p w14:paraId="1E40D0C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0651914D" w14:textId="77777777">
        <w:trPr>
          <w:trHeight w:val="460"/>
        </w:trPr>
        <w:tc>
          <w:tcPr>
            <w:tcW w:w="266" w:type="pct"/>
            <w:tcBorders>
              <w:top w:val="single" w:sz="4" w:space="0" w:color="000000"/>
              <w:left w:val="single" w:sz="4" w:space="0" w:color="000000"/>
              <w:bottom w:val="single" w:sz="4" w:space="0" w:color="000000"/>
              <w:right w:val="single" w:sz="4" w:space="0" w:color="000000"/>
            </w:tcBorders>
          </w:tcPr>
          <w:p w14:paraId="33586CF7"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258FC6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188 </w:t>
            </w:r>
          </w:p>
        </w:tc>
        <w:tc>
          <w:tcPr>
            <w:tcW w:w="271" w:type="pct"/>
            <w:tcBorders>
              <w:top w:val="single" w:sz="4" w:space="0" w:color="000000"/>
              <w:left w:val="single" w:sz="4" w:space="0" w:color="000000"/>
              <w:bottom w:val="single" w:sz="4" w:space="0" w:color="000000"/>
              <w:right w:val="single" w:sz="4" w:space="0" w:color="000000"/>
            </w:tcBorders>
            <w:vAlign w:val="center"/>
          </w:tcPr>
          <w:p w14:paraId="0AD89A0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供应保障要求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3299830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*供应链质量</w:t>
            </w:r>
          </w:p>
        </w:tc>
        <w:tc>
          <w:tcPr>
            <w:tcW w:w="922" w:type="pct"/>
            <w:tcBorders>
              <w:top w:val="single" w:sz="4" w:space="0" w:color="000000"/>
              <w:left w:val="single" w:sz="4" w:space="0" w:color="000000"/>
              <w:bottom w:val="single" w:sz="4" w:space="0" w:color="000000"/>
              <w:right w:val="single" w:sz="4" w:space="0" w:color="000000"/>
            </w:tcBorders>
            <w:vAlign w:val="center"/>
          </w:tcPr>
          <w:p w14:paraId="4644EC9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*供应能力证明</w:t>
            </w:r>
          </w:p>
        </w:tc>
        <w:tc>
          <w:tcPr>
            <w:tcW w:w="445" w:type="pct"/>
            <w:tcBorders>
              <w:top w:val="single" w:sz="4" w:space="0" w:color="000000"/>
              <w:left w:val="single" w:sz="4" w:space="0" w:color="000000"/>
              <w:bottom w:val="single" w:sz="4" w:space="0" w:color="000000"/>
              <w:right w:val="single" w:sz="4" w:space="0" w:color="000000"/>
            </w:tcBorders>
            <w:vAlign w:val="center"/>
          </w:tcPr>
          <w:p w14:paraId="5D34AA5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48782E90"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提供供应链稳定承诺书，确保产品的部件在产品服务周期内稳定供货</w:t>
            </w:r>
          </w:p>
        </w:tc>
        <w:tc>
          <w:tcPr>
            <w:tcW w:w="868" w:type="pct"/>
            <w:tcBorders>
              <w:top w:val="single" w:sz="4" w:space="0" w:color="000000"/>
              <w:left w:val="single" w:sz="4" w:space="0" w:color="000000"/>
              <w:bottom w:val="single" w:sz="4" w:space="0" w:color="000000"/>
              <w:right w:val="single" w:sz="4" w:space="0" w:color="000000"/>
            </w:tcBorders>
            <w:vAlign w:val="center"/>
          </w:tcPr>
          <w:p w14:paraId="459F2B6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7F7919DA" w14:textId="77777777">
        <w:trPr>
          <w:trHeight w:val="969"/>
        </w:trPr>
        <w:tc>
          <w:tcPr>
            <w:tcW w:w="266" w:type="pct"/>
            <w:tcBorders>
              <w:top w:val="single" w:sz="4" w:space="0" w:color="000000"/>
              <w:left w:val="single" w:sz="4" w:space="0" w:color="000000"/>
              <w:bottom w:val="single" w:sz="4" w:space="0" w:color="000000"/>
              <w:right w:val="single" w:sz="4" w:space="0" w:color="000000"/>
            </w:tcBorders>
          </w:tcPr>
          <w:p w14:paraId="023FD9E5"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6696CC0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189 </w:t>
            </w:r>
          </w:p>
        </w:tc>
        <w:tc>
          <w:tcPr>
            <w:tcW w:w="271" w:type="pct"/>
            <w:tcBorders>
              <w:top w:val="single" w:sz="4" w:space="0" w:color="000000"/>
              <w:left w:val="single" w:sz="4" w:space="0" w:color="000000"/>
              <w:bottom w:val="single" w:sz="4" w:space="0" w:color="000000"/>
              <w:right w:val="single" w:sz="4" w:space="0" w:color="000000"/>
            </w:tcBorders>
            <w:vAlign w:val="center"/>
          </w:tcPr>
          <w:p w14:paraId="421E1E5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安全要求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187E820A"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*关键部件安全要求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484F8755" w14:textId="77777777" w:rsidR="001C46D9" w:rsidRDefault="001C46D9">
            <w:pPr>
              <w:jc w:val="left"/>
              <w:textAlignment w:val="center"/>
              <w:rPr>
                <w:rFonts w:ascii="黑体" w:eastAsia="黑体" w:hAnsi="宋体" w:cs="黑体"/>
                <w:sz w:val="18"/>
                <w:szCs w:val="18"/>
              </w:rPr>
            </w:pPr>
            <w:hyperlink w:anchor="Sheet1!A204" w:history="1">
              <w:r>
                <w:rPr>
                  <w:rStyle w:val="afff"/>
                </w:rPr>
                <w:t>*关键部件安全要求3</w:t>
              </w:r>
            </w:hyperlink>
          </w:p>
        </w:tc>
        <w:tc>
          <w:tcPr>
            <w:tcW w:w="445" w:type="pct"/>
            <w:tcBorders>
              <w:top w:val="single" w:sz="4" w:space="0" w:color="000000"/>
              <w:left w:val="single" w:sz="4" w:space="0" w:color="000000"/>
              <w:bottom w:val="single" w:sz="4" w:space="0" w:color="000000"/>
              <w:right w:val="single" w:sz="4" w:space="0" w:color="000000"/>
            </w:tcBorders>
            <w:vAlign w:val="center"/>
          </w:tcPr>
          <w:p w14:paraId="2E07AF95"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tcPr>
          <w:p w14:paraId="77E7A99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tcPr>
          <w:p w14:paraId="0D61E41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41679EA7" w14:textId="77777777">
        <w:trPr>
          <w:trHeight w:val="1209"/>
        </w:trPr>
        <w:tc>
          <w:tcPr>
            <w:tcW w:w="266" w:type="pct"/>
            <w:tcBorders>
              <w:top w:val="single" w:sz="4" w:space="0" w:color="000000"/>
              <w:left w:val="single" w:sz="4" w:space="0" w:color="000000"/>
              <w:bottom w:val="single" w:sz="4" w:space="0" w:color="000000"/>
              <w:right w:val="single" w:sz="4" w:space="0" w:color="000000"/>
            </w:tcBorders>
          </w:tcPr>
          <w:p w14:paraId="63E1C0EC"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66B2F9F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190 </w:t>
            </w:r>
          </w:p>
        </w:tc>
        <w:tc>
          <w:tcPr>
            <w:tcW w:w="271" w:type="pct"/>
            <w:tcBorders>
              <w:top w:val="single" w:sz="4" w:space="0" w:color="000000"/>
              <w:left w:val="single" w:sz="4" w:space="0" w:color="000000"/>
              <w:bottom w:val="single" w:sz="4" w:space="0" w:color="000000"/>
              <w:right w:val="single" w:sz="4" w:space="0" w:color="000000"/>
            </w:tcBorders>
            <w:vAlign w:val="center"/>
          </w:tcPr>
          <w:p w14:paraId="7B2C8FEF"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安全要求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79AB2C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*整机安全性要求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04C9F00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USB 端口管控</w:t>
            </w:r>
          </w:p>
        </w:tc>
        <w:tc>
          <w:tcPr>
            <w:tcW w:w="445" w:type="pct"/>
            <w:tcBorders>
              <w:top w:val="single" w:sz="4" w:space="0" w:color="000000"/>
              <w:left w:val="single" w:sz="4" w:space="0" w:color="000000"/>
              <w:bottom w:val="single" w:sz="4" w:space="0" w:color="000000"/>
              <w:right w:val="single" w:sz="4" w:space="0" w:color="000000"/>
            </w:tcBorders>
            <w:vAlign w:val="center"/>
          </w:tcPr>
          <w:p w14:paraId="520A5E76"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tcPr>
          <w:p w14:paraId="72D6C2DC"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tcPr>
          <w:p w14:paraId="33FE64A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D15B154"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3F3E338D"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504C7B9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191 </w:t>
            </w:r>
          </w:p>
        </w:tc>
        <w:tc>
          <w:tcPr>
            <w:tcW w:w="271" w:type="pct"/>
            <w:tcBorders>
              <w:top w:val="single" w:sz="4" w:space="0" w:color="000000"/>
              <w:left w:val="single" w:sz="4" w:space="0" w:color="000000"/>
              <w:bottom w:val="single" w:sz="4" w:space="0" w:color="000000"/>
              <w:right w:val="single" w:sz="4" w:space="0" w:color="000000"/>
            </w:tcBorders>
            <w:vAlign w:val="center"/>
          </w:tcPr>
          <w:p w14:paraId="212F3C9C"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安全要求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2C34E8D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*整机安全性要求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04D5547B"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*密码算法实现</w:t>
            </w:r>
          </w:p>
        </w:tc>
        <w:tc>
          <w:tcPr>
            <w:tcW w:w="445" w:type="pct"/>
            <w:tcBorders>
              <w:top w:val="single" w:sz="4" w:space="0" w:color="000000"/>
              <w:left w:val="single" w:sz="4" w:space="0" w:color="000000"/>
              <w:bottom w:val="single" w:sz="4" w:space="0" w:color="000000"/>
              <w:right w:val="single" w:sz="4" w:space="0" w:color="000000"/>
            </w:tcBorders>
            <w:vAlign w:val="center"/>
          </w:tcPr>
          <w:p w14:paraId="0716940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0839A3DE"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c>
          <w:tcPr>
            <w:tcW w:w="868" w:type="pct"/>
            <w:tcBorders>
              <w:top w:val="single" w:sz="4" w:space="0" w:color="000000"/>
              <w:left w:val="single" w:sz="4" w:space="0" w:color="000000"/>
              <w:bottom w:val="single" w:sz="4" w:space="0" w:color="000000"/>
              <w:right w:val="single" w:sz="4" w:space="0" w:color="000000"/>
            </w:tcBorders>
            <w:vAlign w:val="center"/>
          </w:tcPr>
          <w:p w14:paraId="26502E8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031E6F8"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7440DDDF" w14:textId="77777777" w:rsidR="001C46D9" w:rsidRDefault="001C46D9">
            <w:pPr>
              <w:jc w:val="left"/>
              <w:textAlignment w:val="center"/>
              <w:rPr>
                <w:rFonts w:ascii="黑体" w:eastAsia="黑体" w:hAnsi="宋体" w:cs="黑体"/>
                <w:kern w:val="0"/>
                <w:sz w:val="18"/>
                <w:szCs w:val="18"/>
                <w:lang w:val="en-US" w:eastAsia="zh-CN" w:bidi="ar"/>
              </w:rPr>
            </w:pPr>
          </w:p>
        </w:tc>
        <w:tc>
          <w:tcPr>
            <w:tcW w:w="286" w:type="pct"/>
            <w:tcBorders>
              <w:top w:val="single" w:sz="4" w:space="0" w:color="000000"/>
              <w:left w:val="single" w:sz="4" w:space="0" w:color="000000"/>
              <w:bottom w:val="single" w:sz="4" w:space="0" w:color="000000"/>
              <w:right w:val="single" w:sz="4" w:space="0" w:color="000000"/>
            </w:tcBorders>
            <w:vAlign w:val="center"/>
          </w:tcPr>
          <w:p w14:paraId="778CA5AD"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192 </w:t>
            </w:r>
          </w:p>
        </w:tc>
        <w:tc>
          <w:tcPr>
            <w:tcW w:w="271" w:type="pct"/>
            <w:tcBorders>
              <w:top w:val="single" w:sz="4" w:space="0" w:color="000000"/>
              <w:left w:val="single" w:sz="4" w:space="0" w:color="000000"/>
              <w:bottom w:val="single" w:sz="4" w:space="0" w:color="000000"/>
              <w:right w:val="single" w:sz="4" w:space="0" w:color="000000"/>
            </w:tcBorders>
            <w:vAlign w:val="center"/>
          </w:tcPr>
          <w:p w14:paraId="69BCCCD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安全要求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0B0A483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*整机安全性要求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24813B1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安全物理锁</w:t>
            </w:r>
          </w:p>
        </w:tc>
        <w:tc>
          <w:tcPr>
            <w:tcW w:w="445" w:type="pct"/>
            <w:tcBorders>
              <w:top w:val="single" w:sz="4" w:space="0" w:color="000000"/>
              <w:left w:val="single" w:sz="4" w:space="0" w:color="000000"/>
              <w:bottom w:val="single" w:sz="4" w:space="0" w:color="000000"/>
              <w:right w:val="single" w:sz="4" w:space="0" w:color="000000"/>
            </w:tcBorders>
            <w:vAlign w:val="center"/>
          </w:tcPr>
          <w:p w14:paraId="0CC5151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7FC7A3A4"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支持安全物理锁</w:t>
            </w:r>
          </w:p>
        </w:tc>
        <w:tc>
          <w:tcPr>
            <w:tcW w:w="868" w:type="pct"/>
            <w:tcBorders>
              <w:top w:val="single" w:sz="4" w:space="0" w:color="000000"/>
              <w:left w:val="single" w:sz="4" w:space="0" w:color="000000"/>
              <w:bottom w:val="single" w:sz="4" w:space="0" w:color="000000"/>
              <w:right w:val="single" w:sz="4" w:space="0" w:color="000000"/>
            </w:tcBorders>
            <w:vAlign w:val="center"/>
          </w:tcPr>
          <w:p w14:paraId="28DDCDEE"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采购人根据需要选择产品是否配备安全物理锁，支持此功能能够增加安全性</w:t>
            </w:r>
          </w:p>
        </w:tc>
      </w:tr>
      <w:tr w:rsidR="001C46D9" w14:paraId="155C5CEE" w14:textId="77777777">
        <w:trPr>
          <w:trHeight w:val="1929"/>
        </w:trPr>
        <w:tc>
          <w:tcPr>
            <w:tcW w:w="266" w:type="pct"/>
            <w:tcBorders>
              <w:top w:val="single" w:sz="4" w:space="0" w:color="000000"/>
              <w:left w:val="single" w:sz="4" w:space="0" w:color="000000"/>
              <w:bottom w:val="single" w:sz="4" w:space="0" w:color="000000"/>
              <w:right w:val="single" w:sz="4" w:space="0" w:color="000000"/>
            </w:tcBorders>
          </w:tcPr>
          <w:p w14:paraId="7576AB2E"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649203E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193 </w:t>
            </w:r>
          </w:p>
        </w:tc>
        <w:tc>
          <w:tcPr>
            <w:tcW w:w="271" w:type="pct"/>
            <w:tcBorders>
              <w:top w:val="single" w:sz="4" w:space="0" w:color="000000"/>
              <w:left w:val="single" w:sz="4" w:space="0" w:color="000000"/>
              <w:bottom w:val="single" w:sz="4" w:space="0" w:color="000000"/>
              <w:right w:val="single" w:sz="4" w:space="0" w:color="000000"/>
            </w:tcBorders>
            <w:vAlign w:val="center"/>
          </w:tcPr>
          <w:p w14:paraId="50ACF9C1"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安全要求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16F64179"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*整机安全性要求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003A8911"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*信息安全基本要求</w:t>
            </w:r>
          </w:p>
        </w:tc>
        <w:tc>
          <w:tcPr>
            <w:tcW w:w="445" w:type="pct"/>
            <w:tcBorders>
              <w:top w:val="single" w:sz="4" w:space="0" w:color="000000"/>
              <w:left w:val="single" w:sz="4" w:space="0" w:color="000000"/>
              <w:bottom w:val="single" w:sz="4" w:space="0" w:color="000000"/>
              <w:right w:val="single" w:sz="4" w:space="0" w:color="000000"/>
            </w:tcBorders>
            <w:vAlign w:val="center"/>
          </w:tcPr>
          <w:p w14:paraId="60A8F6F0"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4D164402"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 xml:space="preserve"> a) 应符合 GB/T 39276 的 5.2 的规定；</w:t>
            </w:r>
            <w:r>
              <w:rPr>
                <w:rFonts w:ascii="黑体" w:eastAsia="黑体" w:hAnsi="宋体" w:cs="黑体"/>
                <w:kern w:val="0"/>
                <w:sz w:val="18"/>
                <w:szCs w:val="18"/>
                <w:lang w:val="en-US" w:eastAsia="zh-CN" w:bidi="ar"/>
              </w:rPr>
              <w:br/>
              <w:t xml:space="preserve"> b) 生产厂商应建立漏洞跟踪表，保证产品版本涉及到的漏洞(如驱动程序等)可查看；</w:t>
            </w:r>
            <w:r>
              <w:rPr>
                <w:rFonts w:ascii="黑体" w:eastAsia="黑体" w:hAnsi="宋体" w:cs="黑体"/>
                <w:kern w:val="0"/>
                <w:sz w:val="18"/>
                <w:szCs w:val="18"/>
                <w:lang w:val="en-US" w:eastAsia="zh-CN" w:bidi="ar"/>
              </w:rPr>
              <w:br/>
              <w:t xml:space="preserve"> c) 不得包含已知的恶意代码或漏洞，不存在未声明的指令、功能、接口</w:t>
            </w:r>
          </w:p>
        </w:tc>
        <w:tc>
          <w:tcPr>
            <w:tcW w:w="868" w:type="pct"/>
            <w:tcBorders>
              <w:top w:val="single" w:sz="4" w:space="0" w:color="000000"/>
              <w:left w:val="single" w:sz="4" w:space="0" w:color="000000"/>
              <w:bottom w:val="single" w:sz="4" w:space="0" w:color="000000"/>
              <w:right w:val="single" w:sz="4" w:space="0" w:color="000000"/>
            </w:tcBorders>
            <w:vAlign w:val="center"/>
          </w:tcPr>
          <w:p w14:paraId="6A3BDB6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r w:rsidR="001C46D9" w14:paraId="62953DBE" w14:textId="77777777">
        <w:trPr>
          <w:trHeight w:val="729"/>
        </w:trPr>
        <w:tc>
          <w:tcPr>
            <w:tcW w:w="266" w:type="pct"/>
            <w:tcBorders>
              <w:top w:val="single" w:sz="4" w:space="0" w:color="000000"/>
              <w:left w:val="single" w:sz="4" w:space="0" w:color="000000"/>
              <w:bottom w:val="single" w:sz="4" w:space="0" w:color="000000"/>
              <w:right w:val="single" w:sz="4" w:space="0" w:color="000000"/>
            </w:tcBorders>
          </w:tcPr>
          <w:p w14:paraId="1365C286"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41E43AAA"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194 </w:t>
            </w:r>
          </w:p>
        </w:tc>
        <w:tc>
          <w:tcPr>
            <w:tcW w:w="271" w:type="pct"/>
            <w:tcBorders>
              <w:top w:val="single" w:sz="4" w:space="0" w:color="000000"/>
              <w:left w:val="single" w:sz="4" w:space="0" w:color="000000"/>
              <w:bottom w:val="single" w:sz="4" w:space="0" w:color="000000"/>
              <w:right w:val="single" w:sz="4" w:space="0" w:color="000000"/>
            </w:tcBorders>
            <w:vAlign w:val="center"/>
          </w:tcPr>
          <w:p w14:paraId="6BAB5722"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安全要求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273AA937"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*整机安全性要求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107A722F"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*固件安全启动</w:t>
            </w:r>
          </w:p>
        </w:tc>
        <w:tc>
          <w:tcPr>
            <w:tcW w:w="445" w:type="pct"/>
            <w:tcBorders>
              <w:top w:val="single" w:sz="4" w:space="0" w:color="000000"/>
              <w:left w:val="single" w:sz="4" w:space="0" w:color="000000"/>
              <w:bottom w:val="single" w:sz="4" w:space="0" w:color="000000"/>
              <w:right w:val="single" w:sz="4" w:space="0" w:color="000000"/>
            </w:tcBorders>
            <w:vAlign w:val="center"/>
          </w:tcPr>
          <w:p w14:paraId="447B2853"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43C6DB48"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支持固件安全启动功能，固件启动过程中只有通过启动校验才能正常启动</w:t>
            </w:r>
          </w:p>
        </w:tc>
        <w:tc>
          <w:tcPr>
            <w:tcW w:w="868" w:type="pct"/>
            <w:tcBorders>
              <w:top w:val="single" w:sz="4" w:space="0" w:color="000000"/>
              <w:left w:val="single" w:sz="4" w:space="0" w:color="000000"/>
              <w:bottom w:val="single" w:sz="4" w:space="0" w:color="000000"/>
              <w:right w:val="single" w:sz="4" w:space="0" w:color="000000"/>
            </w:tcBorders>
            <w:vAlign w:val="center"/>
          </w:tcPr>
          <w:p w14:paraId="3ED73EE9" w14:textId="77777777" w:rsidR="001C46D9" w:rsidRDefault="00000000">
            <w:pPr>
              <w:jc w:val="left"/>
              <w:textAlignment w:val="center"/>
              <w:rPr>
                <w:rFonts w:ascii="黑体" w:eastAsia="黑体" w:hAnsi="宋体" w:cs="黑体"/>
                <w:sz w:val="18"/>
                <w:szCs w:val="18"/>
                <w:lang w:eastAsia="zh-CN"/>
              </w:rPr>
            </w:pPr>
            <w:r>
              <w:rPr>
                <w:rFonts w:ascii="黑体" w:eastAsia="黑体" w:hAnsi="宋体" w:cs="黑体"/>
                <w:kern w:val="0"/>
                <w:sz w:val="18"/>
                <w:szCs w:val="18"/>
                <w:lang w:val="en-US" w:eastAsia="zh-CN" w:bidi="ar"/>
              </w:rPr>
              <w:t>固件启动过程中只有通过启动校验才能正常启动</w:t>
            </w:r>
          </w:p>
        </w:tc>
      </w:tr>
      <w:tr w:rsidR="001C46D9" w14:paraId="519B8A67" w14:textId="77777777">
        <w:trPr>
          <w:trHeight w:val="735"/>
        </w:trPr>
        <w:tc>
          <w:tcPr>
            <w:tcW w:w="266" w:type="pct"/>
            <w:tcBorders>
              <w:top w:val="single" w:sz="4" w:space="0" w:color="000000"/>
              <w:left w:val="single" w:sz="4" w:space="0" w:color="000000"/>
              <w:bottom w:val="single" w:sz="4" w:space="0" w:color="000000"/>
              <w:right w:val="single" w:sz="4" w:space="0" w:color="000000"/>
            </w:tcBorders>
          </w:tcPr>
          <w:p w14:paraId="126E9EB5" w14:textId="77777777" w:rsidR="001C46D9" w:rsidRDefault="00000000">
            <w:pPr>
              <w:jc w:val="left"/>
              <w:textAlignment w:val="center"/>
              <w:rPr>
                <w:rFonts w:ascii="黑体" w:eastAsia="黑体" w:hAnsi="宋体" w:cs="黑体"/>
                <w:kern w:val="0"/>
                <w:sz w:val="18"/>
                <w:szCs w:val="18"/>
                <w:lang w:val="en-US" w:eastAsia="zh-CN" w:bidi="ar"/>
              </w:rPr>
            </w:pPr>
            <w:r>
              <w:rPr>
                <w:rFonts w:ascii="仿宋_GB2312" w:eastAsia="仿宋_GB2312" w:hAnsi="仿宋_GB2312" w:cs="仿宋_GB2312"/>
                <w:bCs/>
                <w:color w:val="auto"/>
                <w:sz w:val="28"/>
                <w:szCs w:val="28"/>
                <w:lang w:val="en-US" w:eastAsia="zh-CN"/>
              </w:rPr>
              <w:t>▲</w:t>
            </w:r>
          </w:p>
        </w:tc>
        <w:tc>
          <w:tcPr>
            <w:tcW w:w="286" w:type="pct"/>
            <w:tcBorders>
              <w:top w:val="single" w:sz="4" w:space="0" w:color="000000"/>
              <w:left w:val="single" w:sz="4" w:space="0" w:color="000000"/>
              <w:bottom w:val="single" w:sz="4" w:space="0" w:color="000000"/>
              <w:right w:val="single" w:sz="4" w:space="0" w:color="000000"/>
            </w:tcBorders>
            <w:vAlign w:val="center"/>
          </w:tcPr>
          <w:p w14:paraId="38CB42D2"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 xml:space="preserve">195 </w:t>
            </w:r>
          </w:p>
        </w:tc>
        <w:tc>
          <w:tcPr>
            <w:tcW w:w="271" w:type="pct"/>
            <w:tcBorders>
              <w:top w:val="single" w:sz="4" w:space="0" w:color="000000"/>
              <w:left w:val="single" w:sz="4" w:space="0" w:color="000000"/>
              <w:bottom w:val="single" w:sz="4" w:space="0" w:color="000000"/>
              <w:right w:val="single" w:sz="4" w:space="0" w:color="000000"/>
            </w:tcBorders>
            <w:vAlign w:val="center"/>
          </w:tcPr>
          <w:p w14:paraId="68CF4D8D"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安全要求</w:t>
            </w:r>
          </w:p>
        </w:tc>
        <w:tc>
          <w:tcPr>
            <w:tcW w:w="339" w:type="pct"/>
            <w:tcBorders>
              <w:top w:val="single" w:sz="4" w:space="0" w:color="000000"/>
              <w:left w:val="single" w:sz="4" w:space="0" w:color="000000"/>
              <w:bottom w:val="single" w:sz="4" w:space="0" w:color="000000"/>
              <w:right w:val="single" w:sz="4" w:space="0" w:color="000000"/>
            </w:tcBorders>
            <w:vAlign w:val="center"/>
          </w:tcPr>
          <w:p w14:paraId="73DEFD33"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*整机安全性要求</w:t>
            </w:r>
          </w:p>
        </w:tc>
        <w:tc>
          <w:tcPr>
            <w:tcW w:w="922" w:type="pct"/>
            <w:tcBorders>
              <w:top w:val="single" w:sz="4" w:space="0" w:color="000000"/>
              <w:left w:val="single" w:sz="4" w:space="0" w:color="000000"/>
              <w:bottom w:val="single" w:sz="4" w:space="0" w:color="000000"/>
              <w:right w:val="single" w:sz="4" w:space="0" w:color="000000"/>
            </w:tcBorders>
            <w:vAlign w:val="center"/>
          </w:tcPr>
          <w:p w14:paraId="4CA48BB5"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*限用物质的限量要求</w:t>
            </w:r>
          </w:p>
        </w:tc>
        <w:tc>
          <w:tcPr>
            <w:tcW w:w="445" w:type="pct"/>
            <w:tcBorders>
              <w:top w:val="single" w:sz="4" w:space="0" w:color="000000"/>
              <w:left w:val="single" w:sz="4" w:space="0" w:color="000000"/>
              <w:bottom w:val="single" w:sz="4" w:space="0" w:color="000000"/>
              <w:right w:val="single" w:sz="4" w:space="0" w:color="000000"/>
            </w:tcBorders>
            <w:vAlign w:val="center"/>
          </w:tcPr>
          <w:p w14:paraId="5F907418" w14:textId="77777777" w:rsidR="001C46D9" w:rsidRDefault="00000000">
            <w:pPr>
              <w:jc w:val="center"/>
              <w:textAlignment w:val="center"/>
              <w:rPr>
                <w:rFonts w:ascii="黑体" w:eastAsia="黑体" w:hAnsi="宋体" w:cs="黑体"/>
                <w:sz w:val="18"/>
                <w:szCs w:val="18"/>
              </w:rPr>
            </w:pPr>
            <w:r>
              <w:rPr>
                <w:rFonts w:ascii="黑体" w:eastAsia="黑体" w:hAnsi="宋体" w:cs="黑体"/>
                <w:kern w:val="0"/>
                <w:sz w:val="18"/>
                <w:szCs w:val="18"/>
                <w:lang w:val="en-US" w:eastAsia="zh-CN" w:bidi="ar"/>
              </w:rPr>
              <w:t>否</w:t>
            </w:r>
          </w:p>
        </w:tc>
        <w:tc>
          <w:tcPr>
            <w:tcW w:w="1603" w:type="pct"/>
            <w:tcBorders>
              <w:top w:val="single" w:sz="4" w:space="0" w:color="000000"/>
              <w:left w:val="single" w:sz="4" w:space="0" w:color="000000"/>
              <w:bottom w:val="single" w:sz="4" w:space="0" w:color="000000"/>
              <w:right w:val="single" w:sz="4" w:space="0" w:color="000000"/>
            </w:tcBorders>
            <w:vAlign w:val="center"/>
          </w:tcPr>
          <w:p w14:paraId="43C2B8A6"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符合 GB/T 26572 中规定</w:t>
            </w:r>
          </w:p>
        </w:tc>
        <w:tc>
          <w:tcPr>
            <w:tcW w:w="868" w:type="pct"/>
            <w:tcBorders>
              <w:top w:val="single" w:sz="4" w:space="0" w:color="000000"/>
              <w:left w:val="single" w:sz="4" w:space="0" w:color="000000"/>
              <w:bottom w:val="single" w:sz="4" w:space="0" w:color="000000"/>
              <w:right w:val="single" w:sz="4" w:space="0" w:color="000000"/>
            </w:tcBorders>
            <w:vAlign w:val="center"/>
          </w:tcPr>
          <w:p w14:paraId="2032A2C8" w14:textId="77777777" w:rsidR="001C46D9" w:rsidRDefault="00000000">
            <w:pPr>
              <w:jc w:val="left"/>
              <w:textAlignment w:val="center"/>
              <w:rPr>
                <w:rFonts w:ascii="黑体" w:eastAsia="黑体" w:hAnsi="宋体" w:cs="黑体"/>
                <w:sz w:val="18"/>
                <w:szCs w:val="18"/>
              </w:rPr>
            </w:pPr>
            <w:r>
              <w:rPr>
                <w:rFonts w:ascii="黑体" w:eastAsia="黑体" w:hAnsi="宋体" w:cs="黑体"/>
                <w:kern w:val="0"/>
                <w:sz w:val="18"/>
                <w:szCs w:val="18"/>
                <w:lang w:val="en-US" w:eastAsia="zh-CN" w:bidi="ar"/>
              </w:rPr>
              <w:t>/</w:t>
            </w:r>
          </w:p>
        </w:tc>
      </w:tr>
    </w:tbl>
    <w:p w14:paraId="571970A7" w14:textId="77777777" w:rsidR="001C46D9" w:rsidRDefault="001C46D9">
      <w:pPr>
        <w:widowControl w:val="0"/>
        <w:spacing w:after="0" w:line="240" w:lineRule="auto"/>
        <w:rPr>
          <w:rStyle w:val="Char0"/>
          <w:rFonts w:hint="default"/>
          <w:lang w:val="en-US" w:eastAsia="zh-CN"/>
        </w:rPr>
        <w:sectPr w:rsidR="001C46D9">
          <w:pgSz w:w="11900" w:h="16840"/>
          <w:pgMar w:top="1440" w:right="1134" w:bottom="1440" w:left="1797" w:header="851" w:footer="992" w:gutter="0"/>
          <w:cols w:space="720"/>
          <w:docGrid w:linePitch="286"/>
        </w:sectPr>
      </w:pPr>
    </w:p>
    <w:bookmarkEnd w:id="492"/>
    <w:bookmarkEnd w:id="493"/>
    <w:p w14:paraId="06038B57" w14:textId="77777777" w:rsidR="001C46D9" w:rsidRDefault="00000000">
      <w:pPr>
        <w:keepNext/>
        <w:keepLines/>
        <w:widowControl w:val="0"/>
        <w:adjustRightInd w:val="0"/>
        <w:spacing w:before="160" w:after="0" w:line="240" w:lineRule="auto"/>
        <w:ind w:left="271"/>
        <w:jc w:val="left"/>
        <w:textAlignment w:val="bottom"/>
        <w:outlineLvl w:val="2"/>
        <w:rPr>
          <w:rFonts w:ascii="黑体" w:eastAsia="黑体" w:hAnsi="黑体" w:cs="黑体"/>
          <w:bCs/>
          <w:color w:val="auto"/>
          <w:kern w:val="21"/>
          <w:sz w:val="28"/>
          <w:szCs w:val="28"/>
          <w:lang w:val="en-US" w:eastAsia="zh-CN"/>
        </w:rPr>
      </w:pPr>
      <w:r>
        <w:rPr>
          <w:rFonts w:ascii="黑体" w:eastAsia="黑体" w:hAnsi="黑体" w:cs="黑体"/>
          <w:bCs/>
          <w:color w:val="auto"/>
          <w:kern w:val="21"/>
          <w:sz w:val="28"/>
          <w:szCs w:val="28"/>
          <w:lang w:val="en-US" w:eastAsia="zh-CN"/>
        </w:rPr>
        <w:lastRenderedPageBreak/>
        <w:t>三、其他项目相关要求</w:t>
      </w:r>
    </w:p>
    <w:p w14:paraId="510545D2"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1．投标人可提供品质和功能相同的或优于同类产品的货物或方案。</w:t>
      </w:r>
    </w:p>
    <w:p w14:paraId="5254727D"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2. 检测的标准依据国家有关规定执行。</w:t>
      </w:r>
    </w:p>
    <w:p w14:paraId="0CB90027"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3．除招标文件要求提供的货物备件、专用工具和消耗品外，所有备件必须符合国家标准及行业要求。</w:t>
      </w:r>
    </w:p>
    <w:p w14:paraId="30478A5F"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4.本次采购货物中如果某些技术标准与国家所要求的标准不统一或有不兼容的地方，均以国家强制性标准或最新出台的标准为准。</w:t>
      </w:r>
    </w:p>
    <w:p w14:paraId="43942CD0"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5.如果未在招标文件中要求提供其相关行业标准或国家强制性标准的，则投标人可给予补充说明。</w:t>
      </w:r>
    </w:p>
    <w:p w14:paraId="2687FA49"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6.质量保证期为</w:t>
      </w:r>
      <w:r>
        <w:rPr>
          <w:rFonts w:ascii="仿宋_GB2312" w:eastAsia="仿宋_GB2312" w:hAnsi="仿宋_GB2312" w:cs="仿宋_GB2312"/>
          <w:bCs/>
          <w:color w:val="auto"/>
          <w:sz w:val="28"/>
          <w:szCs w:val="28"/>
          <w:lang w:val="en-US" w:eastAsia="zh-CN"/>
        </w:rPr>
        <w:t>3</w:t>
      </w:r>
      <w:r>
        <w:rPr>
          <w:rFonts w:ascii="仿宋_GB2312" w:eastAsia="仿宋_GB2312" w:hAnsi="仿宋_GB2312" w:cs="仿宋_GB2312" w:hint="default"/>
          <w:bCs/>
          <w:color w:val="auto"/>
          <w:sz w:val="28"/>
          <w:szCs w:val="28"/>
          <w:lang w:val="en-US" w:eastAsia="zh-CN"/>
        </w:rPr>
        <w:t>年，从验收合格之日起开始计算。</w:t>
      </w:r>
    </w:p>
    <w:p w14:paraId="49998A60"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7.售后服务及保修</w:t>
      </w:r>
    </w:p>
    <w:p w14:paraId="225E6622"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在建设项目中，提供如下服务承诺：</w:t>
      </w:r>
    </w:p>
    <w:p w14:paraId="1A80F75A"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①项目验收结束后，提供3</w:t>
      </w:r>
      <w:r>
        <w:rPr>
          <w:rFonts w:ascii="仿宋_GB2312" w:eastAsia="仿宋_GB2312" w:hAnsi="仿宋_GB2312" w:cs="仿宋_GB2312" w:hint="default"/>
          <w:bCs/>
          <w:color w:val="auto"/>
          <w:sz w:val="28"/>
          <w:szCs w:val="28"/>
          <w:lang w:val="en-US" w:eastAsia="zh-CN"/>
        </w:rPr>
        <w:t>年免费服务，提供软件的免费升级更新。</w:t>
      </w:r>
    </w:p>
    <w:p w14:paraId="609DF8BB"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②免费提供完整的产品资料，包括系统安装使用手册、系统功能模块说明书、用户使用手册、帮助文档等；</w:t>
      </w:r>
    </w:p>
    <w:p w14:paraId="275C1140"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③提供</w:t>
      </w:r>
      <w:r>
        <w:rPr>
          <w:rFonts w:ascii="仿宋_GB2312" w:eastAsia="仿宋_GB2312" w:hAnsi="仿宋_GB2312" w:cs="仿宋_GB2312" w:hint="default"/>
          <w:bCs/>
          <w:color w:val="auto"/>
          <w:sz w:val="28"/>
          <w:szCs w:val="28"/>
          <w:lang w:val="en-US" w:eastAsia="zh-CN"/>
        </w:rPr>
        <w:t>7×24小时响应服务；</w:t>
      </w:r>
    </w:p>
    <w:p w14:paraId="120E8CA2"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④所有服务必须1个小时响应，2个小时内定位故障，4小时内到达用户指定地点</w:t>
      </w:r>
      <w:r>
        <w:rPr>
          <w:rFonts w:ascii="仿宋_GB2312" w:eastAsia="仿宋_GB2312" w:hAnsi="仿宋_GB2312" w:cs="仿宋_GB2312" w:hint="default"/>
          <w:bCs/>
          <w:color w:val="auto"/>
          <w:sz w:val="28"/>
          <w:szCs w:val="28"/>
          <w:lang w:val="en-US" w:eastAsia="zh-CN"/>
        </w:rPr>
        <w:t>；</w:t>
      </w:r>
    </w:p>
    <w:p w14:paraId="5335E829"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⑤保证所投设备之间有良好互联性及兼容性；</w:t>
      </w:r>
    </w:p>
    <w:p w14:paraId="56184768"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在保修期内，投标方负责免费对全部货物进行维护和软件维护、升级。投标方在保修期内每一季度一次巡检。</w:t>
      </w:r>
    </w:p>
    <w:p w14:paraId="7C784ACD"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8.本次采购项目为交钥匙工程，所需的一切货物、材料、安装、税金等相关费用，应全部包含在投标报价之中。</w:t>
      </w:r>
    </w:p>
    <w:p w14:paraId="2DDA9B80"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9.采购内容及技术规格要求中，所描述的技术参数，如有与某产品的指标或参数描述相同，并非特指，仅为产品质量、档次、水平的参照。投标人所投产品应等同或相当于或高于采购文件所描述的技术要求。</w:t>
      </w:r>
    </w:p>
    <w:p w14:paraId="368C4F3F"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10.本项目为助力打好污染防治攻坚战，推广使用绿色包装，所有商品包装符合《商品包装政府采购需求标准（试行）》、快递包装符合《快递包装政府采购需求标准（试行）》要求的，投标人应提供相关承诺函予以响应。</w:t>
      </w:r>
    </w:p>
    <w:p w14:paraId="3FC9043F"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11.根据选择产品的节能环保情况，投标人应在投标文件中提供节能环保产品证明文件。</w:t>
      </w:r>
    </w:p>
    <w:p w14:paraId="1DB4AEFE"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12.投标人应在投标文件中提供</w:t>
      </w:r>
      <w:r>
        <w:rPr>
          <w:rFonts w:ascii="仿宋" w:eastAsia="仿宋" w:hAnsi="仿宋" w:cs="仿宋"/>
          <w:bCs/>
          <w:color w:val="auto"/>
          <w:kern w:val="0"/>
          <w:sz w:val="28"/>
          <w:szCs w:val="28"/>
          <w:lang w:val="en-US" w:eastAsia="zh-CN"/>
        </w:rPr>
        <w:t>项目团队管理人员配置</w:t>
      </w:r>
      <w:r>
        <w:rPr>
          <w:rFonts w:ascii="仿宋_GB2312" w:eastAsia="仿宋_GB2312" w:hAnsi="仿宋_GB2312" w:cs="仿宋_GB2312"/>
          <w:bCs/>
          <w:color w:val="auto"/>
          <w:sz w:val="28"/>
          <w:szCs w:val="28"/>
          <w:lang w:val="en-US" w:eastAsia="zh-CN"/>
        </w:rPr>
        <w:t>、</w:t>
      </w:r>
      <w:r>
        <w:rPr>
          <w:rFonts w:ascii="仿宋_GB2312" w:eastAsia="仿宋_GB2312" w:hAnsi="仿宋_GB2312" w:cs="仿宋_GB2312" w:hint="default"/>
          <w:bCs/>
          <w:color w:val="auto"/>
          <w:sz w:val="28"/>
          <w:szCs w:val="28"/>
          <w:lang w:val="en-US" w:eastAsia="zh-CN"/>
        </w:rPr>
        <w:t>类似项目业绩证明材料。</w:t>
      </w:r>
    </w:p>
    <w:p w14:paraId="37AA1267"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13</w:t>
      </w:r>
      <w:r>
        <w:rPr>
          <w:rFonts w:ascii="仿宋_GB2312" w:eastAsia="仿宋_GB2312" w:hAnsi="仿宋_GB2312" w:cs="仿宋_GB2312"/>
          <w:bCs/>
          <w:color w:val="auto"/>
          <w:sz w:val="28"/>
          <w:szCs w:val="28"/>
          <w:lang w:val="en-US" w:eastAsia="zh-CN"/>
        </w:rPr>
        <w:t>.</w:t>
      </w:r>
      <w:r>
        <w:rPr>
          <w:rFonts w:ascii="仿宋_GB2312" w:eastAsia="仿宋_GB2312" w:hAnsi="仿宋_GB2312" w:cs="仿宋_GB2312" w:hint="default"/>
          <w:bCs/>
          <w:color w:val="auto"/>
          <w:sz w:val="28"/>
          <w:szCs w:val="28"/>
          <w:lang w:val="en-US" w:eastAsia="zh-CN"/>
        </w:rPr>
        <w:t>投标人根据本项目特点及采购人实际情况，在投标文件中制定完善的项目实施方案。项目实施方案应包括但不限于：安装计划、组织机构、安全保障措施、安装调试规划、安装人员组成、质量保证措施等内容。</w:t>
      </w:r>
    </w:p>
    <w:p w14:paraId="1290C1E0"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lastRenderedPageBreak/>
        <w:t>1</w:t>
      </w:r>
      <w:r>
        <w:rPr>
          <w:rFonts w:ascii="仿宋_GB2312" w:eastAsia="仿宋_GB2312" w:hAnsi="仿宋_GB2312" w:cs="仿宋_GB2312"/>
          <w:bCs/>
          <w:color w:val="auto"/>
          <w:sz w:val="28"/>
          <w:szCs w:val="28"/>
          <w:lang w:val="en-US" w:eastAsia="zh-CN"/>
        </w:rPr>
        <w:t>4</w:t>
      </w:r>
      <w:r>
        <w:rPr>
          <w:rFonts w:ascii="仿宋_GB2312" w:eastAsia="仿宋_GB2312" w:hAnsi="仿宋_GB2312" w:cs="仿宋_GB2312" w:hint="default"/>
          <w:bCs/>
          <w:color w:val="auto"/>
          <w:sz w:val="28"/>
          <w:szCs w:val="28"/>
          <w:lang w:val="en-US" w:eastAsia="zh-CN"/>
        </w:rPr>
        <w:t>.投标人针对本项目特点，应在投标文件中制定人员培训方案。方案应包括但不限于：培训的时间、地点、目标方式、内容、对象和措施、培训工程师数量、培训人员资质等。</w:t>
      </w:r>
    </w:p>
    <w:p w14:paraId="566A7AA7"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1</w:t>
      </w:r>
      <w:r>
        <w:rPr>
          <w:rFonts w:ascii="仿宋_GB2312" w:eastAsia="仿宋_GB2312" w:hAnsi="仿宋_GB2312" w:cs="仿宋_GB2312"/>
          <w:bCs/>
          <w:color w:val="auto"/>
          <w:sz w:val="28"/>
          <w:szCs w:val="28"/>
          <w:lang w:val="en-US" w:eastAsia="zh-CN"/>
        </w:rPr>
        <w:t>5</w:t>
      </w:r>
      <w:r>
        <w:rPr>
          <w:rFonts w:ascii="仿宋_GB2312" w:eastAsia="仿宋_GB2312" w:hAnsi="仿宋_GB2312" w:cs="仿宋_GB2312" w:hint="default"/>
          <w:bCs/>
          <w:color w:val="auto"/>
          <w:sz w:val="28"/>
          <w:szCs w:val="28"/>
          <w:lang w:val="en-US" w:eastAsia="zh-CN"/>
        </w:rPr>
        <w:t>.投标人针对本项目需求提供提供售后服务方案，方案应包括但不限于：售后服务内容、形式、含免费维修响应时间、解决质量或操作问题的响应时间、解决问题时间、售后服务地点等。</w:t>
      </w:r>
    </w:p>
    <w:p w14:paraId="4DF02F0F"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1</w:t>
      </w:r>
      <w:r>
        <w:rPr>
          <w:rFonts w:ascii="仿宋_GB2312" w:eastAsia="仿宋_GB2312" w:hAnsi="仿宋_GB2312" w:cs="仿宋_GB2312"/>
          <w:bCs/>
          <w:color w:val="auto"/>
          <w:sz w:val="28"/>
          <w:szCs w:val="28"/>
          <w:lang w:val="en-US" w:eastAsia="zh-CN"/>
        </w:rPr>
        <w:t>6</w:t>
      </w:r>
      <w:r>
        <w:rPr>
          <w:rFonts w:ascii="仿宋_GB2312" w:eastAsia="仿宋_GB2312" w:hAnsi="仿宋_GB2312" w:cs="仿宋_GB2312" w:hint="default"/>
          <w:bCs/>
          <w:color w:val="auto"/>
          <w:sz w:val="28"/>
          <w:szCs w:val="28"/>
          <w:lang w:val="en-US" w:eastAsia="zh-CN"/>
        </w:rPr>
        <w:t>.投标人还可在文件中提供其他与本项目相关的内容。</w:t>
      </w:r>
    </w:p>
    <w:p w14:paraId="124A3CDA" w14:textId="77777777" w:rsidR="001C46D9" w:rsidRDefault="00000000">
      <w:pPr>
        <w:keepNext/>
        <w:keepLines/>
        <w:widowControl w:val="0"/>
        <w:adjustRightInd w:val="0"/>
        <w:spacing w:before="160" w:after="0" w:line="240" w:lineRule="auto"/>
        <w:ind w:left="271"/>
        <w:jc w:val="left"/>
        <w:textAlignment w:val="bottom"/>
        <w:outlineLvl w:val="2"/>
        <w:rPr>
          <w:rFonts w:ascii="黑体" w:eastAsia="黑体" w:hAnsi="黑体" w:cs="黑体"/>
          <w:bCs/>
          <w:color w:val="auto"/>
          <w:kern w:val="21"/>
          <w:sz w:val="28"/>
          <w:szCs w:val="28"/>
          <w:lang w:val="en-US" w:eastAsia="zh-CN"/>
        </w:rPr>
      </w:pPr>
      <w:r>
        <w:rPr>
          <w:rFonts w:ascii="黑体" w:eastAsia="黑体" w:hAnsi="黑体" w:cs="黑体"/>
          <w:bCs/>
          <w:color w:val="auto"/>
          <w:kern w:val="21"/>
          <w:sz w:val="28"/>
          <w:szCs w:val="28"/>
          <w:lang w:val="en-US" w:eastAsia="zh-CN"/>
        </w:rPr>
        <w:t>四、验收方式及标准</w:t>
      </w:r>
    </w:p>
    <w:p w14:paraId="450D27F9"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1</w:t>
      </w:r>
      <w:r>
        <w:rPr>
          <w:rFonts w:ascii="仿宋_GB2312" w:eastAsia="仿宋_GB2312" w:hAnsi="仿宋_GB2312" w:cs="仿宋_GB2312" w:hint="default"/>
          <w:bCs/>
          <w:color w:val="auto"/>
          <w:sz w:val="28"/>
          <w:szCs w:val="28"/>
          <w:lang w:val="en-US" w:eastAsia="zh-CN"/>
        </w:rPr>
        <w:t>.</w:t>
      </w:r>
      <w:r>
        <w:rPr>
          <w:rFonts w:ascii="仿宋_GB2312" w:eastAsia="仿宋_GB2312" w:hAnsi="仿宋_GB2312" w:cs="仿宋_GB2312"/>
          <w:bCs/>
          <w:color w:val="auto"/>
          <w:sz w:val="28"/>
          <w:szCs w:val="28"/>
          <w:lang w:val="en-US" w:eastAsia="zh-CN"/>
        </w:rPr>
        <w:t>验收组织方式：</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自行组织</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委托第三方组织</w:t>
      </w:r>
    </w:p>
    <w:p w14:paraId="24C35ED0"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 xml:space="preserve">         验收主体：</w:t>
      </w:r>
      <w:r>
        <w:rPr>
          <w:rFonts w:ascii="仿宋_GB2312" w:eastAsia="仿宋_GB2312" w:hAnsi="仿宋_GB2312" w:cs="仿宋_GB2312"/>
          <w:bCs/>
          <w:color w:val="auto"/>
          <w:sz w:val="28"/>
          <w:szCs w:val="28"/>
          <w:u w:val="single"/>
          <w:lang w:val="en-US" w:eastAsia="zh-CN"/>
        </w:rPr>
        <w:t xml:space="preserve">    河南信息统计职业学院  </w:t>
      </w:r>
      <w:r>
        <w:rPr>
          <w:rFonts w:ascii="仿宋_GB2312" w:eastAsia="仿宋_GB2312" w:hAnsi="仿宋_GB2312" w:cs="仿宋_GB2312"/>
          <w:bCs/>
          <w:color w:val="auto"/>
          <w:sz w:val="28"/>
          <w:szCs w:val="28"/>
          <w:lang w:val="en-US" w:eastAsia="zh-CN"/>
        </w:rPr>
        <w:t xml:space="preserve">       </w:t>
      </w:r>
    </w:p>
    <w:p w14:paraId="761925DB"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 xml:space="preserve">        是否邀请本项目的其他供应商参加验收：</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 xml:space="preserve">是  </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否</w:t>
      </w:r>
    </w:p>
    <w:p w14:paraId="3DCE29A9"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是否邀请专家参加验收：</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 xml:space="preserve">是  </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否</w:t>
      </w:r>
    </w:p>
    <w:p w14:paraId="29210FD6"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是否邀请服务对象参加验收：</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 xml:space="preserve">是  </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否</w:t>
      </w:r>
    </w:p>
    <w:p w14:paraId="74695D9B"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是否邀请第三方检测机构参加验收：</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 xml:space="preserve">是  </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否</w:t>
      </w:r>
    </w:p>
    <w:p w14:paraId="0938ED7C"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是否进行抽查检测：</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 xml:space="preserve">是，抽查比例：         </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否</w:t>
      </w:r>
    </w:p>
    <w:p w14:paraId="67FB705B"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是否存在破坏性检测：</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 xml:space="preserve">是，（应明确对被破坏的检测产品的处理方式）        </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否</w:t>
      </w:r>
    </w:p>
    <w:p w14:paraId="341249BF"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 xml:space="preserve">验收组织的其他事项：                </w:t>
      </w:r>
    </w:p>
    <w:p w14:paraId="3CA3F370"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2</w:t>
      </w:r>
      <w:r>
        <w:rPr>
          <w:rFonts w:ascii="仿宋_GB2312" w:eastAsia="仿宋_GB2312" w:hAnsi="仿宋_GB2312" w:cs="仿宋_GB2312" w:hint="default"/>
          <w:bCs/>
          <w:color w:val="auto"/>
          <w:sz w:val="28"/>
          <w:szCs w:val="28"/>
          <w:lang w:val="en-US" w:eastAsia="zh-CN"/>
        </w:rPr>
        <w:t>.</w:t>
      </w:r>
      <w:r>
        <w:rPr>
          <w:rFonts w:ascii="仿宋_GB2312" w:eastAsia="仿宋_GB2312" w:hAnsi="仿宋_GB2312" w:cs="仿宋_GB2312"/>
          <w:bCs/>
          <w:color w:val="auto"/>
          <w:sz w:val="28"/>
          <w:szCs w:val="28"/>
          <w:lang w:val="en-US" w:eastAsia="zh-CN"/>
        </w:rPr>
        <w:t xml:space="preserve">履约验收时间：  供应商提出验收申请之日起 7个工作日内组织验收  </w:t>
      </w:r>
    </w:p>
    <w:p w14:paraId="78BEDB5D"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3.</w:t>
      </w:r>
      <w:r>
        <w:rPr>
          <w:rFonts w:ascii="仿宋_GB2312" w:eastAsia="仿宋_GB2312" w:hAnsi="仿宋_GB2312" w:cs="仿宋_GB2312"/>
          <w:bCs/>
          <w:color w:val="auto"/>
          <w:sz w:val="28"/>
          <w:szCs w:val="28"/>
          <w:lang w:val="en-US" w:eastAsia="zh-CN"/>
        </w:rPr>
        <w:t>履约验收方式：</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 xml:space="preserve">一次性验收         </w:t>
      </w:r>
    </w:p>
    <w:p w14:paraId="4CF26A28"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 xml:space="preserve">               </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 xml:space="preserve">分期/分项验收：           </w:t>
      </w:r>
    </w:p>
    <w:p w14:paraId="0ADF659D"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4</w:t>
      </w:r>
      <w:r>
        <w:rPr>
          <w:rFonts w:ascii="仿宋_GB2312" w:eastAsia="仿宋_GB2312" w:hAnsi="仿宋_GB2312" w:cs="仿宋_GB2312" w:hint="default"/>
          <w:bCs/>
          <w:color w:val="auto"/>
          <w:sz w:val="28"/>
          <w:szCs w:val="28"/>
          <w:lang w:val="en-US" w:eastAsia="zh-CN"/>
        </w:rPr>
        <w:t>.</w:t>
      </w:r>
      <w:r>
        <w:rPr>
          <w:rFonts w:ascii="仿宋_GB2312" w:eastAsia="仿宋_GB2312" w:hAnsi="仿宋_GB2312" w:cs="仿宋_GB2312"/>
          <w:bCs/>
          <w:color w:val="auto"/>
          <w:sz w:val="28"/>
          <w:szCs w:val="28"/>
          <w:lang w:val="en-US" w:eastAsia="zh-CN"/>
        </w:rPr>
        <w:t xml:space="preserve">履约验收程序： </w:t>
      </w:r>
      <w:r>
        <w:rPr>
          <w:rFonts w:ascii="仿宋_GB2312" w:eastAsia="仿宋_GB2312" w:hAnsi="仿宋_GB2312" w:cs="仿宋_GB2312"/>
          <w:bCs/>
          <w:color w:val="auto"/>
          <w:sz w:val="28"/>
          <w:szCs w:val="28"/>
          <w:u w:val="single"/>
          <w:lang w:val="en-US" w:eastAsia="zh-CN"/>
        </w:rPr>
        <w:t>履约验收程序详见【政府采购合同专用条款】</w:t>
      </w:r>
      <w:r>
        <w:rPr>
          <w:rFonts w:ascii="仿宋_GB2312" w:eastAsia="仿宋_GB2312" w:hAnsi="仿宋_GB2312" w:cs="仿宋_GB2312"/>
          <w:bCs/>
          <w:color w:val="auto"/>
          <w:sz w:val="28"/>
          <w:szCs w:val="28"/>
          <w:lang w:val="en-US" w:eastAsia="zh-CN"/>
        </w:rPr>
        <w:t xml:space="preserve">     </w:t>
      </w:r>
    </w:p>
    <w:p w14:paraId="3749ECC9"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5</w:t>
      </w:r>
      <w:r>
        <w:rPr>
          <w:rFonts w:ascii="仿宋_GB2312" w:eastAsia="仿宋_GB2312" w:hAnsi="仿宋_GB2312" w:cs="仿宋_GB2312" w:hint="default"/>
          <w:bCs/>
          <w:color w:val="auto"/>
          <w:sz w:val="28"/>
          <w:szCs w:val="28"/>
          <w:lang w:val="en-US" w:eastAsia="zh-CN"/>
        </w:rPr>
        <w:t>.</w:t>
      </w:r>
      <w:r>
        <w:rPr>
          <w:rFonts w:ascii="仿宋_GB2312" w:eastAsia="仿宋_GB2312" w:hAnsi="仿宋_GB2312" w:cs="仿宋_GB2312"/>
          <w:bCs/>
          <w:color w:val="auto"/>
          <w:sz w:val="28"/>
          <w:szCs w:val="28"/>
          <w:lang w:val="en-US" w:eastAsia="zh-CN"/>
        </w:rPr>
        <w:t>履约验收的内容：</w:t>
      </w:r>
      <w:r>
        <w:rPr>
          <w:rFonts w:ascii="仿宋_GB2312" w:eastAsia="仿宋_GB2312" w:hAnsi="仿宋_GB2312" w:cs="仿宋_GB2312"/>
          <w:bCs/>
          <w:color w:val="auto"/>
          <w:sz w:val="28"/>
          <w:szCs w:val="28"/>
          <w:u w:val="single"/>
          <w:lang w:val="en-US" w:eastAsia="zh-CN"/>
        </w:rPr>
        <w:t xml:space="preserve"> 履约验收的内容详见【政府采购合同专用条款】 </w:t>
      </w:r>
      <w:r>
        <w:rPr>
          <w:rFonts w:ascii="仿宋_GB2312" w:eastAsia="仿宋_GB2312" w:hAnsi="仿宋_GB2312" w:cs="仿宋_GB2312"/>
          <w:bCs/>
          <w:color w:val="auto"/>
          <w:sz w:val="28"/>
          <w:szCs w:val="28"/>
          <w:lang w:val="en-US" w:eastAsia="zh-CN"/>
        </w:rPr>
        <w:t xml:space="preserve">        </w:t>
      </w:r>
    </w:p>
    <w:p w14:paraId="2A0DB011"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6</w:t>
      </w:r>
      <w:r>
        <w:rPr>
          <w:rFonts w:ascii="仿宋_GB2312" w:eastAsia="仿宋_GB2312" w:hAnsi="仿宋_GB2312" w:cs="仿宋_GB2312" w:hint="default"/>
          <w:bCs/>
          <w:color w:val="auto"/>
          <w:sz w:val="28"/>
          <w:szCs w:val="28"/>
          <w:lang w:val="en-US" w:eastAsia="zh-CN"/>
        </w:rPr>
        <w:t>.</w:t>
      </w:r>
      <w:r>
        <w:rPr>
          <w:rFonts w:ascii="仿宋_GB2312" w:eastAsia="仿宋_GB2312" w:hAnsi="仿宋_GB2312" w:cs="仿宋_GB2312"/>
          <w:bCs/>
          <w:color w:val="auto"/>
          <w:sz w:val="28"/>
          <w:szCs w:val="28"/>
          <w:lang w:val="en-US" w:eastAsia="zh-CN"/>
        </w:rPr>
        <w:t>履约验收标准：</w:t>
      </w:r>
      <w:r>
        <w:rPr>
          <w:rFonts w:ascii="仿宋_GB2312" w:eastAsia="仿宋_GB2312" w:hAnsi="仿宋_GB2312" w:cs="仿宋_GB2312"/>
          <w:bCs/>
          <w:color w:val="auto"/>
          <w:sz w:val="28"/>
          <w:szCs w:val="28"/>
          <w:u w:val="single"/>
          <w:lang w:val="en-US" w:eastAsia="zh-CN"/>
        </w:rPr>
        <w:t xml:space="preserve">履约验收标准详见【政府采购合同专用条款】 </w:t>
      </w:r>
      <w:r>
        <w:rPr>
          <w:rFonts w:ascii="仿宋_GB2312" w:eastAsia="仿宋_GB2312" w:hAnsi="仿宋_GB2312" w:cs="仿宋_GB2312"/>
          <w:bCs/>
          <w:color w:val="auto"/>
          <w:sz w:val="28"/>
          <w:szCs w:val="28"/>
          <w:lang w:val="en-US" w:eastAsia="zh-CN"/>
        </w:rPr>
        <w:t xml:space="preserve">            </w:t>
      </w:r>
    </w:p>
    <w:p w14:paraId="6A2835DE"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7</w:t>
      </w:r>
      <w:r>
        <w:rPr>
          <w:rFonts w:ascii="仿宋_GB2312" w:eastAsia="仿宋_GB2312" w:hAnsi="仿宋_GB2312" w:cs="仿宋_GB2312" w:hint="default"/>
          <w:bCs/>
          <w:color w:val="auto"/>
          <w:sz w:val="28"/>
          <w:szCs w:val="28"/>
          <w:lang w:val="en-US" w:eastAsia="zh-CN"/>
        </w:rPr>
        <w:t>.</w:t>
      </w:r>
      <w:r>
        <w:rPr>
          <w:rFonts w:ascii="仿宋_GB2312" w:eastAsia="仿宋_GB2312" w:hAnsi="仿宋_GB2312" w:cs="仿宋_GB2312"/>
          <w:bCs/>
          <w:color w:val="auto"/>
          <w:sz w:val="28"/>
          <w:szCs w:val="28"/>
          <w:lang w:val="en-US" w:eastAsia="zh-CN"/>
        </w:rPr>
        <w:t>是否以采购活动中供应商提供的样品作为参考：</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 xml:space="preserve">是  </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否</w:t>
      </w:r>
    </w:p>
    <w:p w14:paraId="23A7809C"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8</w:t>
      </w:r>
      <w:r>
        <w:rPr>
          <w:rFonts w:ascii="仿宋_GB2312" w:eastAsia="仿宋_GB2312" w:hAnsi="仿宋_GB2312" w:cs="仿宋_GB2312" w:hint="default"/>
          <w:bCs/>
          <w:color w:val="auto"/>
          <w:sz w:val="28"/>
          <w:szCs w:val="28"/>
          <w:lang w:val="en-US" w:eastAsia="zh-CN"/>
        </w:rPr>
        <w:t>.</w:t>
      </w:r>
      <w:r>
        <w:rPr>
          <w:rFonts w:ascii="仿宋_GB2312" w:eastAsia="仿宋_GB2312" w:hAnsi="仿宋_GB2312" w:cs="仿宋_GB2312"/>
          <w:bCs/>
          <w:color w:val="auto"/>
          <w:sz w:val="28"/>
          <w:szCs w:val="28"/>
          <w:lang w:val="en-US" w:eastAsia="zh-CN"/>
        </w:rPr>
        <w:t>履约验收其他事项：</w:t>
      </w:r>
      <w:r>
        <w:rPr>
          <w:rFonts w:ascii="仿宋_GB2312" w:eastAsia="仿宋_GB2312" w:hAnsi="仿宋_GB2312" w:cs="仿宋_GB2312"/>
          <w:bCs/>
          <w:color w:val="auto"/>
          <w:sz w:val="28"/>
          <w:szCs w:val="28"/>
          <w:u w:val="single"/>
          <w:lang w:val="en-US" w:eastAsia="zh-CN"/>
        </w:rPr>
        <w:t xml:space="preserve">                 </w:t>
      </w:r>
      <w:r>
        <w:rPr>
          <w:rFonts w:ascii="仿宋_GB2312" w:eastAsia="仿宋_GB2312" w:hAnsi="仿宋_GB2312" w:cs="仿宋_GB2312"/>
          <w:bCs/>
          <w:color w:val="auto"/>
          <w:sz w:val="28"/>
          <w:szCs w:val="28"/>
          <w:lang w:val="en-US" w:eastAsia="zh-CN"/>
        </w:rPr>
        <w:t xml:space="preserve">                      </w:t>
      </w:r>
    </w:p>
    <w:p w14:paraId="6BFD96EB"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aps/>
          <w:color w:val="auto"/>
          <w:kern w:val="0"/>
          <w:sz w:val="28"/>
          <w:szCs w:val="28"/>
          <w:lang w:eastAsia="zh-CN"/>
        </w:rPr>
        <w:t>4</w:t>
      </w:r>
      <w:r>
        <w:rPr>
          <w:rFonts w:ascii="仿宋_GB2312" w:eastAsia="仿宋_GB2312" w:hAnsi="仿宋_GB2312" w:cs="仿宋_GB2312" w:hint="default"/>
          <w:bCs/>
          <w:color w:val="auto"/>
          <w:sz w:val="28"/>
          <w:szCs w:val="28"/>
          <w:lang w:val="en-US" w:eastAsia="zh-CN"/>
        </w:rPr>
        <w:t>.履约验收程序：</w:t>
      </w:r>
    </w:p>
    <w:p w14:paraId="7A93A2B0"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w:t>
      </w:r>
      <w:r>
        <w:rPr>
          <w:rFonts w:ascii="仿宋_GB2312" w:eastAsia="仿宋_GB2312" w:hAnsi="仿宋_GB2312" w:cs="仿宋_GB2312" w:hint="default"/>
          <w:bCs/>
          <w:color w:val="auto"/>
          <w:sz w:val="28"/>
          <w:szCs w:val="28"/>
          <w:lang w:val="en-US" w:eastAsia="zh-CN"/>
        </w:rPr>
        <w:t>1）到货验收。到货后，检查仪器设备内外包装是否完好，有无破损、碰伤、浸湿、受潮、变形等情况。确认所验收货物件数与运输单据填写的件数一致。如发现上述问题，应做详细记录，并拍照留据。</w:t>
      </w:r>
    </w:p>
    <w:p w14:paraId="0CD53ABE"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w:t>
      </w:r>
      <w:r>
        <w:rPr>
          <w:rFonts w:ascii="仿宋_GB2312" w:eastAsia="仿宋_GB2312" w:hAnsi="仿宋_GB2312" w:cs="仿宋_GB2312" w:hint="default"/>
          <w:bCs/>
          <w:color w:val="auto"/>
          <w:sz w:val="28"/>
          <w:szCs w:val="28"/>
          <w:lang w:val="en-US" w:eastAsia="zh-CN"/>
        </w:rPr>
        <w:t>2）开箱（实物及数量参数）验收。到货后开箱检查仪器设备及附件外表有无残损、锈蚀、碰伤等，检查随机资料是否齐全，如仪器说明书、操作规程、检修手册、产品检验合格证书等。以装箱单为依据，逐件核对检查主机、附件的规格、型号、配置及数量。以供货合同为依据与装箱单进行核对，做好货物（设备）验收清单记录。</w:t>
      </w:r>
    </w:p>
    <w:p w14:paraId="6B3B47CA"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w:t>
      </w:r>
      <w:r>
        <w:rPr>
          <w:rFonts w:ascii="仿宋_GB2312" w:eastAsia="仿宋_GB2312" w:hAnsi="仿宋_GB2312" w:cs="仿宋_GB2312" w:hint="default"/>
          <w:bCs/>
          <w:color w:val="auto"/>
          <w:sz w:val="28"/>
          <w:szCs w:val="28"/>
          <w:lang w:val="en-US" w:eastAsia="zh-CN"/>
        </w:rPr>
        <w:t>3） 质量验收。按照合同条款、货物（设备） 使用说明书及操作</w:t>
      </w:r>
      <w:r>
        <w:rPr>
          <w:rFonts w:ascii="仿宋_GB2312" w:eastAsia="仿宋_GB2312" w:hAnsi="仿宋_GB2312" w:cs="仿宋_GB2312" w:hint="default"/>
          <w:bCs/>
          <w:color w:val="auto"/>
          <w:sz w:val="28"/>
          <w:szCs w:val="28"/>
          <w:lang w:val="en-US" w:eastAsia="zh-CN"/>
        </w:rPr>
        <w:lastRenderedPageBreak/>
        <w:t xml:space="preserve">手册的规定和程序进行安装、调试后进行质量验收，乙方技术人员参加。验收时对照货物（设备）使用说明书，进行各种技术参数测试，检查仪器的技术指标和性能是否达到要求，做好质量验收记录，验收结束出具验收报告。若仪器出现质量问题，应将详细情况书面通知中标人。 </w:t>
      </w:r>
    </w:p>
    <w:p w14:paraId="5C3DF622"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5.履约验收的内容：</w:t>
      </w:r>
      <w:r>
        <w:rPr>
          <w:rFonts w:ascii="仿宋_GB2312" w:eastAsia="仿宋_GB2312" w:hAnsi="仿宋_GB2312" w:cs="仿宋_GB2312" w:hint="default"/>
          <w:bCs/>
          <w:color w:val="auto"/>
          <w:sz w:val="28"/>
          <w:szCs w:val="28"/>
          <w:u w:val="single"/>
          <w:lang w:val="en-US" w:eastAsia="zh-CN"/>
        </w:rPr>
        <w:t>按照招标文件及合同约定内容进行验收。</w:t>
      </w:r>
      <w:r>
        <w:rPr>
          <w:rFonts w:ascii="仿宋_GB2312" w:eastAsia="仿宋_GB2312" w:hAnsi="仿宋_GB2312" w:cs="仿宋_GB2312" w:hint="default"/>
          <w:bCs/>
          <w:color w:val="auto"/>
          <w:sz w:val="28"/>
          <w:szCs w:val="28"/>
          <w:lang w:val="en-US" w:eastAsia="zh-CN"/>
        </w:rPr>
        <w:t xml:space="preserve">                                     </w:t>
      </w:r>
    </w:p>
    <w:p w14:paraId="501869F7"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6.履约验收标准：</w:t>
      </w:r>
      <w:r>
        <w:rPr>
          <w:rFonts w:ascii="仿宋_GB2312" w:eastAsia="仿宋_GB2312" w:hAnsi="仿宋_GB2312" w:cs="仿宋_GB2312" w:hint="default"/>
          <w:bCs/>
          <w:color w:val="auto"/>
          <w:sz w:val="28"/>
          <w:szCs w:val="28"/>
          <w:u w:val="single"/>
          <w:lang w:val="en-US" w:eastAsia="zh-CN"/>
        </w:rPr>
        <w:t>符合国家相关行业合格标准且满足采购人需求。</w:t>
      </w:r>
      <w:r>
        <w:rPr>
          <w:rFonts w:ascii="仿宋_GB2312" w:eastAsia="仿宋_GB2312" w:hAnsi="仿宋_GB2312" w:cs="仿宋_GB2312" w:hint="default"/>
          <w:bCs/>
          <w:color w:val="auto"/>
          <w:sz w:val="28"/>
          <w:szCs w:val="28"/>
          <w:lang w:val="en-US" w:eastAsia="zh-CN"/>
        </w:rPr>
        <w:t xml:space="preserve"> </w:t>
      </w:r>
    </w:p>
    <w:p w14:paraId="53A60CFC"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7.是否以采购活动中投标人提供的样品作为参考：</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 xml:space="preserve">是  </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否</w:t>
      </w:r>
    </w:p>
    <w:p w14:paraId="244CFABD" w14:textId="77777777" w:rsidR="001C46D9" w:rsidRDefault="00000000">
      <w:pPr>
        <w:widowControl w:val="0"/>
        <w:spacing w:after="0" w:line="24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8.履约验收其他事项：</w:t>
      </w:r>
      <w:r>
        <w:rPr>
          <w:rFonts w:ascii="仿宋_GB2312" w:eastAsia="仿宋_GB2312" w:hAnsi="仿宋_GB2312" w:cs="仿宋_GB2312" w:hint="default"/>
          <w:bCs/>
          <w:color w:val="auto"/>
          <w:sz w:val="28"/>
          <w:szCs w:val="28"/>
          <w:u w:val="single"/>
          <w:lang w:val="en-US" w:eastAsia="zh-CN"/>
        </w:rPr>
        <w:t xml:space="preserve">     无</w:t>
      </w:r>
      <w:r>
        <w:rPr>
          <w:rFonts w:ascii="仿宋_GB2312" w:eastAsia="仿宋_GB2312" w:hAnsi="仿宋_GB2312" w:cs="仿宋_GB2312"/>
          <w:bCs/>
          <w:color w:val="auto"/>
          <w:sz w:val="28"/>
          <w:szCs w:val="28"/>
          <w:u w:val="single"/>
          <w:lang w:val="en-US" w:eastAsia="zh-CN"/>
        </w:rPr>
        <w:t xml:space="preserve">  </w:t>
      </w:r>
      <w:r>
        <w:rPr>
          <w:rFonts w:ascii="仿宋_GB2312" w:eastAsia="仿宋_GB2312" w:hAnsi="仿宋_GB2312" w:cs="仿宋_GB2312"/>
          <w:bCs/>
          <w:color w:val="auto"/>
          <w:sz w:val="28"/>
          <w:szCs w:val="28"/>
          <w:lang w:val="en-US" w:eastAsia="zh-CN"/>
        </w:rPr>
        <w:t xml:space="preserve">    </w:t>
      </w:r>
    </w:p>
    <w:p w14:paraId="383BDA4F" w14:textId="77777777" w:rsidR="001C46D9" w:rsidRDefault="00000000">
      <w:pPr>
        <w:jc w:val="left"/>
        <w:rPr>
          <w:rFonts w:ascii="Times New Roman" w:eastAsia="仿宋_GB2312" w:hAnsi="Times New Roman" w:cs="Times New Roman" w:hint="default"/>
          <w:bCs/>
          <w:caps/>
          <w:color w:val="auto"/>
          <w:kern w:val="0"/>
          <w:sz w:val="32"/>
          <w:szCs w:val="32"/>
          <w:lang w:eastAsia="zh-CN"/>
        </w:rPr>
      </w:pPr>
      <w:r>
        <w:rPr>
          <w:rFonts w:ascii="仿宋_GB2312" w:eastAsia="仿宋_GB2312" w:hAnsi="仿宋_GB2312" w:cs="仿宋_GB2312"/>
          <w:bCs/>
          <w:caps/>
          <w:color w:val="auto"/>
          <w:kern w:val="0"/>
          <w:sz w:val="28"/>
          <w:szCs w:val="28"/>
          <w:lang w:eastAsia="zh-CN"/>
        </w:rPr>
        <w:br w:type="page"/>
      </w:r>
    </w:p>
    <w:p w14:paraId="6B32E4A2" w14:textId="77777777" w:rsidR="001C46D9" w:rsidRDefault="00000000">
      <w:pPr>
        <w:spacing w:line="360" w:lineRule="auto"/>
        <w:jc w:val="center"/>
        <w:outlineLvl w:val="0"/>
        <w:rPr>
          <w:rFonts w:ascii="Times New Roman" w:eastAsia="宋体" w:hAnsi="Times New Roman" w:cs="Times New Roman" w:hint="default"/>
          <w:bCs/>
          <w:color w:val="auto"/>
          <w:kern w:val="44"/>
          <w:sz w:val="36"/>
          <w:szCs w:val="36"/>
          <w:lang w:val="en-US" w:eastAsia="zh-CN"/>
        </w:rPr>
      </w:pPr>
      <w:bookmarkStart w:id="495" w:name="_Toc358334306"/>
      <w:r>
        <w:rPr>
          <w:rFonts w:ascii="Times New Roman" w:eastAsia="宋体" w:hAnsi="Times New Roman" w:cs="Times New Roman" w:hint="default"/>
          <w:bCs/>
          <w:color w:val="auto"/>
          <w:kern w:val="44"/>
          <w:sz w:val="36"/>
          <w:szCs w:val="36"/>
          <w:lang w:val="en-US" w:eastAsia="zh-CN"/>
        </w:rPr>
        <w:lastRenderedPageBreak/>
        <w:t>第七章</w:t>
      </w:r>
      <w:r>
        <w:rPr>
          <w:rFonts w:ascii="Times New Roman" w:eastAsia="宋体" w:hAnsi="Times New Roman" w:cs="Times New Roman" w:hint="default"/>
          <w:bCs/>
          <w:color w:val="auto"/>
          <w:kern w:val="44"/>
          <w:sz w:val="36"/>
          <w:szCs w:val="36"/>
          <w:lang w:val="en-US" w:eastAsia="zh-CN"/>
        </w:rPr>
        <w:t xml:space="preserve"> </w:t>
      </w:r>
      <w:r>
        <w:rPr>
          <w:rFonts w:ascii="Times New Roman" w:eastAsia="宋体" w:hAnsi="Times New Roman" w:cs="Times New Roman" w:hint="default"/>
          <w:bCs/>
          <w:color w:val="auto"/>
          <w:kern w:val="44"/>
          <w:sz w:val="36"/>
          <w:szCs w:val="36"/>
          <w:lang w:val="en-US" w:eastAsia="zh-CN"/>
        </w:rPr>
        <w:t>评标方法和标准</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95"/>
    </w:p>
    <w:p w14:paraId="1A7A1630" w14:textId="77777777" w:rsidR="001C46D9" w:rsidRDefault="001C46D9">
      <w:pPr>
        <w:spacing w:line="360" w:lineRule="auto"/>
        <w:rPr>
          <w:rFonts w:ascii="Times New Roman" w:eastAsia="仿宋_GB2312" w:hAnsi="Times New Roman" w:cs="Times New Roman" w:hint="default"/>
          <w:bCs/>
          <w:color w:val="auto"/>
          <w:sz w:val="28"/>
          <w:szCs w:val="28"/>
          <w:lang w:eastAsia="zh-CN"/>
        </w:rPr>
      </w:pPr>
      <w:bookmarkStart w:id="496" w:name="_Toc421828923_WPSOffice_Level2"/>
      <w:bookmarkStart w:id="497" w:name="_Toc682913791_WPSOffice_Level2"/>
      <w:bookmarkStart w:id="498" w:name="_Toc1595179162_WPSOffice_Level2"/>
      <w:bookmarkStart w:id="499" w:name="_Toc1270934164_WPSOffice_Level2"/>
    </w:p>
    <w:p w14:paraId="58B1E250" w14:textId="77777777" w:rsidR="001C46D9" w:rsidRDefault="00000000">
      <w:pPr>
        <w:pStyle w:val="Default"/>
        <w:outlineLvl w:val="2"/>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t>一、评标方法</w:t>
      </w:r>
      <w:bookmarkEnd w:id="496"/>
      <w:bookmarkEnd w:id="497"/>
      <w:bookmarkEnd w:id="498"/>
      <w:bookmarkEnd w:id="499"/>
    </w:p>
    <w:p w14:paraId="3B43FDB7"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采用综合评分法，总分值</w:t>
      </w:r>
      <w:r>
        <w:rPr>
          <w:rFonts w:ascii="Times New Roman" w:eastAsia="仿宋_GB2312" w:hAnsi="Times New Roman" w:cs="Times New Roman" w:hint="default"/>
          <w:bCs/>
          <w:color w:val="auto"/>
          <w:sz w:val="28"/>
          <w:szCs w:val="28"/>
          <w:lang w:val="en-US" w:eastAsia="zh-CN"/>
        </w:rPr>
        <w:t>100</w:t>
      </w:r>
      <w:r>
        <w:rPr>
          <w:rFonts w:ascii="Times New Roman" w:eastAsia="仿宋_GB2312" w:hAnsi="Times New Roman" w:cs="Times New Roman" w:hint="default"/>
          <w:bCs/>
          <w:color w:val="auto"/>
          <w:sz w:val="28"/>
          <w:szCs w:val="28"/>
          <w:lang w:eastAsia="zh-CN"/>
        </w:rPr>
        <w:t>分。</w:t>
      </w:r>
      <w:bookmarkStart w:id="500" w:name="_Toc35230229_WPSOffice_Level2"/>
      <w:r>
        <w:rPr>
          <w:rFonts w:ascii="Times New Roman" w:eastAsia="仿宋_GB2312" w:hAnsi="Times New Roman" w:cs="Times New Roman" w:hint="default"/>
          <w:bCs/>
          <w:color w:val="auto"/>
          <w:sz w:val="28"/>
          <w:szCs w:val="28"/>
          <w:lang w:eastAsia="zh-CN"/>
        </w:rPr>
        <w:t>评标委员会对各投标人的投标文件进行符合性审查、详细评审后，按评审得分由高到低顺序推荐排名。如评审得分相同的，按投标报价由低到高顺序推荐排列；评审得分且投标报价相同的并列。</w:t>
      </w:r>
    </w:p>
    <w:p w14:paraId="3A69297A" w14:textId="77777777" w:rsidR="001C46D9" w:rsidRDefault="00000000">
      <w:pPr>
        <w:pStyle w:val="Default"/>
        <w:outlineLvl w:val="2"/>
        <w:rPr>
          <w:rFonts w:ascii="Times New Roman" w:eastAsia="仿宋_GB2312" w:hAnsi="Times New Roman" w:cs="Times New Roman"/>
          <w:bCs/>
          <w:color w:val="auto"/>
          <w:sz w:val="28"/>
          <w:szCs w:val="28"/>
        </w:rPr>
      </w:pPr>
      <w:bookmarkStart w:id="501" w:name="_Toc1410113626_WPSOffice_Level3"/>
      <w:bookmarkStart w:id="502" w:name="_Toc333611415_WPSOffice_Level3"/>
      <w:bookmarkEnd w:id="500"/>
      <w:r>
        <w:rPr>
          <w:rFonts w:ascii="Times New Roman" w:eastAsia="仿宋_GB2312" w:hAnsi="Times New Roman" w:cs="Times New Roman"/>
          <w:bCs/>
          <w:color w:val="auto"/>
          <w:sz w:val="28"/>
          <w:szCs w:val="28"/>
        </w:rPr>
        <w:t>二、符合性审查</w:t>
      </w:r>
      <w:bookmarkEnd w:id="501"/>
      <w:bookmarkEnd w:id="502"/>
    </w:p>
    <w:p w14:paraId="6F68F88C"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评标委员会对符合资格的投标人的投标文件进行符合性审查，以确定其是否满足招标文件的实质性要求。</w:t>
      </w:r>
    </w:p>
    <w:p w14:paraId="2913FAC9"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投标文件不存在雷同性（评标系统内投标文件雷同性分析，包括文件制作机器码或文件创建标识码）</w:t>
      </w:r>
      <w:r>
        <w:rPr>
          <w:rFonts w:ascii="Times New Roman" w:eastAsia="仿宋_GB2312" w:hAnsi="Times New Roman" w:cs="Times New Roman"/>
          <w:bCs/>
          <w:color w:val="auto"/>
          <w:sz w:val="28"/>
          <w:szCs w:val="28"/>
          <w:lang w:eastAsia="zh-CN"/>
        </w:rPr>
        <w:t>；</w:t>
      </w:r>
    </w:p>
    <w:p w14:paraId="7E88C875"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签字盖章签章符合招标文件要求；</w:t>
      </w:r>
    </w:p>
    <w:p w14:paraId="607F2FBB"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投标有效期符合招标文件要求；</w:t>
      </w:r>
    </w:p>
    <w:p w14:paraId="0A570343" w14:textId="77777777" w:rsidR="001C46D9" w:rsidRDefault="00000000">
      <w:pPr>
        <w:spacing w:line="360" w:lineRule="auto"/>
        <w:ind w:firstLine="480"/>
        <w:rPr>
          <w:rFonts w:ascii="Times New Roman" w:eastAsia="仿宋_GB2312" w:hAnsi="Times New Roman" w:cs="Times New Roman" w:hint="default"/>
          <w:bCs/>
          <w:strike/>
          <w:color w:val="auto"/>
          <w:sz w:val="28"/>
          <w:szCs w:val="28"/>
          <w:highlight w:val="yellow"/>
          <w:lang w:eastAsia="zh-CN"/>
        </w:rPr>
      </w:pP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投标报价未超出</w:t>
      </w:r>
      <w:r>
        <w:rPr>
          <w:rFonts w:ascii="Times New Roman" w:eastAsia="仿宋_GB2312" w:hAnsi="Times New Roman" w:cs="Times New Roman" w:hint="default"/>
          <w:bCs/>
          <w:color w:val="auto"/>
          <w:sz w:val="28"/>
          <w:szCs w:val="28"/>
          <w:lang w:val="en-US" w:eastAsia="zh-CN"/>
        </w:rPr>
        <w:t>最高限价</w:t>
      </w:r>
      <w:r>
        <w:rPr>
          <w:rFonts w:ascii="Times New Roman" w:eastAsia="仿宋_GB2312" w:hAnsi="Times New Roman" w:cs="Times New Roman" w:hint="default"/>
          <w:bCs/>
          <w:color w:val="auto"/>
          <w:sz w:val="28"/>
          <w:szCs w:val="28"/>
          <w:lang w:eastAsia="zh-CN"/>
        </w:rPr>
        <w:t>；</w:t>
      </w:r>
    </w:p>
    <w:p w14:paraId="4724CB26"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5.</w:t>
      </w:r>
      <w:r>
        <w:rPr>
          <w:rFonts w:ascii="Times New Roman" w:eastAsia="仿宋_GB2312" w:hAnsi="Times New Roman" w:cs="Times New Roman" w:hint="default"/>
          <w:bCs/>
          <w:color w:val="auto"/>
          <w:sz w:val="28"/>
          <w:szCs w:val="28"/>
          <w:lang w:eastAsia="zh-CN"/>
        </w:rPr>
        <w:t>投标文件无重大或不可接受的偏差；</w:t>
      </w:r>
    </w:p>
    <w:p w14:paraId="69925847"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投标文件未附有采购人不能接受的条件；</w:t>
      </w:r>
    </w:p>
    <w:p w14:paraId="2E519614" w14:textId="77777777" w:rsidR="001C46D9" w:rsidRDefault="00000000">
      <w:pPr>
        <w:spacing w:line="360" w:lineRule="auto"/>
        <w:ind w:firstLine="480"/>
        <w:rPr>
          <w:rFonts w:ascii="Times New Roman" w:eastAsia="仿宋_GB2312" w:hAnsi="Times New Roman" w:cs="Times New Roman" w:hint="default"/>
          <w:bCs/>
          <w:color w:val="auto"/>
          <w:sz w:val="28"/>
          <w:szCs w:val="28"/>
          <w:lang w:val="en-US" w:eastAsia="zh-CN"/>
        </w:rPr>
      </w:pPr>
      <w:bookmarkStart w:id="503" w:name="_Hlk142994671"/>
      <w:r>
        <w:rPr>
          <w:rFonts w:ascii="Times New Roman" w:eastAsia="仿宋_GB2312" w:hAnsi="Times New Roman" w:cs="Times New Roman" w:hint="default"/>
          <w:bCs/>
          <w:color w:val="auto"/>
          <w:sz w:val="28"/>
          <w:szCs w:val="28"/>
          <w:lang w:val="en-US" w:eastAsia="zh-CN"/>
        </w:rPr>
        <w:t>7.</w:t>
      </w:r>
      <w:bookmarkEnd w:id="503"/>
      <w:r>
        <w:rPr>
          <w:rFonts w:ascii="仿宋_GB2312" w:eastAsia="仿宋_GB2312" w:hAnsi="仿宋_GB2312" w:cs="仿宋_GB2312"/>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代表实质性指标，不满足或未响应该指标项将导致投标被拒绝</w:t>
      </w:r>
      <w:r>
        <w:rPr>
          <w:rFonts w:ascii="Times New Roman" w:eastAsia="仿宋_GB2312" w:hAnsi="Times New Roman" w:cs="Times New Roman"/>
          <w:bCs/>
          <w:color w:val="auto"/>
          <w:sz w:val="28"/>
          <w:szCs w:val="28"/>
          <w:lang w:val="en-US" w:eastAsia="zh-CN"/>
        </w:rPr>
        <w:t>；</w:t>
      </w:r>
    </w:p>
    <w:p w14:paraId="0AF74187" w14:textId="77777777" w:rsidR="001C46D9"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8.</w:t>
      </w:r>
      <w:r>
        <w:rPr>
          <w:rFonts w:ascii="Times New Roman" w:eastAsia="仿宋_GB2312" w:hAnsi="Times New Roman" w:cs="Times New Roman" w:hint="default"/>
          <w:bCs/>
          <w:color w:val="auto"/>
          <w:sz w:val="28"/>
          <w:szCs w:val="28"/>
          <w:lang w:val="en-US" w:eastAsia="zh-CN"/>
        </w:rPr>
        <w:t>招标文件及法律法规规定的其他情形</w:t>
      </w:r>
      <w:r>
        <w:rPr>
          <w:rFonts w:ascii="Times New Roman" w:eastAsia="仿宋_GB2312" w:hAnsi="Times New Roman" w:cs="Times New Roman" w:hint="default"/>
          <w:bCs/>
          <w:color w:val="auto"/>
          <w:sz w:val="28"/>
          <w:szCs w:val="28"/>
          <w:lang w:eastAsia="zh-CN"/>
        </w:rPr>
        <w:t>。</w:t>
      </w:r>
    </w:p>
    <w:p w14:paraId="4A999DBA" w14:textId="77777777" w:rsidR="001C46D9" w:rsidRDefault="00000000">
      <w:pPr>
        <w:pStyle w:val="Default"/>
        <w:outlineLvl w:val="2"/>
        <w:rPr>
          <w:rFonts w:ascii="Times New Roman" w:eastAsia="仿宋_GB2312" w:hAnsi="Times New Roman" w:cs="Times New Roman"/>
          <w:bCs/>
          <w:color w:val="auto"/>
          <w:sz w:val="28"/>
          <w:szCs w:val="28"/>
        </w:rPr>
      </w:pPr>
      <w:bookmarkStart w:id="504" w:name="_Toc1716909242_WPSOffice_Level3"/>
      <w:bookmarkStart w:id="505" w:name="_Toc278923003_WPSOffice_Level3"/>
      <w:r>
        <w:rPr>
          <w:rFonts w:ascii="Times New Roman" w:eastAsia="仿宋_GB2312" w:hAnsi="Times New Roman" w:cs="Times New Roman"/>
          <w:bCs/>
          <w:color w:val="auto"/>
          <w:sz w:val="28"/>
          <w:szCs w:val="28"/>
        </w:rPr>
        <w:t>三、详细评审</w:t>
      </w:r>
    </w:p>
    <w:bookmarkEnd w:id="504"/>
    <w:bookmarkEnd w:id="505"/>
    <w:p w14:paraId="0244BF91"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．澄清有关问题</w:t>
      </w:r>
    </w:p>
    <w:p w14:paraId="2275CCBC"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bookmarkStart w:id="506" w:name="_Toc577657209_WPSOffice_Level3"/>
      <w:bookmarkStart w:id="507" w:name="_Toc2074264070_WPSOffice_Level3"/>
      <w:r>
        <w:rPr>
          <w:rFonts w:ascii="Times New Roman" w:eastAsia="仿宋_GB2312" w:hAnsi="Times New Roman" w:cs="Times New Roman" w:hint="default"/>
          <w:bCs/>
          <w:color w:val="auto"/>
          <w:sz w:val="28"/>
          <w:szCs w:val="28"/>
          <w:lang w:val="en-US" w:eastAsia="zh-CN"/>
        </w:rPr>
        <w:lastRenderedPageBreak/>
        <w:t>1.1</w:t>
      </w:r>
      <w:r>
        <w:rPr>
          <w:rFonts w:ascii="Times New Roman" w:eastAsia="仿宋_GB2312" w:hAnsi="Times New Roman" w:cs="Times New Roman" w:hint="default"/>
          <w:bCs/>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1C3BFE7A"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1.2</w:t>
      </w:r>
      <w:r>
        <w:rPr>
          <w:rFonts w:ascii="Times New Roman" w:eastAsia="仿宋_GB2312" w:hAnsi="Times New Roman" w:cs="Times New Roman" w:hint="default"/>
          <w:bCs/>
          <w:color w:val="auto"/>
          <w:sz w:val="28"/>
          <w:szCs w:val="28"/>
          <w:lang w:eastAsia="zh-CN"/>
        </w:rPr>
        <w:t>投标人的澄清、说明或者补正不得超出投标文件的范围或者改变投标文件的实质性内容。</w:t>
      </w:r>
    </w:p>
    <w:p w14:paraId="449E3EF3"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1.3</w:t>
      </w:r>
      <w:r>
        <w:rPr>
          <w:rFonts w:ascii="Times New Roman" w:eastAsia="仿宋_GB2312" w:hAnsi="Times New Roman" w:cs="Times New Roman" w:hint="default"/>
          <w:bCs/>
          <w:color w:val="auto"/>
          <w:sz w:val="28"/>
          <w:szCs w:val="28"/>
          <w:lang w:eastAsia="zh-CN"/>
        </w:rPr>
        <w:t>允许修正投标文件中不构成重大偏离的、微小的、非正规的、不一致或不规则的地方。</w:t>
      </w:r>
    </w:p>
    <w:p w14:paraId="05E1C5B3"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bookmarkStart w:id="508" w:name="_Toc75126242_WPSOffice_Level3"/>
      <w:bookmarkStart w:id="509" w:name="_Toc1647555423_WPSOffice_Level3"/>
      <w:bookmarkEnd w:id="506"/>
      <w:bookmarkEnd w:id="507"/>
      <w:r>
        <w:rPr>
          <w:rFonts w:ascii="Times New Roman" w:eastAsia="仿宋_GB2312" w:hAnsi="Times New Roman" w:cs="Times New Roman"/>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政府采购异常低价审查</w:t>
      </w:r>
    </w:p>
    <w:p w14:paraId="416A1A33"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2.1</w:t>
      </w:r>
      <w:r>
        <w:rPr>
          <w:rFonts w:ascii="Times New Roman" w:eastAsia="仿宋_GB2312" w:hAnsi="Times New Roman" w:cs="Times New Roman" w:hint="default"/>
          <w:bCs/>
          <w:color w:val="auto"/>
          <w:sz w:val="28"/>
          <w:szCs w:val="28"/>
          <w:lang w:val="en-US" w:eastAsia="zh-CN"/>
        </w:rPr>
        <w:t>政府采购评审中出现下列情形之一的，评审委员会应当启动异常低价投标（响应）审查程序：</w:t>
      </w:r>
    </w:p>
    <w:p w14:paraId="1E7BFCE2"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投标（响应）报价低于全部通过符合性审查供应商投标（响应）报价平均值</w:t>
      </w:r>
      <w:r>
        <w:rPr>
          <w:rFonts w:ascii="Times New Roman" w:eastAsia="仿宋_GB2312" w:hAnsi="Times New Roman" w:cs="Times New Roman"/>
          <w:bCs/>
          <w:color w:val="auto"/>
          <w:sz w:val="28"/>
          <w:szCs w:val="28"/>
          <w:lang w:val="en-US" w:eastAsia="zh-CN"/>
        </w:rPr>
        <w:t>65</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的，即投标（响应）报价</w:t>
      </w:r>
      <w:r>
        <w:rPr>
          <w:rFonts w:ascii="Times New Roman" w:eastAsia="仿宋_GB2312" w:hAnsi="Times New Roman" w:cs="Times New Roman" w:hint="default"/>
          <w:bCs/>
          <w:color w:val="auto"/>
          <w:sz w:val="28"/>
          <w:szCs w:val="28"/>
          <w:lang w:val="en-US" w:eastAsia="zh-CN"/>
        </w:rPr>
        <w:t>&lt;</w:t>
      </w:r>
      <w:r>
        <w:rPr>
          <w:rFonts w:ascii="Times New Roman" w:eastAsia="仿宋_GB2312" w:hAnsi="Times New Roman" w:cs="Times New Roman" w:hint="default"/>
          <w:bCs/>
          <w:color w:val="auto"/>
          <w:sz w:val="28"/>
          <w:szCs w:val="28"/>
          <w:lang w:val="en-US" w:eastAsia="zh-CN"/>
        </w:rPr>
        <w:t>全部通过符合性审查供应商投标（响应）报价平均值</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bCs/>
          <w:color w:val="auto"/>
          <w:sz w:val="28"/>
          <w:szCs w:val="28"/>
          <w:lang w:val="en-US" w:eastAsia="zh-CN"/>
        </w:rPr>
        <w:t>65</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w:t>
      </w:r>
    </w:p>
    <w:p w14:paraId="15A1223A"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2</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投标（响应）报价低于通过符合性审查的次低报价供应商投标（响应）报价</w:t>
      </w:r>
      <w:r>
        <w:rPr>
          <w:rFonts w:ascii="Times New Roman" w:eastAsia="仿宋_GB2312" w:hAnsi="Times New Roman" w:cs="Times New Roman"/>
          <w:bCs/>
          <w:color w:val="auto"/>
          <w:sz w:val="28"/>
          <w:szCs w:val="28"/>
          <w:lang w:val="en-US" w:eastAsia="zh-CN"/>
        </w:rPr>
        <w:t>65</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的，即投标（响应）报价</w:t>
      </w:r>
      <w:r>
        <w:rPr>
          <w:rFonts w:ascii="Times New Roman" w:eastAsia="仿宋_GB2312" w:hAnsi="Times New Roman" w:cs="Times New Roman" w:hint="default"/>
          <w:bCs/>
          <w:color w:val="auto"/>
          <w:sz w:val="28"/>
          <w:szCs w:val="28"/>
          <w:lang w:val="en-US" w:eastAsia="zh-CN"/>
        </w:rPr>
        <w:t>&lt;</w:t>
      </w:r>
      <w:r>
        <w:rPr>
          <w:rFonts w:ascii="Times New Roman" w:eastAsia="仿宋_GB2312" w:hAnsi="Times New Roman" w:cs="Times New Roman" w:hint="default"/>
          <w:bCs/>
          <w:color w:val="auto"/>
          <w:sz w:val="28"/>
          <w:szCs w:val="28"/>
          <w:lang w:val="en-US" w:eastAsia="zh-CN"/>
        </w:rPr>
        <w:t>通过符合性审查的次低报价供应商投标（响应）报价</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bCs/>
          <w:color w:val="auto"/>
          <w:sz w:val="28"/>
          <w:szCs w:val="28"/>
          <w:lang w:val="en-US" w:eastAsia="zh-CN"/>
        </w:rPr>
        <w:t>65</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w:t>
      </w:r>
    </w:p>
    <w:p w14:paraId="61AAC06B"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投标（响应）报价低于采购项目最高限价</w:t>
      </w:r>
      <w:r>
        <w:rPr>
          <w:rFonts w:ascii="Times New Roman" w:eastAsia="仿宋_GB2312" w:hAnsi="Times New Roman" w:cs="Times New Roman"/>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的，即投标（响应）报价</w:t>
      </w:r>
      <w:r>
        <w:rPr>
          <w:rFonts w:ascii="Times New Roman" w:eastAsia="仿宋_GB2312" w:hAnsi="Times New Roman" w:cs="Times New Roman" w:hint="default"/>
          <w:bCs/>
          <w:color w:val="auto"/>
          <w:sz w:val="28"/>
          <w:szCs w:val="28"/>
          <w:lang w:val="en-US" w:eastAsia="zh-CN"/>
        </w:rPr>
        <w:t>&lt;</w:t>
      </w:r>
      <w:r>
        <w:rPr>
          <w:rFonts w:ascii="Times New Roman" w:eastAsia="仿宋_GB2312" w:hAnsi="Times New Roman" w:cs="Times New Roman" w:hint="default"/>
          <w:bCs/>
          <w:color w:val="auto"/>
          <w:sz w:val="28"/>
          <w:szCs w:val="28"/>
          <w:lang w:val="en-US" w:eastAsia="zh-CN"/>
        </w:rPr>
        <w:t>采购项目最高限价</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w:t>
      </w:r>
    </w:p>
    <w:p w14:paraId="6EA4AF4C"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4</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评审委员会基于专业判断，认为供应商报价过低，有可能影响产品质量或者不能诚信履约的其他情形。</w:t>
      </w:r>
    </w:p>
    <w:p w14:paraId="3EE5DC10"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2.2</w:t>
      </w:r>
      <w:r>
        <w:rPr>
          <w:rFonts w:ascii="Times New Roman" w:eastAsia="仿宋_GB2312" w:hAnsi="Times New Roman" w:cs="Times New Roman" w:hint="default"/>
          <w:bCs/>
          <w:color w:val="auto"/>
          <w:sz w:val="28"/>
          <w:szCs w:val="28"/>
          <w:lang w:val="en-US" w:eastAsia="zh-CN"/>
        </w:rPr>
        <w:t>评审委员会启动异常低价投标（响应）审查后，属于前述</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至</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4</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情形的，应当要求相关供应商在评审现场合理的时间内对投标（响应）价格作出解释，提供项目具体成本测算等与报价合理性相关的书面说明及</w:t>
      </w:r>
      <w:r>
        <w:rPr>
          <w:rFonts w:ascii="Times New Roman" w:eastAsia="仿宋_GB2312" w:hAnsi="Times New Roman" w:cs="Times New Roman" w:hint="default"/>
          <w:bCs/>
          <w:color w:val="auto"/>
          <w:sz w:val="28"/>
          <w:szCs w:val="28"/>
          <w:lang w:val="en-US" w:eastAsia="zh-CN"/>
        </w:rPr>
        <w:lastRenderedPageBreak/>
        <w:t>必要的证明材料，包括但不限于原材料成本、人工成本、制造费用等，给予相关供应商的合理时间一般不少于</w:t>
      </w: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lang w:val="en-US" w:eastAsia="zh-CN"/>
        </w:rPr>
        <w:t>分钟。其中，属于</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情形</w:t>
      </w:r>
      <w:r>
        <w:rPr>
          <w:rFonts w:ascii="Times New Roman" w:eastAsia="仿宋_GB2312" w:hAnsi="Times New Roman" w:cs="Times New Roman"/>
          <w:bCs/>
          <w:color w:val="auto"/>
          <w:sz w:val="28"/>
          <w:szCs w:val="28"/>
          <w:lang w:val="en-US" w:eastAsia="zh-CN"/>
        </w:rPr>
        <w:t>的</w:t>
      </w:r>
      <w:r>
        <w:rPr>
          <w:rFonts w:ascii="Times New Roman" w:eastAsia="仿宋_GB2312" w:hAnsi="Times New Roman" w:cs="Times New Roman" w:hint="default"/>
          <w:bCs/>
          <w:color w:val="auto"/>
          <w:sz w:val="28"/>
          <w:szCs w:val="28"/>
          <w:lang w:val="en-US" w:eastAsia="zh-CN"/>
        </w:rPr>
        <w:t>，供应商已随投标（响应）文件一并提交相关书面说明及必要的证明材料的，在评审现场可不再重复提交。</w:t>
      </w:r>
    </w:p>
    <w:p w14:paraId="1338298E"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2.3</w:t>
      </w:r>
      <w:r>
        <w:rPr>
          <w:rFonts w:ascii="Times New Roman" w:eastAsia="仿宋_GB2312" w:hAnsi="Times New Roman" w:cs="Times New Roman" w:hint="default"/>
          <w:bCs/>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C9EFAF5"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hint="default"/>
          <w:bCs/>
          <w:color w:val="auto"/>
          <w:sz w:val="28"/>
          <w:szCs w:val="28"/>
          <w:lang w:eastAsia="zh-CN"/>
        </w:rPr>
        <w:t>．综合比较与评价</w:t>
      </w:r>
    </w:p>
    <w:p w14:paraId="2A0E890F"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bCs/>
          <w:color w:val="auto"/>
          <w:sz w:val="28"/>
          <w:szCs w:val="28"/>
          <w:lang w:val="en-US" w:eastAsia="zh-CN"/>
        </w:rPr>
        <w:t>审</w:t>
      </w:r>
      <w:r>
        <w:rPr>
          <w:rFonts w:ascii="Times New Roman" w:eastAsia="仿宋_GB2312" w:hAnsi="Times New Roman" w:cs="Times New Roman" w:hint="default"/>
          <w:bCs/>
          <w:color w:val="auto"/>
          <w:sz w:val="28"/>
          <w:szCs w:val="28"/>
          <w:lang w:eastAsia="zh-CN"/>
        </w:rPr>
        <w:t>，综合比较与评价。</w:t>
      </w:r>
    </w:p>
    <w:p w14:paraId="0AACC843"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评标时，评标委员会各成员应当独立对每个投标人的投标文件进行评价，并汇总每个投标人的得分，由评标委员会推荐</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名中标候选人。</w:t>
      </w:r>
    </w:p>
    <w:p w14:paraId="218B7494"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投标人的评审得分为所有评委评审得分的算术平均值，评审得分取至小数点后两位（第三位四舍五入）。</w:t>
      </w:r>
    </w:p>
    <w:p w14:paraId="7E041B1E"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评标委员会完成评标后，应当出具书面评标报告。</w:t>
      </w:r>
    </w:p>
    <w:p w14:paraId="7E91476E" w14:textId="77777777" w:rsidR="001C46D9"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266E38C7" w14:textId="77777777" w:rsidR="001C46D9" w:rsidRDefault="00000000">
      <w:pPr>
        <w:pStyle w:val="Default"/>
        <w:outlineLvl w:val="2"/>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br w:type="page"/>
      </w:r>
      <w:bookmarkStart w:id="510" w:name="_Toc131500600_WPSOffice_Level3"/>
      <w:bookmarkStart w:id="511" w:name="_Toc648016321_WPSOffice_Level3"/>
      <w:bookmarkStart w:id="512" w:name="_Hlk225773629"/>
      <w:bookmarkEnd w:id="508"/>
      <w:bookmarkEnd w:id="509"/>
      <w:r>
        <w:rPr>
          <w:rFonts w:ascii="Times New Roman" w:eastAsia="仿宋_GB2312" w:hAnsi="Times New Roman" w:cs="Times New Roman" w:hint="eastAsia"/>
          <w:bCs/>
          <w:color w:val="auto"/>
          <w:sz w:val="28"/>
          <w:szCs w:val="28"/>
        </w:rPr>
        <w:t>四、</w:t>
      </w:r>
      <w:r>
        <w:rPr>
          <w:rFonts w:ascii="Times New Roman" w:eastAsia="仿宋_GB2312" w:hAnsi="Times New Roman" w:cs="Times New Roman"/>
          <w:bCs/>
          <w:color w:val="auto"/>
          <w:sz w:val="28"/>
          <w:szCs w:val="28"/>
        </w:rPr>
        <w:t>评分标准（满分</w:t>
      </w:r>
      <w:r>
        <w:rPr>
          <w:rFonts w:ascii="Times New Roman" w:eastAsia="仿宋_GB2312" w:hAnsi="Times New Roman" w:cs="Times New Roman"/>
          <w:bCs/>
          <w:color w:val="auto"/>
          <w:sz w:val="28"/>
          <w:szCs w:val="28"/>
        </w:rPr>
        <w:t>100</w:t>
      </w:r>
      <w:r>
        <w:rPr>
          <w:rFonts w:ascii="Times New Roman" w:eastAsia="仿宋_GB2312" w:hAnsi="Times New Roman" w:cs="Times New Roman"/>
          <w:bCs/>
          <w:color w:val="auto"/>
          <w:sz w:val="28"/>
          <w:szCs w:val="28"/>
        </w:rPr>
        <w:t>分）</w:t>
      </w:r>
      <w:bookmarkEnd w:id="510"/>
      <w:bookmarkEnd w:id="511"/>
    </w:p>
    <w:tbl>
      <w:tblPr>
        <w:tblW w:w="8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025"/>
        <w:gridCol w:w="5284"/>
        <w:gridCol w:w="644"/>
      </w:tblGrid>
      <w:tr w:rsidR="001C46D9" w14:paraId="0CBE2C01" w14:textId="77777777">
        <w:trPr>
          <w:trHeight w:val="577"/>
          <w:tblHeader/>
          <w:jc w:val="center"/>
        </w:trPr>
        <w:tc>
          <w:tcPr>
            <w:tcW w:w="1496" w:type="dxa"/>
            <w:vAlign w:val="center"/>
          </w:tcPr>
          <w:p w14:paraId="6D8500D5"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bookmarkStart w:id="513" w:name="_Hlk212718346"/>
            <w:r>
              <w:rPr>
                <w:rFonts w:ascii="仿宋_GB2312" w:eastAsia="仿宋_GB2312" w:hAnsi="仿宋_GB2312" w:cs="仿宋_GB2312"/>
                <w:bCs/>
                <w:color w:val="auto"/>
                <w:kern w:val="0"/>
                <w:sz w:val="28"/>
                <w:szCs w:val="28"/>
                <w:lang w:val="en-US" w:eastAsia="zh-CN"/>
              </w:rPr>
              <w:t>评分因素</w:t>
            </w:r>
          </w:p>
        </w:tc>
        <w:tc>
          <w:tcPr>
            <w:tcW w:w="1025" w:type="dxa"/>
            <w:vAlign w:val="center"/>
          </w:tcPr>
          <w:p w14:paraId="227DE3B7"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评分内容</w:t>
            </w:r>
          </w:p>
        </w:tc>
        <w:tc>
          <w:tcPr>
            <w:tcW w:w="5284" w:type="dxa"/>
            <w:vAlign w:val="center"/>
          </w:tcPr>
          <w:p w14:paraId="5295B287"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评分标准</w:t>
            </w:r>
          </w:p>
        </w:tc>
        <w:tc>
          <w:tcPr>
            <w:tcW w:w="644" w:type="dxa"/>
            <w:vAlign w:val="center"/>
          </w:tcPr>
          <w:p w14:paraId="53EED715"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分值</w:t>
            </w:r>
          </w:p>
        </w:tc>
      </w:tr>
      <w:tr w:rsidR="001C46D9" w14:paraId="26A848A0" w14:textId="77777777">
        <w:trPr>
          <w:trHeight w:val="90"/>
          <w:jc w:val="center"/>
        </w:trPr>
        <w:tc>
          <w:tcPr>
            <w:tcW w:w="1496" w:type="dxa"/>
            <w:vAlign w:val="center"/>
          </w:tcPr>
          <w:p w14:paraId="76AAE100"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报价部分</w:t>
            </w:r>
          </w:p>
          <w:p w14:paraId="1486B783"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（30分）</w:t>
            </w:r>
          </w:p>
        </w:tc>
        <w:tc>
          <w:tcPr>
            <w:tcW w:w="1025" w:type="dxa"/>
            <w:vAlign w:val="center"/>
          </w:tcPr>
          <w:p w14:paraId="0F3ACF78"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报价</w:t>
            </w:r>
          </w:p>
        </w:tc>
        <w:tc>
          <w:tcPr>
            <w:tcW w:w="5284" w:type="dxa"/>
            <w:vAlign w:val="center"/>
          </w:tcPr>
          <w:p w14:paraId="5E35EEE1" w14:textId="77777777" w:rsidR="001C46D9" w:rsidRDefault="00000000">
            <w:pPr>
              <w:spacing w:after="0" w:line="440" w:lineRule="exact"/>
              <w:jc w:val="left"/>
              <w:rPr>
                <w:rFonts w:ascii="仿宋_GB2312" w:eastAsia="仿宋_GB2312" w:hAnsi="仿宋_GB2312" w:cs="仿宋_GB2312"/>
                <w:bCs/>
                <w:kern w:val="0"/>
                <w:sz w:val="28"/>
                <w:szCs w:val="28"/>
                <w:lang w:eastAsia="zh-CN"/>
              </w:rPr>
            </w:pPr>
            <w:r>
              <w:rPr>
                <w:rFonts w:ascii="仿宋_GB2312" w:eastAsia="仿宋_GB2312" w:hAnsi="仿宋_GB2312" w:cs="仿宋_GB2312"/>
                <w:bCs/>
                <w:kern w:val="0"/>
                <w:sz w:val="28"/>
                <w:szCs w:val="28"/>
                <w:lang w:eastAsia="zh-CN"/>
              </w:rPr>
              <w:t>实质性满足招标文件要求且投标价格最低的投标报价为评标基准价，其价格分为满分。</w:t>
            </w:r>
          </w:p>
          <w:p w14:paraId="561A2818"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kern w:val="0"/>
                <w:sz w:val="28"/>
                <w:szCs w:val="28"/>
                <w:lang w:eastAsia="zh-CN"/>
              </w:rPr>
              <w:t>其他投标人的价格分统一按照下列公式计算：投标报价得分=（评标基准价/投标报价）×</w:t>
            </w:r>
            <w:r>
              <w:rPr>
                <w:rFonts w:ascii="仿宋_GB2312" w:eastAsia="仿宋_GB2312" w:hAnsi="仿宋_GB2312" w:cs="仿宋_GB2312"/>
                <w:bCs/>
                <w:kern w:val="0"/>
                <w:sz w:val="28"/>
                <w:szCs w:val="28"/>
                <w:lang w:val="en-US" w:eastAsia="zh-CN"/>
              </w:rPr>
              <w:t>30</w:t>
            </w:r>
            <w:r>
              <w:rPr>
                <w:rFonts w:ascii="仿宋_GB2312" w:eastAsia="仿宋_GB2312" w:hAnsi="仿宋_GB2312" w:cs="仿宋_GB2312"/>
                <w:bCs/>
                <w:kern w:val="0"/>
                <w:sz w:val="28"/>
                <w:szCs w:val="28"/>
                <w:lang w:eastAsia="zh-CN"/>
              </w:rPr>
              <w:t>，因落实政府采购政策进行价格调整的，以调整后的价格计算评标基准价和投标报价得分。</w:t>
            </w:r>
            <w:r>
              <w:rPr>
                <w:rFonts w:ascii="仿宋_GB2312" w:eastAsia="仿宋_GB2312" w:hAnsi="仿宋_GB2312" w:cs="仿宋_GB2312"/>
                <w:bCs/>
                <w:color w:val="auto"/>
                <w:sz w:val="28"/>
                <w:szCs w:val="28"/>
                <w:lang w:eastAsia="zh-CN"/>
              </w:rPr>
              <w:t>（</w:t>
            </w:r>
            <w:r>
              <w:rPr>
                <w:rFonts w:ascii="仿宋_GB2312" w:eastAsia="仿宋_GB2312" w:hAnsi="仿宋_GB2312" w:cs="仿宋_GB2312"/>
                <w:bCs/>
                <w:color w:val="auto"/>
                <w:sz w:val="28"/>
                <w:szCs w:val="28"/>
                <w:lang w:val="en-US" w:eastAsia="zh-CN"/>
              </w:rPr>
              <w:t>当涉及政府采购政策叠加时，统一在原投标报价的基础上进行价格扣除</w:t>
            </w:r>
            <w:r>
              <w:rPr>
                <w:rFonts w:ascii="仿宋_GB2312" w:eastAsia="仿宋_GB2312" w:hAnsi="仿宋_GB2312" w:cs="仿宋_GB2312"/>
                <w:bCs/>
                <w:color w:val="auto"/>
                <w:sz w:val="28"/>
                <w:szCs w:val="28"/>
                <w:lang w:eastAsia="zh-CN"/>
              </w:rPr>
              <w:t>）。</w:t>
            </w:r>
          </w:p>
        </w:tc>
        <w:tc>
          <w:tcPr>
            <w:tcW w:w="644" w:type="dxa"/>
            <w:vAlign w:val="center"/>
          </w:tcPr>
          <w:p w14:paraId="4481124F"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30</w:t>
            </w:r>
          </w:p>
        </w:tc>
      </w:tr>
      <w:tr w:rsidR="001C46D9" w14:paraId="18DC8877" w14:textId="77777777">
        <w:trPr>
          <w:trHeight w:val="90"/>
          <w:jc w:val="center"/>
        </w:trPr>
        <w:tc>
          <w:tcPr>
            <w:tcW w:w="1496" w:type="dxa"/>
            <w:vAlign w:val="center"/>
          </w:tcPr>
          <w:p w14:paraId="20F6F97E"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技术部分</w:t>
            </w:r>
          </w:p>
          <w:p w14:paraId="3DCE28AC"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（35分）</w:t>
            </w:r>
          </w:p>
        </w:tc>
        <w:tc>
          <w:tcPr>
            <w:tcW w:w="1025" w:type="dxa"/>
            <w:vAlign w:val="center"/>
          </w:tcPr>
          <w:p w14:paraId="28FB166B"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技术参数</w:t>
            </w:r>
          </w:p>
        </w:tc>
        <w:tc>
          <w:tcPr>
            <w:tcW w:w="5284" w:type="dxa"/>
            <w:vAlign w:val="center"/>
          </w:tcPr>
          <w:p w14:paraId="4397C8BC" w14:textId="77777777" w:rsidR="001C46D9" w:rsidRDefault="00000000">
            <w:pPr>
              <w:spacing w:line="320" w:lineRule="exac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评标委员会根据投标文件和要求提供的相关证明材料对招标文件的响应情况，对照判断所投产品是否满足招标文件的要求，投标人可提供技术参数满足或优于招标文件要求的产品：</w:t>
            </w:r>
          </w:p>
          <w:p w14:paraId="30FCA12D" w14:textId="77777777" w:rsidR="001C46D9" w:rsidRDefault="00000000">
            <w:pPr>
              <w:spacing w:line="320" w:lineRule="exac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 xml:space="preserve">1、带▲的技术参数为实质技术指标，投标产品应符合或优于该指标要求，不满足的投标文件无效；技术参数指标中“/”表示为该条技术指标不作要求。 </w:t>
            </w:r>
          </w:p>
          <w:p w14:paraId="66BFFCC2" w14:textId="77777777" w:rsidR="001C46D9" w:rsidRDefault="00000000">
            <w:pPr>
              <w:spacing w:line="320" w:lineRule="exac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2、</w:t>
            </w:r>
            <w:bookmarkStart w:id="514" w:name="_Hlk212718903"/>
            <w:r>
              <w:rPr>
                <w:rFonts w:ascii="仿宋_GB2312" w:eastAsia="仿宋_GB2312" w:hAnsi="仿宋_GB2312" w:cs="仿宋_GB2312"/>
                <w:bCs/>
                <w:color w:val="auto"/>
                <w:sz w:val="28"/>
                <w:szCs w:val="28"/>
                <w:lang w:val="en-US" w:eastAsia="zh-CN"/>
              </w:rPr>
              <w:t>带★号的技术参数和功能要求为关键技术指标，共30项，共30分，每有一项不满足的扣1分（如需提供证明文件的，需按照文件要求提供相关证明文件）。</w:t>
            </w:r>
          </w:p>
          <w:p w14:paraId="6E508E44" w14:textId="77777777" w:rsidR="001C46D9" w:rsidRDefault="00000000">
            <w:pPr>
              <w:spacing w:line="320" w:lineRule="exac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3、非★且非▲号的技术参数及功能要求，共5分，每有1条不满足扣</w:t>
            </w:r>
            <w:r>
              <w:rPr>
                <w:rFonts w:ascii="仿宋_GB2312" w:eastAsia="仿宋_GB2312" w:hAnsi="仿宋_GB2312" w:cs="仿宋_GB2312"/>
                <w:bCs/>
                <w:color w:val="000000" w:themeColor="text1"/>
                <w:sz w:val="28"/>
                <w:szCs w:val="28"/>
                <w:lang w:val="en-US" w:eastAsia="zh-CN"/>
              </w:rPr>
              <w:t>0.2分，超过25条</w:t>
            </w:r>
            <w:r>
              <w:rPr>
                <w:rFonts w:ascii="仿宋_GB2312" w:eastAsia="仿宋_GB2312" w:hAnsi="仿宋_GB2312" w:cs="仿宋_GB2312"/>
                <w:bCs/>
                <w:color w:val="auto"/>
                <w:sz w:val="28"/>
                <w:szCs w:val="28"/>
                <w:lang w:val="en-US" w:eastAsia="zh-CN"/>
              </w:rPr>
              <w:t>不满足视为投标文件有重大或不可接受的偏差，投标文件无效。</w:t>
            </w:r>
            <w:bookmarkEnd w:id="514"/>
          </w:p>
          <w:p w14:paraId="236EC735" w14:textId="77777777" w:rsidR="001C46D9" w:rsidRDefault="00000000">
            <w:pPr>
              <w:spacing w:line="320" w:lineRule="exact"/>
              <w:rPr>
                <w:rFonts w:ascii="仿宋_GB2312" w:eastAsia="仿宋_GB2312" w:hAnsi="仿宋_GB2312" w:cs="仿宋_GB2312"/>
                <w:bCs/>
                <w:sz w:val="28"/>
                <w:szCs w:val="28"/>
                <w:lang w:val="en-US" w:eastAsia="zh-CN"/>
              </w:rPr>
            </w:pPr>
            <w:r>
              <w:rPr>
                <w:rFonts w:ascii="仿宋_GB2312" w:eastAsia="仿宋_GB2312" w:hAnsi="仿宋_GB2312" w:cs="仿宋_GB2312" w:hint="default"/>
                <w:bCs/>
                <w:color w:val="auto"/>
                <w:sz w:val="28"/>
                <w:szCs w:val="28"/>
                <w:lang w:val="en-US" w:eastAsia="zh-CN"/>
              </w:rPr>
              <w:t>注：凡标有最低一级序号的指标项即为一项技术条款，无论是否隶属于上一级编号。</w:t>
            </w:r>
          </w:p>
        </w:tc>
        <w:tc>
          <w:tcPr>
            <w:tcW w:w="644" w:type="dxa"/>
            <w:vAlign w:val="center"/>
          </w:tcPr>
          <w:p w14:paraId="6BDD0382"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35</w:t>
            </w:r>
          </w:p>
        </w:tc>
      </w:tr>
      <w:tr w:rsidR="001C46D9" w14:paraId="60D97A37" w14:textId="77777777">
        <w:trPr>
          <w:trHeight w:val="90"/>
          <w:jc w:val="center"/>
        </w:trPr>
        <w:tc>
          <w:tcPr>
            <w:tcW w:w="1496" w:type="dxa"/>
            <w:vMerge w:val="restart"/>
            <w:vAlign w:val="center"/>
          </w:tcPr>
          <w:p w14:paraId="5F6C08FB"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综合部分</w:t>
            </w:r>
          </w:p>
          <w:p w14:paraId="4EA17786"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（35分）</w:t>
            </w:r>
          </w:p>
        </w:tc>
        <w:tc>
          <w:tcPr>
            <w:tcW w:w="1025" w:type="dxa"/>
            <w:vAlign w:val="center"/>
          </w:tcPr>
          <w:p w14:paraId="23733090"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业绩</w:t>
            </w:r>
          </w:p>
        </w:tc>
        <w:tc>
          <w:tcPr>
            <w:tcW w:w="5284" w:type="dxa"/>
            <w:vAlign w:val="center"/>
          </w:tcPr>
          <w:p w14:paraId="151AD8D6"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提供投标人自 2023年1月1日以来签订的类似项目业绩，每提供一项得1分，最多得3分。</w:t>
            </w:r>
          </w:p>
          <w:p w14:paraId="41FD3906"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证明材料要求：</w:t>
            </w:r>
          </w:p>
          <w:p w14:paraId="2A816642"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1.业绩合同：需提供完整合同的扫描件。</w:t>
            </w:r>
          </w:p>
          <w:p w14:paraId="413CCBF7"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2.发票：必须提供全额发票的扫描件，发票金额要与合同金额相符。</w:t>
            </w:r>
          </w:p>
          <w:p w14:paraId="5469A257"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3.用户签字并盖章的验收合格证明材料扫描件。</w:t>
            </w:r>
          </w:p>
          <w:p w14:paraId="7385B4C0"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业绩扫描不清楚、不完整或无法辨认的不予认可，虚假材料将自行承担相关责任，时间以合同签订时间为准。</w:t>
            </w:r>
          </w:p>
        </w:tc>
        <w:tc>
          <w:tcPr>
            <w:tcW w:w="644" w:type="dxa"/>
            <w:vAlign w:val="center"/>
          </w:tcPr>
          <w:p w14:paraId="6B741F16"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3</w:t>
            </w:r>
          </w:p>
        </w:tc>
      </w:tr>
      <w:tr w:rsidR="001C46D9" w14:paraId="28B1E7DC" w14:textId="77777777">
        <w:trPr>
          <w:trHeight w:val="90"/>
          <w:jc w:val="center"/>
        </w:trPr>
        <w:tc>
          <w:tcPr>
            <w:tcW w:w="1496" w:type="dxa"/>
            <w:vMerge/>
            <w:vAlign w:val="center"/>
          </w:tcPr>
          <w:p w14:paraId="12326720" w14:textId="77777777" w:rsidR="001C46D9" w:rsidRDefault="001C46D9">
            <w:pPr>
              <w:spacing w:line="320" w:lineRule="exact"/>
              <w:rPr>
                <w:rFonts w:ascii="仿宋_GB2312" w:eastAsia="仿宋_GB2312" w:hAnsi="仿宋_GB2312" w:cs="仿宋_GB2312"/>
                <w:bCs/>
                <w:color w:val="auto"/>
                <w:kern w:val="0"/>
                <w:sz w:val="28"/>
                <w:szCs w:val="28"/>
                <w:lang w:val="en-US" w:eastAsia="zh-CN"/>
              </w:rPr>
            </w:pPr>
          </w:p>
        </w:tc>
        <w:tc>
          <w:tcPr>
            <w:tcW w:w="1025" w:type="dxa"/>
            <w:vAlign w:val="center"/>
          </w:tcPr>
          <w:p w14:paraId="32AAF39E"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Hans"/>
              </w:rPr>
              <w:t>快递包装</w:t>
            </w:r>
          </w:p>
        </w:tc>
        <w:tc>
          <w:tcPr>
            <w:tcW w:w="5284" w:type="dxa"/>
            <w:vAlign w:val="center"/>
          </w:tcPr>
          <w:p w14:paraId="6350C8B1"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投标人承诺商品包装符合《商品包装政府采购需求标准（试行）》且快递包装符合《快递包装政府采购需求标准（试行）》，得2分。</w:t>
            </w:r>
          </w:p>
        </w:tc>
        <w:tc>
          <w:tcPr>
            <w:tcW w:w="644" w:type="dxa"/>
            <w:vAlign w:val="center"/>
          </w:tcPr>
          <w:p w14:paraId="2D301567"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2</w:t>
            </w:r>
          </w:p>
        </w:tc>
      </w:tr>
      <w:tr w:rsidR="001C46D9" w14:paraId="1D3A83C0" w14:textId="77777777">
        <w:trPr>
          <w:trHeight w:val="90"/>
          <w:jc w:val="center"/>
        </w:trPr>
        <w:tc>
          <w:tcPr>
            <w:tcW w:w="1496" w:type="dxa"/>
            <w:vMerge/>
            <w:vAlign w:val="center"/>
          </w:tcPr>
          <w:p w14:paraId="4C18BBC9" w14:textId="77777777" w:rsidR="001C46D9" w:rsidRDefault="001C46D9">
            <w:pPr>
              <w:spacing w:line="320" w:lineRule="exact"/>
              <w:rPr>
                <w:rFonts w:ascii="仿宋_GB2312" w:eastAsia="仿宋_GB2312" w:hAnsi="仿宋_GB2312" w:cs="仿宋_GB2312"/>
                <w:bCs/>
                <w:color w:val="auto"/>
                <w:kern w:val="0"/>
                <w:sz w:val="28"/>
                <w:szCs w:val="28"/>
                <w:lang w:val="en-US" w:eastAsia="zh-CN"/>
              </w:rPr>
            </w:pPr>
          </w:p>
        </w:tc>
        <w:tc>
          <w:tcPr>
            <w:tcW w:w="1025" w:type="dxa"/>
            <w:vAlign w:val="center"/>
          </w:tcPr>
          <w:p w14:paraId="6BE8F831"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Hans"/>
              </w:rPr>
            </w:pPr>
            <w:r>
              <w:rPr>
                <w:rFonts w:ascii="仿宋" w:eastAsia="仿宋" w:hAnsi="仿宋" w:cs="仿宋"/>
                <w:bCs/>
                <w:color w:val="auto"/>
                <w:kern w:val="0"/>
                <w:sz w:val="28"/>
                <w:szCs w:val="28"/>
                <w:lang w:val="en-US" w:eastAsia="zh-CN"/>
              </w:rPr>
              <w:t>项目团队管理人员配置</w:t>
            </w:r>
          </w:p>
        </w:tc>
        <w:tc>
          <w:tcPr>
            <w:tcW w:w="5284" w:type="dxa"/>
            <w:vAlign w:val="center"/>
          </w:tcPr>
          <w:p w14:paraId="63865866" w14:textId="77777777" w:rsidR="001C46D9" w:rsidRDefault="00000000">
            <w:pPr>
              <w:spacing w:line="240" w:lineRule="auto"/>
              <w:rPr>
                <w:rFonts w:ascii="仿宋" w:eastAsia="仿宋" w:hAnsi="仿宋" w:cs="仿宋"/>
                <w:sz w:val="28"/>
                <w:szCs w:val="28"/>
                <w:lang w:val="en-US" w:eastAsia="zh-CN"/>
              </w:rPr>
            </w:pPr>
            <w:r>
              <w:rPr>
                <w:rFonts w:ascii="仿宋" w:eastAsia="仿宋" w:hAnsi="仿宋" w:cs="仿宋"/>
                <w:sz w:val="28"/>
                <w:szCs w:val="28"/>
                <w:lang w:val="en-US" w:eastAsia="zh-CN"/>
              </w:rPr>
              <w:t>1、项目经理具备中华人民共和国住房和城乡建设部颁发的一级通信与广电工程建造师注册证书得1.5分，具备中华人民共和国人力资源和社会保障部和中华人民共和国工业和信息化部颁发的信息系统项目管理师证书得1.5分，该项最高得3分。</w:t>
            </w:r>
          </w:p>
          <w:p w14:paraId="33FA30C6" w14:textId="77777777" w:rsidR="001C46D9" w:rsidRDefault="00000000">
            <w:pPr>
              <w:spacing w:line="240" w:lineRule="auto"/>
              <w:rPr>
                <w:rFonts w:ascii="仿宋" w:eastAsia="仿宋" w:hAnsi="仿宋" w:cs="仿宋"/>
                <w:sz w:val="28"/>
                <w:szCs w:val="28"/>
                <w:lang w:val="en-US" w:eastAsia="zh-CN"/>
              </w:rPr>
            </w:pPr>
            <w:r>
              <w:rPr>
                <w:rFonts w:ascii="仿宋" w:eastAsia="仿宋" w:hAnsi="仿宋" w:cs="仿宋"/>
                <w:sz w:val="28"/>
                <w:szCs w:val="28"/>
                <w:lang w:val="en-US" w:eastAsia="zh-CN"/>
              </w:rPr>
              <w:t>2、每提供一个项目团队成员的中华人民共和国人力资源和社会保障部和中华人民共和国工业和信息化部颁发的系统集成项目管理工程师证书得0.5分，最多得2分。</w:t>
            </w:r>
          </w:p>
        </w:tc>
        <w:tc>
          <w:tcPr>
            <w:tcW w:w="644" w:type="dxa"/>
            <w:vAlign w:val="center"/>
          </w:tcPr>
          <w:p w14:paraId="202DEF1A"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5</w:t>
            </w:r>
          </w:p>
        </w:tc>
      </w:tr>
      <w:tr w:rsidR="001C46D9" w14:paraId="039A036A" w14:textId="77777777">
        <w:trPr>
          <w:trHeight w:val="90"/>
          <w:jc w:val="center"/>
        </w:trPr>
        <w:tc>
          <w:tcPr>
            <w:tcW w:w="1496" w:type="dxa"/>
            <w:vMerge/>
            <w:vAlign w:val="center"/>
          </w:tcPr>
          <w:p w14:paraId="68DD2547" w14:textId="77777777" w:rsidR="001C46D9" w:rsidRDefault="001C46D9">
            <w:pPr>
              <w:spacing w:line="320" w:lineRule="exact"/>
              <w:rPr>
                <w:rFonts w:ascii="仿宋_GB2312" w:eastAsia="仿宋_GB2312" w:hAnsi="仿宋_GB2312" w:cs="仿宋_GB2312"/>
                <w:bCs/>
                <w:color w:val="auto"/>
                <w:kern w:val="0"/>
                <w:sz w:val="28"/>
                <w:szCs w:val="28"/>
                <w:lang w:val="en-US" w:eastAsia="zh-CN"/>
              </w:rPr>
            </w:pPr>
          </w:p>
        </w:tc>
        <w:tc>
          <w:tcPr>
            <w:tcW w:w="1025" w:type="dxa"/>
            <w:vAlign w:val="center"/>
          </w:tcPr>
          <w:p w14:paraId="06EC0E68"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Hans"/>
              </w:rPr>
              <w:t>实施方案</w:t>
            </w:r>
          </w:p>
        </w:tc>
        <w:tc>
          <w:tcPr>
            <w:tcW w:w="5284" w:type="dxa"/>
            <w:vAlign w:val="center"/>
          </w:tcPr>
          <w:p w14:paraId="28F157B1"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投标人根据本项目特点及采购人实际情况，制定完善的项目实施方案。项目实施方案应包括但不限于：安装计划、组织机构、安全保障措施、安装调试规划、安装人员组成、质量保证措施等。</w:t>
            </w:r>
          </w:p>
          <w:p w14:paraId="4DBDE5B6" w14:textId="77777777" w:rsidR="001C46D9" w:rsidRDefault="00000000">
            <w:pPr>
              <w:spacing w:line="320" w:lineRule="exact"/>
              <w:rPr>
                <w:rFonts w:ascii="仿宋_GB2312" w:eastAsia="仿宋_GB2312" w:hAnsi="仿宋_GB2312" w:cs="仿宋_GB2312"/>
                <w:bCs/>
                <w:color w:val="auto"/>
                <w:kern w:val="0"/>
                <w:sz w:val="28"/>
                <w:szCs w:val="28"/>
                <w:highlight w:val="yellow"/>
                <w:lang w:val="en-US" w:eastAsia="zh-CN"/>
              </w:rPr>
            </w:pPr>
            <w:r>
              <w:rPr>
                <w:rFonts w:ascii="仿宋_GB2312" w:eastAsia="仿宋_GB2312" w:hAnsi="仿宋_GB2312" w:cs="仿宋_GB2312"/>
                <w:bCs/>
                <w:color w:val="auto"/>
                <w:kern w:val="0"/>
                <w:sz w:val="28"/>
                <w:szCs w:val="28"/>
                <w:lang w:eastAsia="zh-CN"/>
              </w:rPr>
              <w:t xml:space="preserve">投标人对每项内容论述详细，完全贴合采购需求的得 </w:t>
            </w:r>
            <w:r>
              <w:rPr>
                <w:rFonts w:ascii="仿宋_GB2312" w:eastAsia="仿宋_GB2312" w:hAnsi="仿宋_GB2312" w:cs="仿宋_GB2312"/>
                <w:bCs/>
                <w:color w:val="auto"/>
                <w:kern w:val="0"/>
                <w:sz w:val="28"/>
                <w:szCs w:val="28"/>
                <w:lang w:val="en-US" w:eastAsia="zh-CN"/>
              </w:rPr>
              <w:t>7</w:t>
            </w:r>
            <w:r>
              <w:rPr>
                <w:rFonts w:ascii="仿宋_GB2312" w:eastAsia="仿宋_GB2312" w:hAnsi="仿宋_GB2312" w:cs="仿宋_GB2312"/>
                <w:bCs/>
                <w:color w:val="auto"/>
                <w:kern w:val="0"/>
                <w:sz w:val="28"/>
                <w:szCs w:val="28"/>
                <w:lang w:eastAsia="zh-CN"/>
              </w:rPr>
              <w:t xml:space="preserve">分；投标人对每项内容虽阐述但未贴合采购需求进行论述，或内容未包括具体细节的得 </w:t>
            </w:r>
            <w:r>
              <w:rPr>
                <w:rFonts w:ascii="仿宋_GB2312" w:eastAsia="仿宋_GB2312" w:hAnsi="仿宋_GB2312" w:cs="仿宋_GB2312"/>
                <w:bCs/>
                <w:color w:val="auto"/>
                <w:kern w:val="0"/>
                <w:sz w:val="28"/>
                <w:szCs w:val="28"/>
                <w:lang w:val="en-US" w:eastAsia="zh-CN"/>
              </w:rPr>
              <w:t>4</w:t>
            </w:r>
            <w:r>
              <w:rPr>
                <w:rFonts w:ascii="仿宋_GB2312" w:eastAsia="仿宋_GB2312" w:hAnsi="仿宋_GB2312" w:cs="仿宋_GB2312"/>
                <w:bCs/>
                <w:color w:val="auto"/>
                <w:kern w:val="0"/>
                <w:sz w:val="28"/>
                <w:szCs w:val="28"/>
                <w:lang w:eastAsia="zh-CN"/>
              </w:rPr>
              <w:t>分；投标人提供的内容不完整或存在影响本项目目标实现的明显错误得 1 分；未提供相关内容的得0分。</w:t>
            </w:r>
          </w:p>
        </w:tc>
        <w:tc>
          <w:tcPr>
            <w:tcW w:w="644" w:type="dxa"/>
            <w:vAlign w:val="center"/>
          </w:tcPr>
          <w:p w14:paraId="09224ABE"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7</w:t>
            </w:r>
          </w:p>
        </w:tc>
      </w:tr>
      <w:tr w:rsidR="001C46D9" w14:paraId="12275BE4" w14:textId="77777777">
        <w:trPr>
          <w:trHeight w:val="90"/>
          <w:jc w:val="center"/>
        </w:trPr>
        <w:tc>
          <w:tcPr>
            <w:tcW w:w="1496" w:type="dxa"/>
            <w:vMerge/>
            <w:vAlign w:val="center"/>
          </w:tcPr>
          <w:p w14:paraId="4681A950" w14:textId="77777777" w:rsidR="001C46D9" w:rsidRDefault="001C46D9">
            <w:pPr>
              <w:spacing w:line="320" w:lineRule="exact"/>
              <w:rPr>
                <w:rFonts w:ascii="仿宋_GB2312" w:eastAsia="仿宋_GB2312" w:hAnsi="仿宋_GB2312" w:cs="仿宋_GB2312"/>
                <w:bCs/>
                <w:color w:val="auto"/>
                <w:kern w:val="0"/>
                <w:sz w:val="28"/>
                <w:szCs w:val="28"/>
                <w:lang w:val="en-US" w:eastAsia="zh-CN"/>
              </w:rPr>
            </w:pPr>
          </w:p>
        </w:tc>
        <w:tc>
          <w:tcPr>
            <w:tcW w:w="1025" w:type="dxa"/>
            <w:vAlign w:val="center"/>
          </w:tcPr>
          <w:p w14:paraId="7749378D"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Hans"/>
              </w:rPr>
            </w:pPr>
            <w:r>
              <w:rPr>
                <w:rFonts w:ascii="仿宋_GB2312" w:eastAsia="仿宋_GB2312" w:hAnsi="仿宋_GB2312" w:cs="仿宋_GB2312"/>
                <w:bCs/>
                <w:color w:val="auto"/>
                <w:kern w:val="0"/>
                <w:sz w:val="28"/>
                <w:szCs w:val="28"/>
              </w:rPr>
              <w:t>培训方案</w:t>
            </w:r>
          </w:p>
        </w:tc>
        <w:tc>
          <w:tcPr>
            <w:tcW w:w="5284" w:type="dxa"/>
            <w:vAlign w:val="center"/>
          </w:tcPr>
          <w:p w14:paraId="4EE52617" w14:textId="77777777" w:rsidR="001C46D9" w:rsidRDefault="00000000">
            <w:pPr>
              <w:spacing w:line="320" w:lineRule="exact"/>
              <w:rPr>
                <w:rFonts w:ascii="仿宋_GB2312" w:eastAsia="仿宋_GB2312" w:hAnsi="仿宋_GB2312" w:cs="仿宋_GB2312"/>
                <w:bCs/>
                <w:color w:val="auto"/>
                <w:kern w:val="0"/>
                <w:sz w:val="28"/>
                <w:szCs w:val="28"/>
                <w:lang w:eastAsia="zh-CN"/>
              </w:rPr>
            </w:pPr>
            <w:r>
              <w:rPr>
                <w:rFonts w:ascii="仿宋_GB2312" w:eastAsia="仿宋_GB2312" w:hAnsi="仿宋_GB2312" w:cs="仿宋_GB2312"/>
                <w:bCs/>
                <w:color w:val="auto"/>
                <w:kern w:val="0"/>
                <w:sz w:val="28"/>
                <w:szCs w:val="28"/>
                <w:lang w:eastAsia="zh-CN"/>
              </w:rPr>
              <w:t>投标人针对本项目提供详细的培训方案，包含但不限于：培训目标、培训对象、培训方式、培训时间、培训内容、</w:t>
            </w:r>
            <w:r>
              <w:rPr>
                <w:rFonts w:ascii="仿宋_GB2312" w:eastAsia="仿宋_GB2312" w:hAnsi="仿宋_GB2312" w:cs="仿宋_GB2312"/>
                <w:bCs/>
                <w:color w:val="auto"/>
                <w:kern w:val="0"/>
                <w:sz w:val="28"/>
                <w:szCs w:val="28"/>
                <w:lang w:val="en-US" w:eastAsia="zh-CN"/>
              </w:rPr>
              <w:t>预期成效</w:t>
            </w:r>
            <w:r>
              <w:rPr>
                <w:rFonts w:ascii="仿宋_GB2312" w:eastAsia="仿宋_GB2312" w:hAnsi="仿宋_GB2312" w:cs="仿宋_GB2312"/>
                <w:bCs/>
                <w:color w:val="auto"/>
                <w:kern w:val="0"/>
                <w:sz w:val="28"/>
                <w:szCs w:val="28"/>
                <w:lang w:eastAsia="zh-CN"/>
              </w:rPr>
              <w:t>等</w:t>
            </w:r>
            <w:r>
              <w:rPr>
                <w:rFonts w:ascii="仿宋_GB2312" w:eastAsia="仿宋_GB2312" w:hAnsi="仿宋_GB2312" w:cs="仿宋_GB2312"/>
                <w:bCs/>
                <w:color w:val="auto"/>
                <w:kern w:val="0"/>
                <w:sz w:val="28"/>
                <w:szCs w:val="28"/>
                <w:lang w:val="en-US" w:eastAsia="zh-CN"/>
              </w:rPr>
              <w:t>评分</w:t>
            </w:r>
            <w:r>
              <w:rPr>
                <w:rFonts w:ascii="仿宋_GB2312" w:eastAsia="仿宋_GB2312" w:hAnsi="仿宋_GB2312" w:cs="仿宋_GB2312"/>
                <w:bCs/>
                <w:color w:val="auto"/>
                <w:kern w:val="0"/>
                <w:sz w:val="28"/>
                <w:szCs w:val="28"/>
                <w:lang w:eastAsia="zh-CN"/>
              </w:rPr>
              <w:t>。</w:t>
            </w:r>
          </w:p>
          <w:p w14:paraId="47F32296" w14:textId="1CB50F0D" w:rsidR="001C46D9" w:rsidRDefault="00000000">
            <w:pPr>
              <w:spacing w:line="320" w:lineRule="exact"/>
              <w:rPr>
                <w:rFonts w:ascii="仿宋_GB2312" w:eastAsia="仿宋_GB2312" w:hAnsi="仿宋_GB2312" w:cs="仿宋_GB2312"/>
                <w:bCs/>
                <w:color w:val="auto"/>
                <w:kern w:val="0"/>
                <w:sz w:val="28"/>
                <w:szCs w:val="28"/>
                <w:highlight w:val="yellow"/>
                <w:lang w:eastAsia="zh-CN"/>
              </w:rPr>
            </w:pPr>
            <w:r>
              <w:rPr>
                <w:rFonts w:ascii="仿宋_GB2312" w:eastAsia="仿宋_GB2312" w:hAnsi="仿宋_GB2312" w:cs="仿宋_GB2312"/>
                <w:bCs/>
                <w:color w:val="auto"/>
                <w:kern w:val="0"/>
                <w:sz w:val="28"/>
                <w:szCs w:val="28"/>
                <w:lang w:eastAsia="zh-CN"/>
              </w:rPr>
              <w:t xml:space="preserve">投标人对每项内容论述详细，完全贴合采购需求的得 </w:t>
            </w:r>
            <w:r>
              <w:rPr>
                <w:rFonts w:ascii="仿宋_GB2312" w:eastAsia="仿宋_GB2312" w:hAnsi="仿宋_GB2312" w:cs="仿宋_GB2312"/>
                <w:bCs/>
                <w:color w:val="auto"/>
                <w:kern w:val="0"/>
                <w:sz w:val="28"/>
                <w:szCs w:val="28"/>
                <w:lang w:val="en-US" w:eastAsia="zh-CN"/>
              </w:rPr>
              <w:t>7</w:t>
            </w:r>
            <w:r>
              <w:rPr>
                <w:rFonts w:ascii="仿宋_GB2312" w:eastAsia="仿宋_GB2312" w:hAnsi="仿宋_GB2312" w:cs="仿宋_GB2312"/>
                <w:bCs/>
                <w:color w:val="auto"/>
                <w:kern w:val="0"/>
                <w:sz w:val="28"/>
                <w:szCs w:val="28"/>
                <w:lang w:eastAsia="zh-CN"/>
              </w:rPr>
              <w:t xml:space="preserve">分；投标人对每项内容虽阐述但未贴合采购需求进行论述，或内容未包括具体细节的得 </w:t>
            </w:r>
            <w:r>
              <w:rPr>
                <w:rFonts w:ascii="仿宋_GB2312" w:eastAsia="仿宋_GB2312" w:hAnsi="仿宋_GB2312" w:cs="仿宋_GB2312"/>
                <w:bCs/>
                <w:color w:val="auto"/>
                <w:kern w:val="0"/>
                <w:sz w:val="28"/>
                <w:szCs w:val="28"/>
                <w:lang w:val="en-US" w:eastAsia="zh-CN"/>
              </w:rPr>
              <w:t>4</w:t>
            </w:r>
            <w:r>
              <w:rPr>
                <w:rFonts w:ascii="仿宋_GB2312" w:eastAsia="仿宋_GB2312" w:hAnsi="仿宋_GB2312" w:cs="仿宋_GB2312"/>
                <w:bCs/>
                <w:color w:val="auto"/>
                <w:kern w:val="0"/>
                <w:sz w:val="28"/>
                <w:szCs w:val="28"/>
                <w:lang w:eastAsia="zh-CN"/>
              </w:rPr>
              <w:t>分；投标人提供的内容不完整或存在影响本项目目标实现的明显错误得</w:t>
            </w:r>
            <w:r w:rsidR="006E6A5C">
              <w:rPr>
                <w:rFonts w:ascii="仿宋_GB2312" w:eastAsia="仿宋_GB2312" w:hAnsi="仿宋_GB2312" w:cs="仿宋_GB2312"/>
                <w:bCs/>
                <w:color w:val="auto"/>
                <w:kern w:val="0"/>
                <w:sz w:val="28"/>
                <w:szCs w:val="28"/>
                <w:lang w:val="en-US" w:eastAsia="zh-CN"/>
              </w:rPr>
              <w:t>1</w:t>
            </w:r>
            <w:r>
              <w:rPr>
                <w:rFonts w:ascii="仿宋_GB2312" w:eastAsia="仿宋_GB2312" w:hAnsi="仿宋_GB2312" w:cs="仿宋_GB2312"/>
                <w:bCs/>
                <w:color w:val="auto"/>
                <w:kern w:val="0"/>
                <w:sz w:val="28"/>
                <w:szCs w:val="28"/>
                <w:lang w:eastAsia="zh-CN"/>
              </w:rPr>
              <w:t>分；未提供相关内容的得0分。</w:t>
            </w:r>
          </w:p>
        </w:tc>
        <w:tc>
          <w:tcPr>
            <w:tcW w:w="644" w:type="dxa"/>
            <w:vAlign w:val="center"/>
          </w:tcPr>
          <w:p w14:paraId="5582B35A"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7</w:t>
            </w:r>
          </w:p>
        </w:tc>
      </w:tr>
      <w:tr w:rsidR="001C46D9" w14:paraId="1E0EF73B" w14:textId="77777777">
        <w:trPr>
          <w:trHeight w:val="90"/>
          <w:jc w:val="center"/>
        </w:trPr>
        <w:tc>
          <w:tcPr>
            <w:tcW w:w="1496" w:type="dxa"/>
            <w:vMerge/>
            <w:vAlign w:val="center"/>
          </w:tcPr>
          <w:p w14:paraId="0AFCE54A" w14:textId="77777777" w:rsidR="001C46D9" w:rsidRDefault="001C46D9">
            <w:pPr>
              <w:spacing w:line="320" w:lineRule="exact"/>
              <w:rPr>
                <w:rFonts w:ascii="仿宋_GB2312" w:eastAsia="仿宋_GB2312" w:hAnsi="仿宋_GB2312" w:cs="仿宋_GB2312"/>
                <w:bCs/>
                <w:color w:val="auto"/>
                <w:kern w:val="0"/>
                <w:sz w:val="28"/>
                <w:szCs w:val="28"/>
                <w:lang w:val="en-US" w:eastAsia="zh-CN"/>
              </w:rPr>
            </w:pPr>
          </w:p>
        </w:tc>
        <w:tc>
          <w:tcPr>
            <w:tcW w:w="1025" w:type="dxa"/>
            <w:vAlign w:val="center"/>
          </w:tcPr>
          <w:p w14:paraId="22F508D9"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Hans"/>
              </w:rPr>
              <w:t>售后服务</w:t>
            </w:r>
          </w:p>
        </w:tc>
        <w:tc>
          <w:tcPr>
            <w:tcW w:w="5284" w:type="dxa"/>
            <w:vAlign w:val="center"/>
          </w:tcPr>
          <w:p w14:paraId="2D6132D1" w14:textId="77777777" w:rsidR="001C46D9" w:rsidRDefault="00000000">
            <w:pPr>
              <w:spacing w:line="320" w:lineRule="exact"/>
              <w:rPr>
                <w:rFonts w:ascii="仿宋_GB2312" w:eastAsia="仿宋_GB2312" w:hAnsi="仿宋_GB2312" w:cs="仿宋_GB2312"/>
                <w:bCs/>
                <w:color w:val="auto"/>
                <w:kern w:val="0"/>
                <w:sz w:val="28"/>
                <w:szCs w:val="28"/>
                <w:lang w:eastAsia="zh-CN"/>
              </w:rPr>
            </w:pPr>
            <w:r>
              <w:rPr>
                <w:rFonts w:ascii="仿宋_GB2312" w:eastAsia="仿宋_GB2312" w:hAnsi="仿宋_GB2312" w:cs="仿宋_GB2312"/>
                <w:bCs/>
                <w:color w:val="auto"/>
                <w:kern w:val="0"/>
                <w:sz w:val="28"/>
                <w:szCs w:val="28"/>
                <w:lang w:eastAsia="zh-CN"/>
              </w:rPr>
              <w:t>根据投标人提供售后服务的内容、形式、含免费维修响应时间、解决质量或操作问题的响应时间、解决问题时间、售后服务地点等评分。</w:t>
            </w:r>
          </w:p>
          <w:p w14:paraId="04E7486E" w14:textId="06C1A31D" w:rsidR="001C46D9" w:rsidRDefault="00000000">
            <w:pPr>
              <w:spacing w:line="320" w:lineRule="exact"/>
              <w:rPr>
                <w:rFonts w:ascii="仿宋_GB2312" w:eastAsia="仿宋_GB2312" w:hAnsi="仿宋_GB2312" w:cs="仿宋_GB2312"/>
                <w:bCs/>
                <w:color w:val="auto"/>
                <w:kern w:val="0"/>
                <w:sz w:val="28"/>
                <w:szCs w:val="28"/>
                <w:highlight w:val="yellow"/>
                <w:lang w:val="en-US" w:eastAsia="zh-CN"/>
              </w:rPr>
            </w:pPr>
            <w:r>
              <w:rPr>
                <w:rFonts w:ascii="仿宋_GB2312" w:eastAsia="仿宋_GB2312" w:hAnsi="仿宋_GB2312" w:cs="仿宋_GB2312"/>
                <w:bCs/>
                <w:color w:val="auto"/>
                <w:kern w:val="0"/>
                <w:sz w:val="28"/>
                <w:szCs w:val="28"/>
                <w:lang w:eastAsia="zh-CN"/>
              </w:rPr>
              <w:t xml:space="preserve">投标人对每项内容论述详细，完全贴合采购需求的得 </w:t>
            </w:r>
            <w:r>
              <w:rPr>
                <w:rFonts w:ascii="仿宋_GB2312" w:eastAsia="仿宋_GB2312" w:hAnsi="仿宋_GB2312" w:cs="仿宋_GB2312"/>
                <w:bCs/>
                <w:color w:val="auto"/>
                <w:kern w:val="0"/>
                <w:sz w:val="28"/>
                <w:szCs w:val="28"/>
                <w:lang w:val="en-US" w:eastAsia="zh-CN"/>
              </w:rPr>
              <w:t>7</w:t>
            </w:r>
            <w:r>
              <w:rPr>
                <w:rFonts w:ascii="仿宋_GB2312" w:eastAsia="仿宋_GB2312" w:hAnsi="仿宋_GB2312" w:cs="仿宋_GB2312"/>
                <w:bCs/>
                <w:color w:val="auto"/>
                <w:kern w:val="0"/>
                <w:sz w:val="28"/>
                <w:szCs w:val="28"/>
                <w:lang w:eastAsia="zh-CN"/>
              </w:rPr>
              <w:t xml:space="preserve"> 分；投标人对每项内容虽阐述但未贴合采购需求进行论述，或内容未包括具体细节的得 </w:t>
            </w:r>
            <w:r>
              <w:rPr>
                <w:rFonts w:ascii="仿宋_GB2312" w:eastAsia="仿宋_GB2312" w:hAnsi="仿宋_GB2312" w:cs="仿宋_GB2312"/>
                <w:bCs/>
                <w:color w:val="auto"/>
                <w:kern w:val="0"/>
                <w:sz w:val="28"/>
                <w:szCs w:val="28"/>
                <w:lang w:val="en-US" w:eastAsia="zh-CN"/>
              </w:rPr>
              <w:t>4</w:t>
            </w:r>
            <w:r>
              <w:rPr>
                <w:rFonts w:ascii="仿宋_GB2312" w:eastAsia="仿宋_GB2312" w:hAnsi="仿宋_GB2312" w:cs="仿宋_GB2312"/>
                <w:bCs/>
                <w:color w:val="auto"/>
                <w:kern w:val="0"/>
                <w:sz w:val="28"/>
                <w:szCs w:val="28"/>
                <w:lang w:eastAsia="zh-CN"/>
              </w:rPr>
              <w:t>分；投标人提供的内容不完整或存在影响本项目目标实现的明显错误得</w:t>
            </w:r>
            <w:r w:rsidR="006E6A5C">
              <w:rPr>
                <w:rFonts w:ascii="仿宋_GB2312" w:eastAsia="仿宋_GB2312" w:hAnsi="仿宋_GB2312" w:cs="仿宋_GB2312"/>
                <w:bCs/>
                <w:color w:val="auto"/>
                <w:kern w:val="0"/>
                <w:sz w:val="28"/>
                <w:szCs w:val="28"/>
                <w:lang w:val="en-US" w:eastAsia="zh-CN"/>
              </w:rPr>
              <w:t>1</w:t>
            </w:r>
            <w:r>
              <w:rPr>
                <w:rFonts w:ascii="仿宋_GB2312" w:eastAsia="仿宋_GB2312" w:hAnsi="仿宋_GB2312" w:cs="仿宋_GB2312"/>
                <w:bCs/>
                <w:color w:val="auto"/>
                <w:kern w:val="0"/>
                <w:sz w:val="28"/>
                <w:szCs w:val="28"/>
                <w:lang w:eastAsia="zh-CN"/>
              </w:rPr>
              <w:t>分；未提供相关内容的得0分。</w:t>
            </w:r>
          </w:p>
        </w:tc>
        <w:tc>
          <w:tcPr>
            <w:tcW w:w="644" w:type="dxa"/>
            <w:vAlign w:val="center"/>
          </w:tcPr>
          <w:p w14:paraId="37D268E5"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7</w:t>
            </w:r>
          </w:p>
        </w:tc>
      </w:tr>
      <w:tr w:rsidR="001C46D9" w14:paraId="507163AE" w14:textId="77777777">
        <w:trPr>
          <w:trHeight w:val="90"/>
          <w:jc w:val="center"/>
        </w:trPr>
        <w:tc>
          <w:tcPr>
            <w:tcW w:w="1496" w:type="dxa"/>
            <w:vMerge/>
            <w:vAlign w:val="center"/>
          </w:tcPr>
          <w:p w14:paraId="3F2F4456" w14:textId="77777777" w:rsidR="001C46D9" w:rsidRDefault="001C46D9">
            <w:pPr>
              <w:spacing w:line="320" w:lineRule="exact"/>
              <w:rPr>
                <w:rFonts w:ascii="仿宋_GB2312" w:eastAsia="仿宋_GB2312" w:hAnsi="仿宋_GB2312" w:cs="仿宋_GB2312"/>
                <w:bCs/>
                <w:color w:val="auto"/>
                <w:kern w:val="0"/>
                <w:sz w:val="28"/>
                <w:szCs w:val="28"/>
                <w:lang w:val="en-US" w:eastAsia="zh-CN"/>
              </w:rPr>
            </w:pPr>
          </w:p>
        </w:tc>
        <w:tc>
          <w:tcPr>
            <w:tcW w:w="1025" w:type="dxa"/>
            <w:vMerge w:val="restart"/>
            <w:vAlign w:val="center"/>
          </w:tcPr>
          <w:p w14:paraId="135D7009"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节能</w:t>
            </w:r>
            <w:r>
              <w:rPr>
                <w:rFonts w:ascii="仿宋_GB2312" w:eastAsia="仿宋_GB2312" w:hAnsi="仿宋_GB2312" w:cs="仿宋_GB2312"/>
                <w:bCs/>
                <w:color w:val="auto"/>
                <w:kern w:val="0"/>
                <w:sz w:val="28"/>
                <w:szCs w:val="28"/>
                <w:lang w:val="en-US" w:eastAsia="zh-Hans"/>
              </w:rPr>
              <w:t>环保产品</w:t>
            </w:r>
          </w:p>
        </w:tc>
        <w:tc>
          <w:tcPr>
            <w:tcW w:w="5284" w:type="dxa"/>
            <w:vAlign w:val="center"/>
          </w:tcPr>
          <w:p w14:paraId="029FC61E" w14:textId="77777777" w:rsidR="001C46D9" w:rsidRDefault="00000000">
            <w:pPr>
              <w:autoSpaceDE w:val="0"/>
              <w:autoSpaceDN w:val="0"/>
              <w:adjustRightInd w:val="0"/>
              <w:spacing w:after="0" w:line="240" w:lineRule="auto"/>
              <w:rPr>
                <w:rFonts w:ascii="仿宋" w:eastAsia="仿宋" w:hAnsi="仿宋" w:cs="仿宋"/>
                <w:kern w:val="0"/>
                <w:sz w:val="28"/>
                <w:szCs w:val="28"/>
                <w:lang w:val="en-US" w:eastAsia="zh-CN"/>
              </w:rPr>
            </w:pPr>
            <w:r>
              <w:rPr>
                <w:rFonts w:ascii="仿宋" w:eastAsia="仿宋" w:hAnsi="仿宋" w:cs="仿宋"/>
                <w:kern w:val="0"/>
                <w:sz w:val="28"/>
                <w:szCs w:val="28"/>
                <w:lang w:eastAsia="zh-CN"/>
              </w:rPr>
              <w:t>本项目中的家具类产品，投标人或核心产品制造商具有有效的中国环境标志产品认证证书（十环），且认证内容须与采购需求相关，否则不予认可</w:t>
            </w:r>
            <w:r>
              <w:rPr>
                <w:rFonts w:ascii="仿宋" w:eastAsia="仿宋" w:hAnsi="仿宋" w:cs="仿宋" w:hint="default"/>
                <w:kern w:val="0"/>
                <w:sz w:val="28"/>
                <w:szCs w:val="28"/>
                <w:lang w:val="en-US" w:eastAsia="zh-CN"/>
              </w:rPr>
              <w:t>.</w:t>
            </w:r>
          </w:p>
          <w:p w14:paraId="46800CE5" w14:textId="77777777" w:rsidR="001C46D9" w:rsidRDefault="00000000">
            <w:pPr>
              <w:spacing w:line="320" w:lineRule="exact"/>
              <w:rPr>
                <w:rFonts w:ascii="仿宋_GB2312" w:eastAsia="仿宋_GB2312" w:hAnsi="仿宋_GB2312" w:cs="仿宋_GB2312"/>
                <w:bCs/>
                <w:color w:val="auto"/>
                <w:kern w:val="0"/>
                <w:sz w:val="28"/>
                <w:szCs w:val="28"/>
                <w:lang w:eastAsia="zh-CN"/>
              </w:rPr>
            </w:pPr>
            <w:r>
              <w:rPr>
                <w:rFonts w:ascii="仿宋" w:eastAsia="仿宋" w:hAnsi="仿宋" w:cs="仿宋"/>
                <w:kern w:val="0"/>
                <w:sz w:val="28"/>
                <w:szCs w:val="28"/>
                <w:lang w:eastAsia="zh-CN"/>
              </w:rPr>
              <w:t>要求：投标人在</w:t>
            </w:r>
            <w:r>
              <w:rPr>
                <w:rFonts w:ascii="仿宋" w:eastAsia="仿宋" w:hAnsi="仿宋" w:cs="仿宋"/>
                <w:kern w:val="0"/>
                <w:sz w:val="28"/>
                <w:szCs w:val="28"/>
                <w:lang w:val="en-US" w:eastAsia="zh-CN"/>
              </w:rPr>
              <w:t>投标</w:t>
            </w:r>
            <w:r>
              <w:rPr>
                <w:rFonts w:ascii="仿宋" w:eastAsia="仿宋" w:hAnsi="仿宋" w:cs="仿宋"/>
                <w:kern w:val="0"/>
                <w:sz w:val="28"/>
                <w:szCs w:val="28"/>
                <w:lang w:eastAsia="zh-CN"/>
              </w:rPr>
              <w:t>文件中提供证书原件扫描件，每提供一项得</w:t>
            </w:r>
            <w:r>
              <w:rPr>
                <w:rFonts w:ascii="仿宋" w:eastAsia="仿宋" w:hAnsi="仿宋" w:cs="仿宋" w:hint="default"/>
                <w:kern w:val="0"/>
                <w:sz w:val="28"/>
                <w:szCs w:val="28"/>
                <w:lang w:val="en-US" w:eastAsia="zh-CN"/>
              </w:rPr>
              <w:t>2</w:t>
            </w:r>
            <w:r>
              <w:rPr>
                <w:rFonts w:ascii="仿宋" w:eastAsia="仿宋" w:hAnsi="仿宋" w:cs="仿宋"/>
                <w:kern w:val="0"/>
                <w:sz w:val="28"/>
                <w:szCs w:val="28"/>
                <w:lang w:eastAsia="zh-CN"/>
              </w:rPr>
              <w:t>分，最高得</w:t>
            </w:r>
            <w:r>
              <w:rPr>
                <w:rFonts w:ascii="仿宋" w:eastAsia="仿宋" w:hAnsi="仿宋" w:cs="仿宋" w:hint="default"/>
                <w:kern w:val="0"/>
                <w:sz w:val="28"/>
                <w:szCs w:val="28"/>
                <w:lang w:val="en-US" w:eastAsia="zh-CN"/>
              </w:rPr>
              <w:t>2</w:t>
            </w:r>
            <w:r>
              <w:rPr>
                <w:rFonts w:ascii="仿宋" w:eastAsia="仿宋" w:hAnsi="仿宋" w:cs="仿宋"/>
                <w:kern w:val="0"/>
                <w:sz w:val="28"/>
                <w:szCs w:val="28"/>
                <w:lang w:eastAsia="zh-CN"/>
              </w:rPr>
              <w:t>分。</w:t>
            </w:r>
          </w:p>
        </w:tc>
        <w:tc>
          <w:tcPr>
            <w:tcW w:w="644" w:type="dxa"/>
            <w:vAlign w:val="center"/>
          </w:tcPr>
          <w:p w14:paraId="397B762D"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2</w:t>
            </w:r>
          </w:p>
        </w:tc>
      </w:tr>
      <w:tr w:rsidR="001C46D9" w14:paraId="0B1F96AD" w14:textId="77777777">
        <w:trPr>
          <w:trHeight w:val="623"/>
          <w:jc w:val="center"/>
        </w:trPr>
        <w:tc>
          <w:tcPr>
            <w:tcW w:w="1496" w:type="dxa"/>
            <w:vMerge/>
            <w:vAlign w:val="center"/>
          </w:tcPr>
          <w:p w14:paraId="2909E10E" w14:textId="77777777" w:rsidR="001C46D9" w:rsidRDefault="001C46D9">
            <w:pPr>
              <w:spacing w:line="320" w:lineRule="exact"/>
              <w:rPr>
                <w:rFonts w:ascii="仿宋_GB2312" w:eastAsia="仿宋_GB2312" w:hAnsi="仿宋_GB2312" w:cs="仿宋_GB2312"/>
                <w:bCs/>
                <w:color w:val="auto"/>
                <w:kern w:val="0"/>
                <w:sz w:val="28"/>
                <w:szCs w:val="28"/>
                <w:lang w:val="en-US" w:eastAsia="zh-CN"/>
              </w:rPr>
            </w:pPr>
          </w:p>
        </w:tc>
        <w:tc>
          <w:tcPr>
            <w:tcW w:w="1025" w:type="dxa"/>
            <w:vMerge/>
            <w:vAlign w:val="center"/>
          </w:tcPr>
          <w:p w14:paraId="7B0B9D90" w14:textId="77777777" w:rsidR="001C46D9" w:rsidRDefault="001C46D9">
            <w:pPr>
              <w:spacing w:line="320" w:lineRule="exact"/>
              <w:jc w:val="center"/>
              <w:rPr>
                <w:rFonts w:ascii="仿宋_GB2312" w:eastAsia="仿宋_GB2312" w:hAnsi="仿宋_GB2312" w:cs="仿宋_GB2312"/>
                <w:bCs/>
                <w:color w:val="auto"/>
                <w:kern w:val="0"/>
                <w:sz w:val="28"/>
                <w:szCs w:val="28"/>
                <w:lang w:val="en-US" w:eastAsia="zh-CN"/>
              </w:rPr>
            </w:pPr>
          </w:p>
        </w:tc>
        <w:tc>
          <w:tcPr>
            <w:tcW w:w="5284" w:type="dxa"/>
            <w:vAlign w:val="center"/>
          </w:tcPr>
          <w:p w14:paraId="07A8A875"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本项目中的台式计算机、</w:t>
            </w:r>
            <w:r>
              <w:rPr>
                <w:rFonts w:ascii="仿宋_GB2312" w:eastAsia="仿宋_GB2312" w:hAnsi="仿宋_GB2312" w:cs="仿宋_GB2312"/>
                <w:bCs/>
                <w:color w:val="auto"/>
                <w:kern w:val="0"/>
                <w:sz w:val="28"/>
                <w:szCs w:val="28"/>
                <w:lang w:val="en-US" w:eastAsia="zh-CN" w:bidi="ar"/>
              </w:rPr>
              <w:t>便携式计算机、电视机、平板电脑</w:t>
            </w:r>
            <w:r>
              <w:rPr>
                <w:rFonts w:ascii="仿宋_GB2312" w:eastAsia="仿宋_GB2312" w:hAnsi="仿宋_GB2312" w:cs="仿宋_GB2312"/>
                <w:bCs/>
                <w:color w:val="auto"/>
                <w:kern w:val="0"/>
                <w:sz w:val="28"/>
                <w:szCs w:val="28"/>
                <w:lang w:val="en-US" w:eastAsia="zh-CN"/>
              </w:rPr>
              <w:t>，对选用国家公布的认证机构认证的处于有效期之内的政府优先采购节能产品（政府强制采购产品除外）、环境标志产品给予加分，每个证书0.5分，最多得2分。</w:t>
            </w:r>
          </w:p>
          <w:p w14:paraId="6C534FD1" w14:textId="77777777" w:rsidR="001C46D9"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投标人应提供国家确定的认证机构出具的处于有效期之内的节能产品、环境标志产品认证证书。</w:t>
            </w:r>
          </w:p>
        </w:tc>
        <w:tc>
          <w:tcPr>
            <w:tcW w:w="644" w:type="dxa"/>
            <w:vAlign w:val="center"/>
          </w:tcPr>
          <w:p w14:paraId="5329F16C" w14:textId="77777777" w:rsidR="001C46D9" w:rsidRDefault="00000000">
            <w:pPr>
              <w:spacing w:line="320" w:lineRule="exact"/>
              <w:jc w:val="center"/>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hint="default"/>
                <w:bCs/>
                <w:color w:val="auto"/>
                <w:kern w:val="0"/>
                <w:sz w:val="28"/>
                <w:szCs w:val="28"/>
                <w:lang w:val="en-US" w:eastAsia="zh-CN"/>
              </w:rPr>
              <w:t>2</w:t>
            </w:r>
          </w:p>
        </w:tc>
      </w:tr>
      <w:bookmarkEnd w:id="513"/>
    </w:tbl>
    <w:p w14:paraId="55E4278A" w14:textId="77777777" w:rsidR="001C46D9" w:rsidRDefault="001C46D9">
      <w:pPr>
        <w:spacing w:line="360" w:lineRule="auto"/>
        <w:rPr>
          <w:rFonts w:ascii="Times New Roman" w:eastAsia="仿宋_GB2312" w:hAnsi="Times New Roman" w:cs="Times New Roman" w:hint="default"/>
          <w:bCs/>
          <w:color w:val="auto"/>
          <w:sz w:val="28"/>
          <w:szCs w:val="28"/>
          <w:lang w:eastAsia="zh-CN"/>
        </w:rPr>
        <w:sectPr w:rsidR="001C46D9">
          <w:headerReference w:type="default" r:id="rId17"/>
          <w:footerReference w:type="default" r:id="rId18"/>
          <w:pgSz w:w="11900" w:h="16840"/>
          <w:pgMar w:top="1440" w:right="1134" w:bottom="1440" w:left="1797" w:header="851" w:footer="992" w:gutter="0"/>
          <w:cols w:space="720"/>
          <w:docGrid w:linePitch="286"/>
        </w:sectPr>
      </w:pPr>
    </w:p>
    <w:p w14:paraId="2CCDB7EB" w14:textId="77777777" w:rsidR="001C46D9" w:rsidRDefault="00000000">
      <w:pPr>
        <w:jc w:val="center"/>
        <w:outlineLvl w:val="0"/>
        <w:rPr>
          <w:rFonts w:ascii="Times New Roman" w:eastAsia="宋体" w:hAnsi="Times New Roman" w:cs="Times New Roman" w:hint="default"/>
          <w:bCs/>
          <w:color w:val="auto"/>
          <w:kern w:val="44"/>
          <w:sz w:val="36"/>
          <w:szCs w:val="36"/>
        </w:rPr>
      </w:pPr>
      <w:bookmarkStart w:id="515" w:name="_Toc937079805"/>
      <w:bookmarkStart w:id="516" w:name="_Toc170276657"/>
      <w:bookmarkStart w:id="517" w:name="_Toc555660728_WPSOffice_Level1"/>
      <w:bookmarkStart w:id="518" w:name="_Toc1871798156"/>
      <w:bookmarkStart w:id="519" w:name="_Toc1076969064"/>
      <w:bookmarkStart w:id="520" w:name="_Toc816670296"/>
      <w:bookmarkStart w:id="521" w:name="_Toc368094096_WPSOffice_Level1"/>
      <w:bookmarkStart w:id="522" w:name="_Toc1027165614"/>
      <w:bookmarkStart w:id="523" w:name="_Toc120110768"/>
      <w:bookmarkStart w:id="524" w:name="_Toc2046937450_WPSOffice_Level1"/>
      <w:bookmarkStart w:id="525" w:name="_Toc1357609763"/>
      <w:bookmarkStart w:id="526" w:name="_Toc1252040209_WPSOffice_Level1"/>
      <w:bookmarkStart w:id="527" w:name="_Toc1424279934_WPSOffice_Level1"/>
      <w:bookmarkEnd w:id="512"/>
      <w:r>
        <w:rPr>
          <w:rFonts w:ascii="Times New Roman" w:eastAsia="宋体" w:hAnsi="Times New Roman" w:cs="Times New Roman" w:hint="default"/>
          <w:bCs/>
          <w:color w:val="auto"/>
          <w:kern w:val="44"/>
          <w:sz w:val="36"/>
          <w:szCs w:val="36"/>
          <w:lang w:val="en-US" w:eastAsia="zh-CN"/>
        </w:rPr>
        <w:t>第八章</w:t>
      </w:r>
      <w:r>
        <w:rPr>
          <w:rFonts w:ascii="Times New Roman" w:eastAsia="宋体" w:hAnsi="Times New Roman" w:cs="Times New Roman" w:hint="default"/>
          <w:bCs/>
          <w:color w:val="auto"/>
          <w:kern w:val="44"/>
          <w:sz w:val="36"/>
          <w:szCs w:val="36"/>
          <w:lang w:val="en-US" w:eastAsia="zh-CN"/>
        </w:rPr>
        <w:t xml:space="preserve"> </w:t>
      </w:r>
      <w:r>
        <w:rPr>
          <w:rFonts w:ascii="Times New Roman" w:eastAsia="宋体" w:hAnsi="Times New Roman" w:cs="Times New Roman" w:hint="default"/>
          <w:bCs/>
          <w:color w:val="auto"/>
          <w:kern w:val="44"/>
          <w:sz w:val="36"/>
          <w:szCs w:val="36"/>
        </w:rPr>
        <w:t>政府采购合同</w:t>
      </w:r>
      <w:bookmarkEnd w:id="515"/>
      <w:bookmarkEnd w:id="516"/>
      <w:bookmarkEnd w:id="517"/>
      <w:bookmarkEnd w:id="518"/>
      <w:bookmarkEnd w:id="519"/>
      <w:bookmarkEnd w:id="520"/>
      <w:bookmarkEnd w:id="521"/>
      <w:bookmarkEnd w:id="522"/>
      <w:bookmarkEnd w:id="523"/>
      <w:bookmarkEnd w:id="524"/>
      <w:bookmarkEnd w:id="525"/>
      <w:bookmarkEnd w:id="526"/>
      <w:bookmarkEnd w:id="527"/>
    </w:p>
    <w:p w14:paraId="6B158397" w14:textId="77777777" w:rsidR="001C46D9" w:rsidRDefault="001C46D9">
      <w:pPr>
        <w:pStyle w:val="ad"/>
        <w:jc w:val="center"/>
        <w:rPr>
          <w:rFonts w:ascii="Times New Roman" w:hAnsi="Times New Roman"/>
          <w:bCs/>
          <w:spacing w:val="-20"/>
          <w:kern w:val="44"/>
          <w:sz w:val="48"/>
          <w:szCs w:val="48"/>
        </w:rPr>
      </w:pPr>
    </w:p>
    <w:p w14:paraId="3366342A" w14:textId="77777777" w:rsidR="001C46D9" w:rsidRDefault="00000000">
      <w:pPr>
        <w:pStyle w:val="ad"/>
        <w:jc w:val="center"/>
        <w:rPr>
          <w:rFonts w:ascii="Times New Roman" w:hAnsi="Times New Roman"/>
          <w:bCs/>
          <w:spacing w:val="-20"/>
          <w:kern w:val="44"/>
          <w:sz w:val="48"/>
          <w:szCs w:val="48"/>
        </w:rPr>
      </w:pPr>
      <w:r>
        <w:rPr>
          <w:rFonts w:ascii="Times New Roman" w:hAnsi="Times New Roman"/>
          <w:bCs/>
          <w:spacing w:val="-20"/>
          <w:kern w:val="44"/>
          <w:sz w:val="48"/>
          <w:szCs w:val="48"/>
        </w:rPr>
        <w:t>政府采购</w:t>
      </w:r>
      <w:r>
        <w:rPr>
          <w:rFonts w:ascii="Times New Roman" w:hAnsi="Times New Roman"/>
          <w:bCs/>
          <w:spacing w:val="-20"/>
          <w:kern w:val="44"/>
          <w:sz w:val="48"/>
          <w:szCs w:val="48"/>
          <w:lang w:eastAsia="zh-CN"/>
        </w:rPr>
        <w:t>货物买卖</w:t>
      </w:r>
      <w:r>
        <w:rPr>
          <w:rFonts w:ascii="Times New Roman" w:hAnsi="Times New Roman"/>
          <w:bCs/>
          <w:spacing w:val="-20"/>
          <w:kern w:val="44"/>
          <w:sz w:val="48"/>
          <w:szCs w:val="48"/>
        </w:rPr>
        <w:t>合同</w:t>
      </w:r>
    </w:p>
    <w:p w14:paraId="72EBEFEB" w14:textId="77777777" w:rsidR="001C46D9" w:rsidRDefault="001C46D9">
      <w:pPr>
        <w:rPr>
          <w:rFonts w:ascii="Times New Roman" w:hAnsi="Times New Roman" w:cs="Times New Roman" w:hint="default"/>
          <w:bCs/>
          <w:spacing w:val="-20"/>
          <w:kern w:val="44"/>
          <w:sz w:val="40"/>
          <w:szCs w:val="40"/>
        </w:rPr>
      </w:pPr>
    </w:p>
    <w:p w14:paraId="60600135" w14:textId="77777777" w:rsidR="001C46D9" w:rsidRDefault="001C46D9">
      <w:pPr>
        <w:rPr>
          <w:rFonts w:ascii="Times New Roman" w:hAnsi="Times New Roman" w:cs="Times New Roman" w:hint="default"/>
          <w:bCs/>
          <w:spacing w:val="-20"/>
          <w:kern w:val="44"/>
          <w:sz w:val="40"/>
          <w:szCs w:val="40"/>
        </w:rPr>
      </w:pPr>
    </w:p>
    <w:p w14:paraId="5E1B2B63" w14:textId="77777777" w:rsidR="001C46D9" w:rsidRDefault="001C46D9">
      <w:pPr>
        <w:rPr>
          <w:rFonts w:ascii="Times New Roman" w:hAnsi="Times New Roman" w:cs="Times New Roman" w:hint="default"/>
          <w:bCs/>
          <w:spacing w:val="-20"/>
          <w:kern w:val="44"/>
          <w:sz w:val="40"/>
          <w:szCs w:val="40"/>
        </w:rPr>
      </w:pPr>
    </w:p>
    <w:p w14:paraId="535C6CB3" w14:textId="77777777" w:rsidR="001C46D9" w:rsidRDefault="00000000">
      <w:pPr>
        <w:spacing w:line="360" w:lineRule="auto"/>
        <w:ind w:leftChars="200" w:left="2020" w:hangingChars="500" w:hanging="1600"/>
        <w:rPr>
          <w:rFonts w:ascii="Times New Roman" w:eastAsia="宋体" w:hAnsi="Times New Roman" w:cs="Times New Roman" w:hint="default"/>
          <w:bCs/>
          <w:sz w:val="32"/>
          <w:szCs w:val="32"/>
          <w:lang w:eastAsia="zh-CN"/>
        </w:rPr>
      </w:pPr>
      <w:r>
        <w:rPr>
          <w:rFonts w:ascii="Times New Roman" w:hAnsi="Times New Roman" w:cs="Times New Roman" w:hint="default"/>
          <w:bCs/>
          <w:kern w:val="0"/>
          <w:sz w:val="32"/>
          <w:szCs w:val="32"/>
          <w:lang w:eastAsia="zh-CN"/>
        </w:rPr>
        <w:t>项目名称：</w:t>
      </w:r>
      <w:r>
        <w:rPr>
          <w:rFonts w:ascii="Times New Roman" w:eastAsia="宋体" w:hAnsi="Times New Roman" w:cs="Times New Roman"/>
          <w:bCs/>
          <w:color w:val="auto"/>
          <w:sz w:val="32"/>
          <w:szCs w:val="32"/>
          <w:u w:val="single"/>
          <w:lang w:eastAsia="zh-CN"/>
        </w:rPr>
        <w:t>河南信息统计职业学院统计与大数据产教融合实训基地学术报告厅整体提升施工项目</w:t>
      </w:r>
    </w:p>
    <w:p w14:paraId="1BC2F2E9" w14:textId="77777777" w:rsidR="001C46D9" w:rsidRDefault="00000000">
      <w:pPr>
        <w:spacing w:line="360" w:lineRule="auto"/>
        <w:ind w:leftChars="200" w:left="420"/>
        <w:rPr>
          <w:rFonts w:ascii="Times New Roman" w:hAnsi="Times New Roman" w:cs="Times New Roman" w:hint="default"/>
          <w:bCs/>
          <w:sz w:val="32"/>
          <w:szCs w:val="32"/>
          <w:u w:val="single"/>
          <w:lang w:eastAsia="zh-CN"/>
        </w:rPr>
      </w:pPr>
      <w:r>
        <w:rPr>
          <w:rFonts w:ascii="Times New Roman" w:hAnsi="Times New Roman" w:cs="Times New Roman" w:hint="default"/>
          <w:bCs/>
          <w:sz w:val="32"/>
          <w:szCs w:val="32"/>
          <w:lang w:eastAsia="zh-CN"/>
        </w:rPr>
        <w:t>合同编号：</w:t>
      </w:r>
      <w:r>
        <w:rPr>
          <w:rFonts w:ascii="Times New Roman" w:hAnsi="Times New Roman" w:cs="Times New Roman" w:hint="default"/>
          <w:bCs/>
          <w:sz w:val="32"/>
          <w:szCs w:val="32"/>
          <w:u w:val="single"/>
          <w:lang w:eastAsia="zh-CN"/>
        </w:rPr>
        <w:t xml:space="preserve">                             </w:t>
      </w:r>
    </w:p>
    <w:p w14:paraId="20ED8CFE" w14:textId="77777777" w:rsidR="001C46D9" w:rsidRDefault="00000000">
      <w:pPr>
        <w:spacing w:line="360" w:lineRule="auto"/>
        <w:ind w:leftChars="200" w:left="420"/>
        <w:rPr>
          <w:rFonts w:ascii="Times New Roman" w:eastAsia="宋体" w:hAnsi="Times New Roman" w:cs="Times New Roman" w:hint="default"/>
          <w:bCs/>
          <w:sz w:val="32"/>
          <w:szCs w:val="32"/>
          <w:lang w:val="en-US" w:eastAsia="zh-CN"/>
        </w:rPr>
      </w:pPr>
      <w:r>
        <w:rPr>
          <w:rFonts w:ascii="Times New Roman" w:hAnsi="Times New Roman" w:cs="Times New Roman" w:hint="default"/>
          <w:bCs/>
          <w:sz w:val="32"/>
          <w:szCs w:val="32"/>
          <w:lang w:eastAsia="zh-CN"/>
        </w:rPr>
        <w:t>甲</w:t>
      </w:r>
      <w:r>
        <w:rPr>
          <w:rFonts w:ascii="Times New Roman" w:hAnsi="Times New Roman" w:cs="Times New Roman" w:hint="default"/>
          <w:bCs/>
          <w:sz w:val="32"/>
          <w:szCs w:val="32"/>
          <w:lang w:eastAsia="zh-CN"/>
        </w:rPr>
        <w:t xml:space="preserve">    </w:t>
      </w:r>
      <w:r>
        <w:rPr>
          <w:rFonts w:ascii="Times New Roman" w:hAnsi="Times New Roman" w:cs="Times New Roman" w:hint="default"/>
          <w:bCs/>
          <w:sz w:val="32"/>
          <w:szCs w:val="32"/>
          <w:lang w:eastAsia="zh-CN"/>
        </w:rPr>
        <w:t>方：</w:t>
      </w:r>
      <w:r>
        <w:rPr>
          <w:rFonts w:ascii="Times New Roman" w:hAnsi="Times New Roman" w:cs="Times New Roman" w:hint="default"/>
          <w:bCs/>
          <w:sz w:val="32"/>
          <w:szCs w:val="32"/>
          <w:u w:val="single"/>
          <w:lang w:eastAsia="zh-CN"/>
        </w:rPr>
        <w:t xml:space="preserve">       </w:t>
      </w:r>
      <w:r>
        <w:rPr>
          <w:rFonts w:ascii="Times New Roman" w:eastAsia="宋体" w:hAnsi="Times New Roman" w:cs="Times New Roman" w:hint="default"/>
          <w:bCs/>
          <w:sz w:val="32"/>
          <w:szCs w:val="32"/>
          <w:u w:val="single"/>
          <w:lang w:val="en-US" w:eastAsia="zh-CN"/>
        </w:rPr>
        <w:t xml:space="preserve">                      </w:t>
      </w:r>
    </w:p>
    <w:p w14:paraId="5446B687" w14:textId="77777777" w:rsidR="001C46D9" w:rsidRDefault="00000000">
      <w:pPr>
        <w:spacing w:line="360" w:lineRule="auto"/>
        <w:ind w:leftChars="200" w:left="420"/>
        <w:rPr>
          <w:rFonts w:ascii="Times New Roman" w:hAnsi="Times New Roman" w:cs="Times New Roman" w:hint="default"/>
          <w:bCs/>
          <w:sz w:val="32"/>
          <w:szCs w:val="32"/>
          <w:u w:val="single"/>
          <w:lang w:eastAsia="zh-CN"/>
        </w:rPr>
      </w:pPr>
      <w:r>
        <w:rPr>
          <w:rFonts w:ascii="Times New Roman" w:hAnsi="Times New Roman" w:cs="Times New Roman" w:hint="default"/>
          <w:bCs/>
          <w:sz w:val="32"/>
          <w:szCs w:val="32"/>
          <w:lang w:eastAsia="zh-CN"/>
        </w:rPr>
        <w:t>乙</w:t>
      </w:r>
      <w:r>
        <w:rPr>
          <w:rFonts w:ascii="Times New Roman" w:hAnsi="Times New Roman" w:cs="Times New Roman" w:hint="default"/>
          <w:bCs/>
          <w:sz w:val="32"/>
          <w:szCs w:val="32"/>
          <w:lang w:eastAsia="zh-CN"/>
        </w:rPr>
        <w:t xml:space="preserve">    </w:t>
      </w:r>
      <w:r>
        <w:rPr>
          <w:rFonts w:ascii="Times New Roman" w:hAnsi="Times New Roman" w:cs="Times New Roman" w:hint="default"/>
          <w:bCs/>
          <w:sz w:val="32"/>
          <w:szCs w:val="32"/>
          <w:lang w:eastAsia="zh-CN"/>
        </w:rPr>
        <w:t>方：</w:t>
      </w:r>
      <w:r>
        <w:rPr>
          <w:rFonts w:ascii="Times New Roman" w:hAnsi="Times New Roman" w:cs="Times New Roman" w:hint="default"/>
          <w:bCs/>
          <w:sz w:val="32"/>
          <w:szCs w:val="32"/>
          <w:u w:val="single"/>
          <w:lang w:eastAsia="zh-CN"/>
        </w:rPr>
        <w:t xml:space="preserve">                             </w:t>
      </w:r>
    </w:p>
    <w:p w14:paraId="37D5331C" w14:textId="77777777" w:rsidR="001C46D9" w:rsidRDefault="00000000">
      <w:pPr>
        <w:spacing w:line="360" w:lineRule="auto"/>
        <w:ind w:leftChars="200" w:left="420"/>
        <w:rPr>
          <w:rFonts w:ascii="Times New Roman" w:hAnsi="Times New Roman" w:cs="Times New Roman" w:hint="default"/>
          <w:bCs/>
          <w:sz w:val="32"/>
          <w:szCs w:val="32"/>
          <w:lang w:eastAsia="zh-CN"/>
        </w:rPr>
      </w:pPr>
      <w:r>
        <w:rPr>
          <w:rFonts w:ascii="Times New Roman" w:hAnsi="Times New Roman" w:cs="Times New Roman" w:hint="default"/>
          <w:bCs/>
          <w:sz w:val="32"/>
          <w:szCs w:val="32"/>
          <w:lang w:eastAsia="zh-CN"/>
        </w:rPr>
        <w:t>签订时间：</w:t>
      </w:r>
      <w:r>
        <w:rPr>
          <w:rFonts w:ascii="Times New Roman" w:hAnsi="Times New Roman" w:cs="Times New Roman" w:hint="default"/>
          <w:bCs/>
          <w:sz w:val="32"/>
          <w:szCs w:val="32"/>
          <w:u w:val="single"/>
          <w:lang w:eastAsia="zh-CN"/>
        </w:rPr>
        <w:t xml:space="preserve">                             </w:t>
      </w:r>
    </w:p>
    <w:p w14:paraId="09167964" w14:textId="77777777" w:rsidR="001C46D9" w:rsidRDefault="001C46D9">
      <w:pPr>
        <w:rPr>
          <w:rFonts w:ascii="Times New Roman" w:hAnsi="Times New Roman" w:cs="Times New Roman" w:hint="default"/>
          <w:bCs/>
          <w:lang w:eastAsia="zh-CN"/>
        </w:rPr>
      </w:pPr>
    </w:p>
    <w:p w14:paraId="3E3B97FE" w14:textId="77777777" w:rsidR="001C46D9" w:rsidRDefault="00000000">
      <w:pPr>
        <w:adjustRightInd w:val="0"/>
        <w:snapToGrid w:val="0"/>
        <w:spacing w:line="400" w:lineRule="exact"/>
        <w:jc w:val="center"/>
        <w:rPr>
          <w:rFonts w:ascii="Times New Roman" w:eastAsia="黑体" w:hAnsi="Times New Roman" w:cs="Times New Roman" w:hint="default"/>
          <w:bCs/>
          <w:sz w:val="28"/>
          <w:szCs w:val="28"/>
          <w:lang w:eastAsia="zh-CN"/>
        </w:rPr>
      </w:pPr>
      <w:r>
        <w:rPr>
          <w:rFonts w:ascii="Times New Roman" w:eastAsia="黑体" w:hAnsi="Times New Roman" w:cs="Times New Roman" w:hint="default"/>
          <w:bCs/>
          <w:sz w:val="44"/>
          <w:szCs w:val="44"/>
          <w:lang w:eastAsia="zh-CN"/>
        </w:rPr>
        <w:br w:type="page"/>
      </w:r>
      <w:bookmarkStart w:id="528" w:name="_Toc22209"/>
    </w:p>
    <w:p w14:paraId="0F42BAA0" w14:textId="77777777" w:rsidR="001C46D9" w:rsidRDefault="00000000">
      <w:pPr>
        <w:adjustRightInd w:val="0"/>
        <w:snapToGrid w:val="0"/>
        <w:spacing w:line="400" w:lineRule="exact"/>
        <w:jc w:val="center"/>
        <w:outlineLvl w:val="1"/>
        <w:rPr>
          <w:rFonts w:ascii="Times New Roman" w:eastAsia="黑体" w:hAnsi="Times New Roman" w:cs="Times New Roman" w:hint="default"/>
          <w:bCs/>
          <w:sz w:val="28"/>
          <w:szCs w:val="28"/>
          <w:lang w:eastAsia="zh-CN"/>
        </w:rPr>
      </w:pPr>
      <w:r>
        <w:rPr>
          <w:rFonts w:ascii="Times New Roman" w:eastAsia="黑体" w:hAnsi="Times New Roman" w:cs="Times New Roman" w:hint="default"/>
          <w:bCs/>
          <w:sz w:val="28"/>
          <w:szCs w:val="28"/>
          <w:lang w:eastAsia="zh-CN"/>
        </w:rPr>
        <w:t>第一节</w:t>
      </w:r>
      <w:r>
        <w:rPr>
          <w:rFonts w:ascii="Times New Roman" w:eastAsia="黑体" w:hAnsi="Times New Roman" w:cs="Times New Roman" w:hint="default"/>
          <w:bCs/>
          <w:sz w:val="28"/>
          <w:szCs w:val="28"/>
          <w:lang w:eastAsia="zh-CN"/>
        </w:rPr>
        <w:t xml:space="preserve"> </w:t>
      </w:r>
      <w:r>
        <w:rPr>
          <w:rFonts w:ascii="Times New Roman" w:eastAsia="黑体" w:hAnsi="Times New Roman" w:cs="Times New Roman" w:hint="default"/>
          <w:bCs/>
          <w:sz w:val="28"/>
          <w:szCs w:val="28"/>
          <w:lang w:eastAsia="zh-CN"/>
        </w:rPr>
        <w:t>政府采购合同协议书</w:t>
      </w:r>
      <w:bookmarkEnd w:id="528"/>
    </w:p>
    <w:p w14:paraId="0DFE4D51" w14:textId="77777777" w:rsidR="001C46D9" w:rsidRDefault="001C46D9">
      <w:pPr>
        <w:adjustRightInd w:val="0"/>
        <w:snapToGrid w:val="0"/>
        <w:spacing w:line="400" w:lineRule="exact"/>
        <w:jc w:val="center"/>
        <w:rPr>
          <w:rFonts w:ascii="Times New Roman" w:eastAsia="黑体" w:hAnsi="Times New Roman" w:cs="Times New Roman" w:hint="default"/>
          <w:bCs/>
          <w:sz w:val="28"/>
          <w:szCs w:val="28"/>
          <w:lang w:eastAsia="zh-CN"/>
        </w:rPr>
      </w:pPr>
    </w:p>
    <w:p w14:paraId="6FE8D0F3" w14:textId="77777777" w:rsidR="001C46D9"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甲方（全称）：</w:t>
      </w:r>
      <w:r>
        <w:rPr>
          <w:rFonts w:ascii="宋体" w:eastAsia="宋体" w:hAnsi="宋体" w:cs="宋体"/>
          <w:bCs/>
          <w:color w:val="auto"/>
          <w:sz w:val="24"/>
          <w:szCs w:val="24"/>
          <w:u w:val="single"/>
          <w:lang w:val="en-US" w:eastAsia="zh-CN"/>
        </w:rPr>
        <w:t xml:space="preserve">   河南信息统计职业学院   </w:t>
      </w:r>
      <w:r>
        <w:rPr>
          <w:rFonts w:ascii="宋体" w:eastAsia="宋体" w:hAnsi="宋体" w:cs="宋体"/>
          <w:bCs/>
          <w:color w:val="auto"/>
          <w:sz w:val="24"/>
          <w:szCs w:val="24"/>
          <w:lang w:val="en-US" w:eastAsia="zh-CN"/>
        </w:rPr>
        <w:t>（采购人、受采购人委托签订合同的单位或采购文件约定的合同甲方）</w:t>
      </w:r>
    </w:p>
    <w:p w14:paraId="51A4E0C7" w14:textId="77777777" w:rsidR="001C46D9"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乙方1（全称）：</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（供应商）</w:t>
      </w:r>
    </w:p>
    <w:p w14:paraId="3D501EB7" w14:textId="77777777" w:rsidR="001C46D9"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乙方2（全称）：</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（联合体成员供应商或其他合同主体）（如有）</w:t>
      </w:r>
    </w:p>
    <w:p w14:paraId="45B725F3" w14:textId="77777777" w:rsidR="001C46D9"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乙方3（全称）</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（联合体成员供应商或其他合同主体）（如有）</w:t>
      </w:r>
    </w:p>
    <w:p w14:paraId="1E37C275" w14:textId="77777777" w:rsidR="001C46D9" w:rsidRDefault="001C46D9">
      <w:pPr>
        <w:widowControl w:val="0"/>
        <w:spacing w:after="0" w:line="400" w:lineRule="exact"/>
        <w:rPr>
          <w:rFonts w:ascii="宋体" w:eastAsia="宋体" w:hAnsi="宋体" w:cs="宋体"/>
          <w:bCs/>
          <w:color w:val="auto"/>
          <w:sz w:val="24"/>
          <w:szCs w:val="24"/>
          <w:lang w:val="en-US" w:eastAsia="zh-CN"/>
        </w:rPr>
      </w:pPr>
    </w:p>
    <w:p w14:paraId="5C2BBA8D"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14A087F8" w14:textId="77777777" w:rsidR="001C46D9" w:rsidRDefault="00000000">
      <w:pPr>
        <w:widowControl w:val="0"/>
        <w:adjustRightInd w:val="0"/>
        <w:snapToGrid w:val="0"/>
        <w:spacing w:after="0" w:line="400" w:lineRule="exact"/>
        <w:ind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1. 项目信息</w:t>
      </w:r>
    </w:p>
    <w:p w14:paraId="6D8CF947" w14:textId="77777777" w:rsidR="001C46D9" w:rsidRDefault="00000000">
      <w:pPr>
        <w:widowControl w:val="0"/>
        <w:adjustRightInd w:val="0"/>
        <w:snapToGrid w:val="0"/>
        <w:spacing w:after="0" w:line="400" w:lineRule="exact"/>
        <w:ind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（1）采购项目名称：</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u w:val="single"/>
          <w:lang w:val="en" w:eastAsia="zh-CN"/>
        </w:rPr>
        <w:t>河南信息统计职业学院统计与大数据产教融合实训基地学术报告厅整体提升施工项目</w:t>
      </w:r>
      <w:r>
        <w:rPr>
          <w:rFonts w:ascii="宋体" w:eastAsia="宋体" w:hAnsi="宋体" w:cs="宋体"/>
          <w:bCs/>
          <w:color w:val="auto"/>
          <w:sz w:val="24"/>
          <w:szCs w:val="24"/>
          <w:u w:val="single"/>
          <w:lang w:val="en-US" w:eastAsia="zh-CN"/>
        </w:rPr>
        <w:t xml:space="preserve">  </w:t>
      </w:r>
    </w:p>
    <w:p w14:paraId="5443FDDF" w14:textId="77777777" w:rsidR="001C46D9" w:rsidRDefault="00000000">
      <w:pPr>
        <w:widowControl w:val="0"/>
        <w:tabs>
          <w:tab w:val="left" w:pos="999"/>
        </w:tabs>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采购项目编号：</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u w:val="single"/>
          <w:lang w:val="en" w:eastAsia="zh-CN"/>
        </w:rPr>
        <w:t>豫财招标采购-2026-229</w:t>
      </w:r>
      <w:r>
        <w:rPr>
          <w:rFonts w:ascii="宋体" w:eastAsia="宋体" w:hAnsi="宋体" w:cs="宋体"/>
          <w:bCs/>
          <w:color w:val="auto"/>
          <w:sz w:val="24"/>
          <w:szCs w:val="24"/>
          <w:u w:val="single"/>
          <w:lang w:val="en-US" w:eastAsia="zh-CN"/>
        </w:rPr>
        <w:t xml:space="preserve"> </w:t>
      </w:r>
    </w:p>
    <w:p w14:paraId="4F6F2F33"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（2）采购计划编号：</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w:t>
      </w:r>
    </w:p>
    <w:p w14:paraId="77729389"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（3）项目内容：</w:t>
      </w:r>
    </w:p>
    <w:p w14:paraId="0192F113"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采购标的及数量（台/套</w:t>
      </w:r>
      <w:r>
        <w:rPr>
          <w:rFonts w:ascii="宋体" w:eastAsia="宋体" w:hAnsi="宋体" w:cs="宋体"/>
          <w:bCs/>
          <w:color w:val="auto"/>
          <w:sz w:val="24"/>
          <w:szCs w:val="24"/>
          <w:lang w:val="en" w:eastAsia="zh-CN"/>
        </w:rPr>
        <w:t>/个/架/组等</w:t>
      </w:r>
      <w:r>
        <w:rPr>
          <w:rFonts w:ascii="宋体" w:eastAsia="宋体" w:hAnsi="宋体" w:cs="宋体"/>
          <w:bCs/>
          <w:color w:val="auto"/>
          <w:sz w:val="24"/>
          <w:szCs w:val="24"/>
          <w:lang w:val="en-US" w:eastAsia="zh-CN"/>
        </w:rPr>
        <w:t>）：</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w:t>
      </w:r>
    </w:p>
    <w:p w14:paraId="7D371494"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 w:eastAsia="zh-CN"/>
        </w:rPr>
      </w:pPr>
      <w:r>
        <w:rPr>
          <w:rFonts w:ascii="宋体" w:eastAsia="宋体" w:hAnsi="宋体" w:cs="宋体"/>
          <w:bCs/>
          <w:color w:val="auto"/>
          <w:sz w:val="24"/>
          <w:szCs w:val="24"/>
          <w:lang w:val="en-US" w:eastAsia="zh-CN"/>
        </w:rPr>
        <w:t xml:space="preserve">     品牌：</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u w:val="single"/>
          <w:lang w:val="en" w:eastAsia="zh-CN"/>
        </w:rPr>
        <w:t xml:space="preserve">   </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u w:val="single"/>
          <w:lang w:val="en" w:eastAsia="zh-CN"/>
        </w:rPr>
        <w:t xml:space="preserve"> </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 w:eastAsia="zh-CN"/>
        </w:rPr>
        <w:t xml:space="preserve">     </w:t>
      </w:r>
      <w:r>
        <w:rPr>
          <w:rFonts w:ascii="宋体" w:eastAsia="宋体" w:hAnsi="宋体" w:cs="宋体"/>
          <w:bCs/>
          <w:color w:val="auto"/>
          <w:sz w:val="24"/>
          <w:szCs w:val="24"/>
          <w:lang w:val="en-US" w:eastAsia="zh-CN"/>
        </w:rPr>
        <w:t>规格型号：</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u w:val="single"/>
          <w:lang w:val="en" w:eastAsia="zh-CN"/>
        </w:rPr>
        <w:t xml:space="preserve">  </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u w:val="single"/>
          <w:lang w:val="en" w:eastAsia="zh-CN"/>
        </w:rPr>
        <w:t xml:space="preserve">   </w:t>
      </w:r>
    </w:p>
    <w:p w14:paraId="451D7830" w14:textId="77777777" w:rsidR="001C46D9" w:rsidRDefault="00000000">
      <w:pPr>
        <w:widowControl w:val="0"/>
        <w:adjustRightInd w:val="0"/>
        <w:snapToGrid w:val="0"/>
        <w:spacing w:after="0" w:line="400" w:lineRule="exact"/>
        <w:ind w:firstLineChars="450" w:firstLine="10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采购标的的技术要求、商务要求具体见附件。</w:t>
      </w:r>
    </w:p>
    <w:p w14:paraId="1698A993" w14:textId="77777777" w:rsidR="001C46D9" w:rsidRDefault="00000000">
      <w:pPr>
        <w:widowControl w:val="0"/>
        <w:adjustRightInd w:val="0"/>
        <w:snapToGrid w:val="0"/>
        <w:spacing w:after="0" w:line="400" w:lineRule="exact"/>
        <w:ind w:firstLineChars="450" w:firstLine="10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①涉及信息类产品，请填写该产品关键部件的品牌、型号：</w:t>
      </w:r>
    </w:p>
    <w:p w14:paraId="79AE2199"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kern w:val="0"/>
          <w:sz w:val="24"/>
          <w:szCs w:val="24"/>
          <w:u w:val="single"/>
          <w:lang w:val="en-US" w:eastAsia="zh-CN"/>
        </w:rPr>
      </w:pPr>
      <w:r>
        <w:rPr>
          <w:rFonts w:ascii="宋体" w:eastAsia="宋体" w:hAnsi="宋体" w:cs="宋体"/>
          <w:bCs/>
          <w:color w:val="auto"/>
          <w:sz w:val="24"/>
          <w:szCs w:val="24"/>
          <w:lang w:val="en-US" w:eastAsia="zh-CN"/>
        </w:rPr>
        <w:t xml:space="preserve">     标的名称：</w:t>
      </w:r>
      <w:r>
        <w:rPr>
          <w:rFonts w:ascii="宋体" w:eastAsia="宋体" w:hAnsi="宋体" w:cs="宋体"/>
          <w:bCs/>
          <w:color w:val="auto"/>
          <w:kern w:val="0"/>
          <w:sz w:val="24"/>
          <w:szCs w:val="24"/>
          <w:u w:val="single"/>
          <w:lang w:val="en-US" w:eastAsia="zh-CN"/>
        </w:rPr>
        <w:t xml:space="preserve">      </w:t>
      </w:r>
      <w:r>
        <w:rPr>
          <w:rFonts w:ascii="宋体" w:eastAsia="宋体" w:hAnsi="宋体" w:cs="宋体"/>
          <w:bCs/>
          <w:color w:val="auto"/>
          <w:kern w:val="0"/>
          <w:sz w:val="24"/>
          <w:szCs w:val="24"/>
          <w:u w:val="single"/>
          <w:lang w:val="en" w:eastAsia="zh-CN"/>
        </w:rPr>
        <w:t xml:space="preserve">               </w:t>
      </w:r>
      <w:r>
        <w:rPr>
          <w:rFonts w:ascii="宋体" w:eastAsia="宋体" w:hAnsi="宋体" w:cs="宋体"/>
          <w:bCs/>
          <w:color w:val="auto"/>
          <w:kern w:val="0"/>
          <w:sz w:val="24"/>
          <w:szCs w:val="24"/>
          <w:u w:val="single"/>
          <w:lang w:val="en-US" w:eastAsia="zh-CN"/>
        </w:rPr>
        <w:t xml:space="preserve">    </w:t>
      </w:r>
    </w:p>
    <w:p w14:paraId="284BE970"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关键部件：</w:t>
      </w:r>
      <w:r>
        <w:rPr>
          <w:rFonts w:ascii="宋体" w:eastAsia="宋体" w:hAnsi="宋体" w:cs="宋体"/>
          <w:bCs/>
          <w:color w:val="auto"/>
          <w:kern w:val="0"/>
          <w:sz w:val="24"/>
          <w:szCs w:val="24"/>
          <w:u w:val="single"/>
          <w:lang w:val="en-US" w:eastAsia="zh-CN"/>
        </w:rPr>
        <w:t xml:space="preserve">          </w:t>
      </w:r>
      <w:r>
        <w:rPr>
          <w:rFonts w:ascii="宋体" w:eastAsia="宋体" w:hAnsi="宋体" w:cs="宋体"/>
          <w:bCs/>
          <w:color w:val="auto"/>
          <w:kern w:val="0"/>
          <w:sz w:val="24"/>
          <w:szCs w:val="24"/>
          <w:lang w:val="en-US" w:eastAsia="zh-CN"/>
        </w:rPr>
        <w:t xml:space="preserve"> </w:t>
      </w:r>
      <w:r>
        <w:rPr>
          <w:rFonts w:ascii="宋体" w:eastAsia="宋体" w:hAnsi="宋体" w:cs="宋体"/>
          <w:bCs/>
          <w:color w:val="auto"/>
          <w:sz w:val="24"/>
          <w:szCs w:val="24"/>
          <w:lang w:val="en-US" w:eastAsia="zh-CN"/>
        </w:rPr>
        <w:t>品牌：</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型号：</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w:t>
      </w:r>
    </w:p>
    <w:p w14:paraId="03473519" w14:textId="77777777" w:rsidR="001C46D9" w:rsidRDefault="00000000">
      <w:pPr>
        <w:widowControl w:val="0"/>
        <w:autoSpaceDE w:val="0"/>
        <w:autoSpaceDN w:val="0"/>
        <w:adjustRightIn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关键部件：</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品牌：</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型号：</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w:t>
      </w:r>
    </w:p>
    <w:p w14:paraId="5DCCB787" w14:textId="77777777" w:rsidR="001C46D9" w:rsidRDefault="00000000">
      <w:pPr>
        <w:widowControl w:val="0"/>
        <w:autoSpaceDE w:val="0"/>
        <w:autoSpaceDN w:val="0"/>
        <w:adjustRightIn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关键部件：</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品牌：</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型号：</w:t>
      </w:r>
      <w:r>
        <w:rPr>
          <w:rFonts w:ascii="宋体" w:eastAsia="宋体" w:hAnsi="宋体" w:cs="宋体"/>
          <w:bCs/>
          <w:color w:val="auto"/>
          <w:sz w:val="24"/>
          <w:szCs w:val="24"/>
          <w:u w:val="single"/>
          <w:lang w:val="en-US" w:eastAsia="zh-CN"/>
        </w:rPr>
        <w:t xml:space="preserve">       </w:t>
      </w:r>
    </w:p>
    <w:p w14:paraId="11A99FC6" w14:textId="77777777" w:rsidR="001C46D9" w:rsidRDefault="00000000">
      <w:pPr>
        <w:widowControl w:val="0"/>
        <w:autoSpaceDE w:val="0"/>
        <w:autoSpaceDN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33631E5C" w14:textId="77777777" w:rsidR="001C46D9" w:rsidRDefault="00000000">
      <w:pPr>
        <w:widowControl w:val="0"/>
        <w:autoSpaceDE w:val="0"/>
        <w:autoSpaceDN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②涉及车辆采购，请填写是否属于新能源汽车：</w:t>
      </w:r>
    </w:p>
    <w:p w14:paraId="7C90886F" w14:textId="77777777" w:rsidR="001C46D9" w:rsidRDefault="00000000">
      <w:pPr>
        <w:widowControl w:val="0"/>
        <w:autoSpaceDE w:val="0"/>
        <w:autoSpaceDN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是，《政府采购品目分类目录》底级品目名称：</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数量：</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金额：</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w:t>
      </w:r>
    </w:p>
    <w:p w14:paraId="4FCF026F" w14:textId="77777777" w:rsidR="001C46D9" w:rsidRDefault="00000000">
      <w:pPr>
        <w:widowControl w:val="0"/>
        <w:autoSpaceDE w:val="0"/>
        <w:autoSpaceDN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否</w:t>
      </w:r>
    </w:p>
    <w:p w14:paraId="539D3CC2" w14:textId="77777777" w:rsidR="001C46D9" w:rsidRDefault="00000000">
      <w:pPr>
        <w:widowControl w:val="0"/>
        <w:autoSpaceDE w:val="0"/>
        <w:autoSpaceDN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 w:eastAsia="zh-CN"/>
        </w:rPr>
        <w:t>4</w:t>
      </w:r>
      <w:r>
        <w:rPr>
          <w:rFonts w:ascii="宋体" w:eastAsia="宋体" w:hAnsi="宋体" w:cs="宋体"/>
          <w:bCs/>
          <w:color w:val="auto"/>
          <w:sz w:val="24"/>
          <w:szCs w:val="24"/>
          <w:lang w:val="en-US" w:eastAsia="zh-CN"/>
        </w:rPr>
        <w:t>）政府采购组织形式：</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 xml:space="preserve">政府集中采购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部门集中采购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分散采购</w:t>
      </w:r>
    </w:p>
    <w:p w14:paraId="5230AF8C" w14:textId="77777777" w:rsidR="001C46D9" w:rsidRDefault="00000000">
      <w:pPr>
        <w:widowControl w:val="0"/>
        <w:autoSpaceDE w:val="0"/>
        <w:autoSpaceDN w:val="0"/>
        <w:adjustRightInd w:val="0"/>
        <w:snapToGrid w:val="0"/>
        <w:spacing w:after="0" w:line="400" w:lineRule="exact"/>
        <w:ind w:firstLine="42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w:t>
      </w:r>
      <w:r>
        <w:rPr>
          <w:rFonts w:ascii="宋体" w:eastAsia="宋体" w:hAnsi="宋体" w:cs="宋体"/>
          <w:bCs/>
          <w:color w:val="auto"/>
          <w:sz w:val="24"/>
          <w:szCs w:val="24"/>
          <w:lang w:val="en" w:eastAsia="zh-CN"/>
        </w:rPr>
        <w:t>5</w:t>
      </w:r>
      <w:r>
        <w:rPr>
          <w:rFonts w:ascii="宋体" w:eastAsia="宋体" w:hAnsi="宋体" w:cs="宋体"/>
          <w:bCs/>
          <w:color w:val="auto"/>
          <w:sz w:val="24"/>
          <w:szCs w:val="24"/>
          <w:lang w:val="en-US" w:eastAsia="zh-CN"/>
        </w:rPr>
        <w:t>）政府采购方式：</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 xml:space="preserve">公开招标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邀请招标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竞争性谈判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竞争性磋商</w:t>
      </w:r>
    </w:p>
    <w:p w14:paraId="30CB7C3B" w14:textId="77777777" w:rsidR="001C46D9" w:rsidRDefault="00000000">
      <w:pPr>
        <w:widowControl w:val="0"/>
        <w:autoSpaceDE w:val="0"/>
        <w:autoSpaceDN w:val="0"/>
        <w:adjustRightInd w:val="0"/>
        <w:snapToGrid w:val="0"/>
        <w:spacing w:after="0" w:line="400" w:lineRule="exact"/>
        <w:ind w:firstLine="42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询价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单一来源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框架协议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其他：</w:t>
      </w:r>
      <w:r>
        <w:rPr>
          <w:rFonts w:ascii="宋体" w:eastAsia="宋体" w:hAnsi="宋体" w:cs="宋体"/>
          <w:bCs/>
          <w:color w:val="auto"/>
          <w:sz w:val="24"/>
          <w:szCs w:val="24"/>
          <w:u w:val="single"/>
          <w:lang w:val="en-US" w:eastAsia="zh-CN"/>
        </w:rPr>
        <w:t xml:space="preserve">          </w:t>
      </w:r>
    </w:p>
    <w:p w14:paraId="0969AC44" w14:textId="77777777" w:rsidR="001C46D9" w:rsidRDefault="00000000">
      <w:pPr>
        <w:widowControl w:val="0"/>
        <w:autoSpaceDE w:val="0"/>
        <w:autoSpaceDN w:val="0"/>
        <w:adjustRightInd w:val="0"/>
        <w:snapToGrid w:val="0"/>
        <w:spacing w:after="0" w:line="400" w:lineRule="exact"/>
        <w:ind w:firstLine="42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（注：在框架协议采购的第二阶段，可选择使用该合同文本）</w:t>
      </w:r>
    </w:p>
    <w:p w14:paraId="36027576" w14:textId="77777777" w:rsidR="001C46D9" w:rsidRDefault="00000000">
      <w:pPr>
        <w:widowControl w:val="0"/>
        <w:autoSpaceDE w:val="0"/>
        <w:autoSpaceDN w:val="0"/>
        <w:adjustRightInd w:val="0"/>
        <w:snapToGrid w:val="0"/>
        <w:spacing w:after="0" w:line="400" w:lineRule="exact"/>
        <w:ind w:firstLineChars="100" w:firstLine="24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 w:eastAsia="zh-CN"/>
        </w:rPr>
        <w:t>6</w:t>
      </w:r>
      <w:r>
        <w:rPr>
          <w:rFonts w:ascii="宋体" w:eastAsia="宋体" w:hAnsi="宋体" w:cs="宋体"/>
          <w:bCs/>
          <w:color w:val="auto"/>
          <w:sz w:val="24"/>
          <w:szCs w:val="24"/>
          <w:lang w:val="en-US" w:eastAsia="zh-CN"/>
        </w:rPr>
        <w:t xml:space="preserve">）中标（成交）采购标的制造商是否为中小企业：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否</w:t>
      </w:r>
    </w:p>
    <w:p w14:paraId="1760F1A8" w14:textId="77777777" w:rsidR="001C46D9" w:rsidRDefault="00000000">
      <w:pPr>
        <w:widowControl w:val="0"/>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color w:val="auto"/>
          <w:sz w:val="24"/>
          <w:szCs w:val="24"/>
          <w:lang w:val="en-US" w:eastAsia="zh-CN"/>
        </w:rPr>
        <w:t xml:space="preserve">         本合同是否为专门面向中小企业的采购合同（中小企业预留合同）：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是    </w:t>
      </w: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FE"/>
      </w:r>
      <w:r>
        <w:rPr>
          <w:rFonts w:ascii="宋体" w:eastAsia="宋体" w:hAnsi="宋体" w:cs="宋体"/>
          <w:bCs/>
          <w:iCs/>
          <w:color w:val="auto"/>
          <w:sz w:val="24"/>
          <w:szCs w:val="24"/>
          <w:lang w:val="en-US" w:eastAsia="zh-CN"/>
        </w:rPr>
        <w:t>否</w:t>
      </w:r>
    </w:p>
    <w:p w14:paraId="7D237FF0" w14:textId="77777777" w:rsidR="001C46D9" w:rsidRDefault="00000000">
      <w:pPr>
        <w:widowControl w:val="0"/>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color w:val="auto"/>
          <w:sz w:val="24"/>
          <w:szCs w:val="24"/>
          <w:lang w:val="en-US" w:eastAsia="zh-CN"/>
        </w:rPr>
        <w:t xml:space="preserve">         若本项目不专门面向中小企业采购，是否给予小微企业评审优惠： </w:t>
      </w:r>
      <w:r>
        <w:rPr>
          <w:rFonts w:ascii="宋体" w:eastAsia="宋体" w:hAnsi="宋体" w:cs="宋体"/>
          <w:bCs/>
          <w:color w:val="auto"/>
          <w:sz w:val="24"/>
          <w:szCs w:val="24"/>
          <w:lang w:val="en-US" w:eastAsia="zh-CN"/>
        </w:rPr>
        <w:sym w:font="Wingdings" w:char="00FE"/>
      </w:r>
      <w:r>
        <w:rPr>
          <w:rFonts w:ascii="宋体" w:eastAsia="宋体" w:hAnsi="宋体" w:cs="宋体"/>
          <w:bCs/>
          <w:iCs/>
          <w:color w:val="auto"/>
          <w:sz w:val="24"/>
          <w:szCs w:val="24"/>
          <w:lang w:val="en-US" w:eastAsia="zh-CN"/>
        </w:rPr>
        <w:t xml:space="preserve">是   </w:t>
      </w: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否</w:t>
      </w:r>
    </w:p>
    <w:p w14:paraId="55F00615" w14:textId="77777777" w:rsidR="001C46D9" w:rsidRDefault="00000000">
      <w:pPr>
        <w:widowControl w:val="0"/>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color w:val="auto"/>
          <w:sz w:val="24"/>
          <w:szCs w:val="24"/>
          <w:lang w:val="en-US" w:eastAsia="zh-CN"/>
        </w:rPr>
        <w:t xml:space="preserve">         中标（成交）采购标的制造商是否为残疾人福利性单位：</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否</w:t>
      </w:r>
    </w:p>
    <w:p w14:paraId="7426430B" w14:textId="77777777" w:rsidR="001C46D9" w:rsidRDefault="00000000">
      <w:pPr>
        <w:widowControl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中标（成交）采购标的制造商是否为监狱企业：</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否</w:t>
      </w:r>
    </w:p>
    <w:p w14:paraId="7AE70104"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w:t>
      </w:r>
      <w:r>
        <w:rPr>
          <w:rFonts w:ascii="宋体" w:eastAsia="宋体" w:hAnsi="宋体" w:cs="宋体"/>
          <w:bCs/>
          <w:color w:val="auto"/>
          <w:sz w:val="24"/>
          <w:szCs w:val="24"/>
          <w:lang w:val="en" w:eastAsia="zh-CN"/>
        </w:rPr>
        <w:t>7</w:t>
      </w:r>
      <w:r>
        <w:rPr>
          <w:rFonts w:ascii="宋体" w:eastAsia="宋体" w:hAnsi="宋体" w:cs="宋体"/>
          <w:bCs/>
          <w:color w:val="auto"/>
          <w:sz w:val="24"/>
          <w:szCs w:val="24"/>
          <w:lang w:val="en-US" w:eastAsia="zh-CN"/>
        </w:rPr>
        <w:t xml:space="preserve">）合同是否分包：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FE"/>
      </w:r>
      <w:r>
        <w:rPr>
          <w:rFonts w:ascii="宋体" w:eastAsia="宋体" w:hAnsi="宋体" w:cs="宋体"/>
          <w:bCs/>
          <w:iCs/>
          <w:color w:val="auto"/>
          <w:sz w:val="24"/>
          <w:szCs w:val="24"/>
          <w:lang w:val="en-US" w:eastAsia="zh-CN"/>
        </w:rPr>
        <w:t>否</w:t>
      </w:r>
    </w:p>
    <w:p w14:paraId="0B1EF8C2"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分包主要内容：</w:t>
      </w:r>
      <w:r>
        <w:rPr>
          <w:rFonts w:ascii="宋体" w:eastAsia="宋体" w:hAnsi="宋体" w:cs="宋体"/>
          <w:bCs/>
          <w:color w:val="auto"/>
          <w:sz w:val="24"/>
          <w:szCs w:val="24"/>
          <w:u w:val="single"/>
          <w:lang w:val="en-US" w:eastAsia="zh-CN"/>
        </w:rPr>
        <w:t xml:space="preserve">                                            </w:t>
      </w:r>
    </w:p>
    <w:p w14:paraId="3E39D928"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分包供应商/制造商名称（如供应商和制造商不同，请分别填写）：</w:t>
      </w:r>
    </w:p>
    <w:p w14:paraId="4C4CB397"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u w:val="single"/>
          <w:lang w:val="en-US" w:eastAsia="zh-CN"/>
        </w:rPr>
        <w:t xml:space="preserve">                                                          </w:t>
      </w:r>
    </w:p>
    <w:p w14:paraId="35927C73"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分包供应商/制造商类型（如果供应商和制造商不同，只填写制造商类型）：</w:t>
      </w:r>
    </w:p>
    <w:p w14:paraId="4FBD2463" w14:textId="77777777" w:rsidR="001C46D9" w:rsidRDefault="00000000">
      <w:pPr>
        <w:widowControl w:val="0"/>
        <w:adjustRightInd w:val="0"/>
        <w:snapToGrid w:val="0"/>
        <w:spacing w:after="0" w:line="400" w:lineRule="exact"/>
        <w:ind w:firstLineChars="400" w:firstLine="960"/>
        <w:rPr>
          <w:rFonts w:ascii="宋体" w:eastAsia="宋体" w:hAnsi="宋体" w:cs="宋体"/>
          <w:bCs/>
          <w:i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大型企业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中型企业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小微型企业  </w:t>
      </w:r>
    </w:p>
    <w:p w14:paraId="2629D74A"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残疾人福利性单位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监狱企业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其他</w:t>
      </w:r>
    </w:p>
    <w:p w14:paraId="2E34E5E2" w14:textId="77777777" w:rsidR="001C46D9" w:rsidRDefault="00000000">
      <w:pPr>
        <w:widowControl w:val="0"/>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 w:eastAsia="zh-CN"/>
        </w:rPr>
        <w:t>8</w:t>
      </w:r>
      <w:r>
        <w:rPr>
          <w:rFonts w:ascii="宋体" w:eastAsia="宋体" w:hAnsi="宋体" w:cs="宋体"/>
          <w:bCs/>
          <w:color w:val="auto"/>
          <w:sz w:val="24"/>
          <w:szCs w:val="24"/>
          <w:lang w:val="en-US" w:eastAsia="zh-CN"/>
        </w:rPr>
        <w:t>）中标（成交）供应商是否为外商投资企业：</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否</w:t>
      </w:r>
    </w:p>
    <w:p w14:paraId="3E63EB30" w14:textId="77777777" w:rsidR="001C46D9" w:rsidRDefault="00000000">
      <w:pPr>
        <w:widowControl w:val="0"/>
        <w:tabs>
          <w:tab w:val="left" w:pos="1340"/>
        </w:tabs>
        <w:autoSpaceDE w:val="0"/>
        <w:autoSpaceDN w:val="0"/>
        <w:adjustRightInd w:val="0"/>
        <w:spacing w:after="0" w:line="400" w:lineRule="exact"/>
        <w:ind w:firstLineChars="200"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外商投资企业类型：</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全部由外国投资者投资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部分由外国投资者投资</w:t>
      </w:r>
    </w:p>
    <w:p w14:paraId="1A427358"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w:t>
      </w:r>
      <w:r>
        <w:rPr>
          <w:rFonts w:ascii="宋体" w:eastAsia="宋体" w:hAnsi="宋体" w:cs="宋体"/>
          <w:bCs/>
          <w:color w:val="auto"/>
          <w:sz w:val="24"/>
          <w:szCs w:val="24"/>
          <w:lang w:val="en" w:eastAsia="zh-CN"/>
        </w:rPr>
        <w:t>9</w:t>
      </w:r>
      <w:r>
        <w:rPr>
          <w:rFonts w:ascii="宋体" w:eastAsia="宋体" w:hAnsi="宋体" w:cs="宋体"/>
          <w:bCs/>
          <w:color w:val="auto"/>
          <w:sz w:val="24"/>
          <w:szCs w:val="24"/>
          <w:lang w:val="en-US" w:eastAsia="zh-CN"/>
        </w:rPr>
        <w:t>）是否涉及进口产品：</w:t>
      </w:r>
    </w:p>
    <w:p w14:paraId="024FC7D2"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是，《政府采购品目分类目录》底级品目名称：</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金额：</w:t>
      </w:r>
      <w:r>
        <w:rPr>
          <w:rFonts w:ascii="宋体" w:eastAsia="宋体" w:hAnsi="宋体" w:cs="宋体"/>
          <w:bCs/>
          <w:color w:val="auto"/>
          <w:sz w:val="24"/>
          <w:szCs w:val="24"/>
          <w:u w:val="single"/>
          <w:lang w:val="en-US" w:eastAsia="zh-CN"/>
        </w:rPr>
        <w:t xml:space="preserve">        </w:t>
      </w:r>
    </w:p>
    <w:p w14:paraId="49B17664"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国别：</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品牌：</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规格型号：</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w:t>
      </w:r>
    </w:p>
    <w:p w14:paraId="3817AF86"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否</w:t>
      </w:r>
    </w:p>
    <w:p w14:paraId="7FB58650" w14:textId="77777777" w:rsidR="001C46D9" w:rsidRDefault="00000000">
      <w:pPr>
        <w:widowControl w:val="0"/>
        <w:tabs>
          <w:tab w:val="left" w:pos="740"/>
        </w:tabs>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（1</w:t>
      </w:r>
      <w:r>
        <w:rPr>
          <w:rFonts w:ascii="宋体" w:eastAsia="宋体" w:hAnsi="宋体" w:cs="宋体"/>
          <w:bCs/>
          <w:color w:val="auto"/>
          <w:sz w:val="24"/>
          <w:szCs w:val="24"/>
          <w:lang w:val="en" w:eastAsia="zh-CN"/>
        </w:rPr>
        <w:t>0</w:t>
      </w:r>
      <w:r>
        <w:rPr>
          <w:rFonts w:ascii="宋体" w:eastAsia="宋体" w:hAnsi="宋体" w:cs="宋体"/>
          <w:bCs/>
          <w:color w:val="auto"/>
          <w:sz w:val="24"/>
          <w:szCs w:val="24"/>
          <w:lang w:val="en-US" w:eastAsia="zh-CN"/>
        </w:rPr>
        <w:t>）是否涉及节能产品：</w:t>
      </w:r>
    </w:p>
    <w:p w14:paraId="71EE94B5" w14:textId="77777777" w:rsidR="001C46D9" w:rsidRDefault="00000000">
      <w:pPr>
        <w:widowControl w:val="0"/>
        <w:tabs>
          <w:tab w:val="left" w:pos="740"/>
        </w:tabs>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是，《节能产品政府采购品目清单》的底级品目名称：</w:t>
      </w:r>
      <w:r>
        <w:rPr>
          <w:rFonts w:ascii="宋体" w:eastAsia="宋体" w:hAnsi="宋体" w:cs="宋体"/>
          <w:bCs/>
          <w:color w:val="auto"/>
          <w:sz w:val="24"/>
          <w:szCs w:val="24"/>
          <w:u w:val="single"/>
          <w:lang w:val="en-US" w:eastAsia="zh-CN"/>
        </w:rPr>
        <w:t xml:space="preserve">         </w:t>
      </w:r>
      <w:r>
        <w:rPr>
          <w:rFonts w:ascii="宋体" w:eastAsia="宋体" w:hAnsi="宋体" w:cs="宋体"/>
          <w:bCs/>
          <w:iCs/>
          <w:color w:val="auto"/>
          <w:sz w:val="24"/>
          <w:szCs w:val="24"/>
          <w:lang w:val="en-US" w:eastAsia="zh-CN"/>
        </w:rPr>
        <w:t xml:space="preserve">     </w:t>
      </w:r>
    </w:p>
    <w:p w14:paraId="68CBE873" w14:textId="77777777" w:rsidR="001C46D9" w:rsidRDefault="00000000">
      <w:pPr>
        <w:widowControl w:val="0"/>
        <w:tabs>
          <w:tab w:val="left" w:pos="740"/>
        </w:tabs>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强制采购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优先采购    </w:t>
      </w:r>
    </w:p>
    <w:p w14:paraId="71A177FD" w14:textId="77777777" w:rsidR="001C46D9" w:rsidRDefault="00000000">
      <w:pPr>
        <w:widowControl w:val="0"/>
        <w:tabs>
          <w:tab w:val="left" w:pos="740"/>
        </w:tabs>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否</w:t>
      </w:r>
    </w:p>
    <w:p w14:paraId="5A851A8C" w14:textId="77777777" w:rsidR="001C46D9" w:rsidRDefault="00000000">
      <w:pPr>
        <w:widowControl w:val="0"/>
        <w:tabs>
          <w:tab w:val="left" w:pos="740"/>
        </w:tabs>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是否涉及环境标志产品：</w:t>
      </w:r>
    </w:p>
    <w:p w14:paraId="3F584D98" w14:textId="77777777" w:rsidR="001C46D9" w:rsidRDefault="00000000">
      <w:pPr>
        <w:widowControl w:val="0"/>
        <w:tabs>
          <w:tab w:val="left" w:pos="740"/>
        </w:tabs>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是，《环境标志产品政府采购品目清单》的底级品目名称：</w:t>
      </w:r>
      <w:r>
        <w:rPr>
          <w:rFonts w:ascii="宋体" w:eastAsia="宋体" w:hAnsi="宋体" w:cs="宋体"/>
          <w:bCs/>
          <w:color w:val="auto"/>
          <w:sz w:val="24"/>
          <w:szCs w:val="24"/>
          <w:u w:val="single"/>
          <w:lang w:val="en-US" w:eastAsia="zh-CN"/>
        </w:rPr>
        <w:t xml:space="preserve">         </w:t>
      </w:r>
      <w:r>
        <w:rPr>
          <w:rFonts w:ascii="宋体" w:eastAsia="宋体" w:hAnsi="宋体" w:cs="宋体"/>
          <w:bCs/>
          <w:iCs/>
          <w:color w:val="auto"/>
          <w:sz w:val="24"/>
          <w:szCs w:val="24"/>
          <w:lang w:val="en-US" w:eastAsia="zh-CN"/>
        </w:rPr>
        <w:t xml:space="preserve"> </w:t>
      </w:r>
    </w:p>
    <w:p w14:paraId="39A586CD" w14:textId="77777777" w:rsidR="001C46D9" w:rsidRDefault="00000000">
      <w:pPr>
        <w:widowControl w:val="0"/>
        <w:tabs>
          <w:tab w:val="left" w:pos="740"/>
        </w:tabs>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强制采购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优先采购    </w:t>
      </w:r>
    </w:p>
    <w:p w14:paraId="1E31445C" w14:textId="77777777" w:rsidR="001C46D9" w:rsidRDefault="00000000">
      <w:pPr>
        <w:widowControl w:val="0"/>
        <w:tabs>
          <w:tab w:val="left" w:pos="740"/>
        </w:tabs>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否</w:t>
      </w:r>
    </w:p>
    <w:p w14:paraId="631847C0" w14:textId="77777777" w:rsidR="001C46D9" w:rsidRDefault="00000000">
      <w:pPr>
        <w:widowControl w:val="0"/>
        <w:autoSpaceDE w:val="0"/>
        <w:autoSpaceDN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是否涉及绿色产品： </w:t>
      </w:r>
    </w:p>
    <w:p w14:paraId="358571C8" w14:textId="77777777" w:rsidR="001C46D9" w:rsidRDefault="00000000">
      <w:pPr>
        <w:widowControl w:val="0"/>
        <w:autoSpaceDE w:val="0"/>
        <w:autoSpaceDN w:val="0"/>
        <w:adjustRightInd w:val="0"/>
        <w:spacing w:after="0" w:line="400" w:lineRule="exact"/>
        <w:ind w:firstLine="42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是，绿色产品政府采购相关政策确定的底级品目名称：</w:t>
      </w:r>
      <w:r>
        <w:rPr>
          <w:rFonts w:ascii="宋体" w:eastAsia="宋体" w:hAnsi="宋体" w:cs="宋体"/>
          <w:bCs/>
          <w:color w:val="auto"/>
          <w:sz w:val="24"/>
          <w:szCs w:val="24"/>
          <w:u w:val="single"/>
          <w:lang w:val="en-US" w:eastAsia="zh-CN"/>
        </w:rPr>
        <w:t xml:space="preserve">         </w:t>
      </w:r>
    </w:p>
    <w:p w14:paraId="5B6AE81C" w14:textId="77777777" w:rsidR="001C46D9" w:rsidRDefault="00000000">
      <w:pPr>
        <w:widowControl w:val="0"/>
        <w:tabs>
          <w:tab w:val="left" w:pos="740"/>
        </w:tabs>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强制采购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优先采购    </w:t>
      </w:r>
    </w:p>
    <w:p w14:paraId="2F576DF0" w14:textId="77777777" w:rsidR="001C46D9" w:rsidRDefault="00000000">
      <w:pPr>
        <w:widowControl w:val="0"/>
        <w:autoSpaceDE w:val="0"/>
        <w:autoSpaceDN w:val="0"/>
        <w:adjustRightInd w:val="0"/>
        <w:spacing w:after="0" w:line="400" w:lineRule="exact"/>
        <w:ind w:firstLine="42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否</w:t>
      </w:r>
    </w:p>
    <w:p w14:paraId="48215C04" w14:textId="77777777" w:rsidR="001C46D9"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（1</w:t>
      </w:r>
      <w:r>
        <w:rPr>
          <w:rFonts w:ascii="宋体" w:eastAsia="宋体" w:hAnsi="宋体" w:cs="宋体"/>
          <w:bCs/>
          <w:color w:val="auto"/>
          <w:sz w:val="24"/>
          <w:szCs w:val="24"/>
          <w:lang w:val="en" w:eastAsia="zh-CN"/>
        </w:rPr>
        <w:t>1</w:t>
      </w:r>
      <w:r>
        <w:rPr>
          <w:rFonts w:ascii="宋体" w:eastAsia="宋体" w:hAnsi="宋体" w:cs="宋体"/>
          <w:bCs/>
          <w:color w:val="auto"/>
          <w:sz w:val="24"/>
          <w:szCs w:val="24"/>
          <w:lang w:val="en-US" w:eastAsia="zh-CN"/>
        </w:rPr>
        <w:t>）涉及商品包装和快递包装的，是否参考《商品包装政府采购需求标准（试行）》《快递包装政府采购需求标准（试行）》明确产品及相关快递服务的具体包装要求：</w:t>
      </w:r>
    </w:p>
    <w:p w14:paraId="42D3D866"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sym w:font="Wingdings 2" w:char="F052"/>
      </w:r>
      <w:r>
        <w:rPr>
          <w:rFonts w:ascii="宋体" w:eastAsia="宋体" w:hAnsi="宋体" w:cs="宋体"/>
          <w:b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否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不涉及</w:t>
      </w:r>
    </w:p>
    <w:p w14:paraId="54219DD1" w14:textId="77777777" w:rsidR="001C46D9" w:rsidRDefault="00000000">
      <w:pPr>
        <w:widowControl w:val="0"/>
        <w:adjustRightInd w:val="0"/>
        <w:snapToGrid w:val="0"/>
        <w:spacing w:after="0" w:line="400" w:lineRule="exact"/>
        <w:ind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2. 合同金额</w:t>
      </w:r>
    </w:p>
    <w:p w14:paraId="28B02FD2"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（1）合同金额小写：</w:t>
      </w:r>
      <w:r>
        <w:rPr>
          <w:rFonts w:ascii="宋体" w:eastAsia="宋体" w:hAnsi="宋体" w:cs="宋体"/>
          <w:bCs/>
          <w:color w:val="auto"/>
          <w:sz w:val="24"/>
          <w:szCs w:val="24"/>
          <w:u w:val="single"/>
          <w:lang w:val="en-US" w:eastAsia="zh-CN"/>
        </w:rPr>
        <w:t xml:space="preserve">                           </w:t>
      </w:r>
    </w:p>
    <w:p w14:paraId="0A275D6A" w14:textId="77777777" w:rsidR="001C46D9" w:rsidRDefault="00000000">
      <w:pPr>
        <w:widowControl w:val="0"/>
        <w:adjustRightInd w:val="0"/>
        <w:snapToGrid w:val="0"/>
        <w:spacing w:after="0" w:line="400" w:lineRule="exact"/>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大写：</w:t>
      </w:r>
      <w:r>
        <w:rPr>
          <w:rFonts w:ascii="宋体" w:eastAsia="宋体" w:hAnsi="宋体" w:cs="宋体"/>
          <w:bCs/>
          <w:color w:val="auto"/>
          <w:sz w:val="24"/>
          <w:szCs w:val="24"/>
          <w:u w:val="single"/>
          <w:lang w:val="en-US" w:eastAsia="zh-CN"/>
        </w:rPr>
        <w:t xml:space="preserve">                           </w:t>
      </w:r>
    </w:p>
    <w:p w14:paraId="233761FC" w14:textId="77777777" w:rsidR="001C46D9"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分包金额（如有）小写：</w:t>
      </w:r>
      <w:r>
        <w:rPr>
          <w:rFonts w:ascii="宋体" w:eastAsia="宋体" w:hAnsi="宋体" w:cs="宋体"/>
          <w:bCs/>
          <w:color w:val="auto"/>
          <w:sz w:val="24"/>
          <w:szCs w:val="24"/>
          <w:u w:val="single"/>
          <w:lang w:val="en-US" w:eastAsia="zh-CN"/>
        </w:rPr>
        <w:t xml:space="preserve">                   </w:t>
      </w:r>
    </w:p>
    <w:p w14:paraId="1EB6B60C" w14:textId="77777777" w:rsidR="001C46D9" w:rsidRDefault="00000000">
      <w:pPr>
        <w:widowControl w:val="0"/>
        <w:adjustRightInd w:val="0"/>
        <w:snapToGrid w:val="0"/>
        <w:spacing w:after="0" w:line="400" w:lineRule="exact"/>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大写：</w:t>
      </w:r>
      <w:r>
        <w:rPr>
          <w:rFonts w:ascii="宋体" w:eastAsia="宋体" w:hAnsi="宋体" w:cs="宋体"/>
          <w:bCs/>
          <w:color w:val="auto"/>
          <w:sz w:val="24"/>
          <w:szCs w:val="24"/>
          <w:u w:val="single"/>
          <w:lang w:val="en-US" w:eastAsia="zh-CN"/>
        </w:rPr>
        <w:t xml:space="preserve">                       </w:t>
      </w:r>
    </w:p>
    <w:p w14:paraId="6272B85C" w14:textId="77777777" w:rsidR="001C46D9"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（注：固定单价合同应填写单价和最高限价）</w:t>
      </w:r>
    </w:p>
    <w:p w14:paraId="66177EA1" w14:textId="77777777" w:rsidR="001C46D9"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（2）合同定价方式（采用组合定价方式的，可以勾选多项）：</w:t>
      </w:r>
    </w:p>
    <w:p w14:paraId="2E61E532"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固定总价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固定单价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固定费率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成本补偿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绩效激励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其他</w:t>
      </w:r>
      <w:r>
        <w:rPr>
          <w:rFonts w:ascii="宋体" w:eastAsia="宋体" w:hAnsi="宋体" w:cs="宋体"/>
          <w:bCs/>
          <w:color w:val="auto"/>
          <w:sz w:val="24"/>
          <w:szCs w:val="24"/>
          <w:u w:val="single"/>
          <w:lang w:val="en-US" w:eastAsia="zh-CN"/>
        </w:rPr>
        <w:t xml:space="preserve">       </w:t>
      </w:r>
    </w:p>
    <w:p w14:paraId="7CA2688E" w14:textId="77777777" w:rsidR="001C46D9" w:rsidRDefault="00000000">
      <w:pPr>
        <w:widowControl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（3）付款方式（按项目实际勾选填写）：</w:t>
      </w:r>
    </w:p>
    <w:p w14:paraId="7D921508" w14:textId="77777777" w:rsidR="001C46D9" w:rsidRDefault="00000000">
      <w:pPr>
        <w:widowControl w:val="0"/>
        <w:adjustRightInd w:val="0"/>
        <w:snapToGrid w:val="0"/>
        <w:spacing w:after="0" w:line="400" w:lineRule="exact"/>
        <w:ind w:firstLineChars="300" w:firstLine="72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全额付款：</w:t>
      </w:r>
      <w:r>
        <w:rPr>
          <w:rFonts w:ascii="宋体" w:eastAsia="宋体" w:hAnsi="宋体" w:cs="宋体"/>
          <w:bCs/>
          <w:color w:val="auto"/>
          <w:sz w:val="24"/>
          <w:szCs w:val="24"/>
          <w:u w:val="single"/>
          <w:lang w:val="en-US" w:eastAsia="zh-CN"/>
        </w:rPr>
        <w:t xml:space="preserve">     在验收合格之日起，30日历日一次性付清              </w:t>
      </w:r>
    </w:p>
    <w:p w14:paraId="683DC113" w14:textId="77777777" w:rsidR="001C46D9" w:rsidRDefault="00000000">
      <w:pPr>
        <w:widowControl w:val="0"/>
        <w:spacing w:after="0" w:line="240" w:lineRule="auto"/>
        <w:ind w:firstLineChars="300" w:firstLine="72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sym w:font="Wingdings" w:char="00FE"/>
      </w:r>
      <w:r>
        <w:rPr>
          <w:rFonts w:ascii="宋体" w:eastAsia="宋体" w:hAnsi="宋体" w:cs="宋体"/>
          <w:bCs/>
          <w:caps/>
          <w:color w:val="auto"/>
          <w:sz w:val="24"/>
          <w:szCs w:val="24"/>
          <w:lang w:val="en-US" w:eastAsia="zh-CN"/>
        </w:rPr>
        <w:t>分期付款：</w:t>
      </w:r>
      <w:r>
        <w:rPr>
          <w:rFonts w:ascii="宋体" w:eastAsia="宋体" w:hAnsi="宋体" w:cs="宋体"/>
          <w:bCs/>
          <w:caps/>
          <w:color w:val="auto"/>
          <w:sz w:val="24"/>
          <w:szCs w:val="24"/>
          <w:u w:val="single"/>
          <w:lang w:val="en-US" w:eastAsia="zh-CN"/>
        </w:rPr>
        <w:t xml:space="preserve">  合同签订后，由采购人支付合同价款的</w:t>
      </w:r>
      <w:r>
        <w:rPr>
          <w:rFonts w:ascii="宋体" w:eastAsia="宋体" w:hAnsi="宋体" w:cs="宋体" w:hint="default"/>
          <w:bCs/>
          <w:caps/>
          <w:color w:val="auto"/>
          <w:sz w:val="24"/>
          <w:szCs w:val="24"/>
          <w:u w:val="single"/>
          <w:lang w:val="en-US" w:eastAsia="zh-CN"/>
        </w:rPr>
        <w:t xml:space="preserve"> 75 %作为预付款；全部到货且采购人接收验收合格后，由采购人支付合同价款的25%。</w:t>
      </w:r>
      <w:r>
        <w:rPr>
          <w:rFonts w:ascii="宋体" w:eastAsia="宋体" w:hAnsi="宋体" w:cs="宋体"/>
          <w:bCs/>
          <w:cap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w:t>
      </w:r>
    </w:p>
    <w:p w14:paraId="2424E8C5" w14:textId="77777777" w:rsidR="001C46D9" w:rsidRDefault="00000000">
      <w:pPr>
        <w:widowControl w:val="0"/>
        <w:adjustRightInd w:val="0"/>
        <w:snapToGrid w:val="0"/>
        <w:spacing w:after="0" w:line="400" w:lineRule="exact"/>
        <w:ind w:firstLineChars="300" w:firstLine="72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成本补偿：</w:t>
      </w:r>
      <w:r>
        <w:rPr>
          <w:rFonts w:ascii="宋体" w:eastAsia="宋体" w:hAnsi="宋体" w:cs="宋体"/>
          <w:bCs/>
          <w:color w:val="auto"/>
          <w:sz w:val="24"/>
          <w:szCs w:val="24"/>
          <w:u w:val="single"/>
          <w:lang w:val="en-US" w:eastAsia="zh-CN"/>
        </w:rPr>
        <w:t xml:space="preserve">（应明确按照成本补偿方式的支付方式和支付条件）   </w:t>
      </w:r>
    </w:p>
    <w:p w14:paraId="37029280" w14:textId="77777777" w:rsidR="001C46D9" w:rsidRDefault="00000000">
      <w:pPr>
        <w:widowControl w:val="0"/>
        <w:adjustRightInd w:val="0"/>
        <w:snapToGrid w:val="0"/>
        <w:spacing w:after="0" w:line="400" w:lineRule="exact"/>
        <w:ind w:firstLineChars="300" w:firstLine="72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绩效激励：</w:t>
      </w:r>
      <w:r>
        <w:rPr>
          <w:rFonts w:ascii="宋体" w:eastAsia="宋体" w:hAnsi="宋体" w:cs="宋体"/>
          <w:bCs/>
          <w:color w:val="auto"/>
          <w:sz w:val="24"/>
          <w:szCs w:val="24"/>
          <w:u w:val="single"/>
          <w:lang w:val="en-US" w:eastAsia="zh-CN"/>
        </w:rPr>
        <w:t xml:space="preserve">（应明确按照绩效激励方式的支付方式和支付条件）   </w:t>
      </w:r>
    </w:p>
    <w:p w14:paraId="78BB1688" w14:textId="77777777" w:rsidR="001C46D9" w:rsidRDefault="00000000">
      <w:pPr>
        <w:widowControl w:val="0"/>
        <w:adjustRightInd w:val="0"/>
        <w:snapToGrid w:val="0"/>
        <w:spacing w:after="0" w:line="400" w:lineRule="exact"/>
        <w:ind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3. 合同履行</w:t>
      </w:r>
    </w:p>
    <w:p w14:paraId="3C5C5E09"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（1）起始日期：</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年</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月</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日，完成日期：</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年</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月</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日。</w:t>
      </w:r>
    </w:p>
    <w:p w14:paraId="3E905836"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（2）履约地点：</w:t>
      </w:r>
      <w:r>
        <w:rPr>
          <w:rFonts w:ascii="宋体" w:eastAsia="宋体" w:hAnsi="宋体" w:cs="宋体"/>
          <w:bCs/>
          <w:color w:val="auto"/>
          <w:sz w:val="24"/>
          <w:szCs w:val="24"/>
          <w:u w:val="single"/>
          <w:lang w:val="en-US" w:eastAsia="zh-CN"/>
        </w:rPr>
        <w:t xml:space="preserve"> 河南信息统计职业学院（郑东新区金龙路刘集街）</w:t>
      </w:r>
    </w:p>
    <w:p w14:paraId="4294DA65"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（3）履约担保：是否收取履约保证金：</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否</w:t>
      </w:r>
    </w:p>
    <w:p w14:paraId="638B392B" w14:textId="77777777" w:rsidR="001C46D9" w:rsidRDefault="00000000">
      <w:pPr>
        <w:widowControl w:val="0"/>
        <w:autoSpaceDE w:val="0"/>
        <w:autoSpaceDN w:val="0"/>
        <w:adjustRightIn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收取履约保证金形式：</w:t>
      </w:r>
      <w:r>
        <w:rPr>
          <w:rFonts w:ascii="宋体" w:eastAsia="宋体" w:hAnsi="宋体" w:cs="宋体"/>
          <w:bCs/>
          <w:color w:val="auto"/>
          <w:sz w:val="24"/>
          <w:szCs w:val="24"/>
          <w:u w:val="single"/>
          <w:lang w:val="en-US" w:eastAsia="zh-CN"/>
        </w:rPr>
        <w:t>以支票、汇票、本票或者金融机构、担保机构出具的保函等非现金形式。</w:t>
      </w:r>
    </w:p>
    <w:p w14:paraId="6F1D16B6" w14:textId="77777777" w:rsidR="001C46D9" w:rsidRDefault="00000000">
      <w:pPr>
        <w:widowControl w:val="0"/>
        <w:autoSpaceDE w:val="0"/>
        <w:autoSpaceDN w:val="0"/>
        <w:adjustRightIn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收取履约保证金金额：</w:t>
      </w:r>
      <w:r>
        <w:rPr>
          <w:rFonts w:ascii="宋体" w:eastAsia="宋体" w:hAnsi="宋体" w:cs="宋体"/>
          <w:bCs/>
          <w:color w:val="auto"/>
          <w:sz w:val="24"/>
          <w:szCs w:val="24"/>
          <w:u w:val="single"/>
          <w:lang w:val="en-US" w:eastAsia="zh-CN"/>
        </w:rPr>
        <w:t xml:space="preserve">   </w:t>
      </w:r>
      <w:r>
        <w:rPr>
          <w:rFonts w:ascii="宋体" w:eastAsia="宋体" w:hAnsi="宋体" w:cs="宋体"/>
          <w:bCs/>
          <w:caps/>
          <w:color w:val="auto"/>
          <w:sz w:val="24"/>
          <w:szCs w:val="24"/>
          <w:u w:val="single"/>
          <w:lang w:val="en-US" w:eastAsia="zh-CN"/>
        </w:rPr>
        <w:t>合同总金额的5%</w:t>
      </w:r>
      <w:r>
        <w:rPr>
          <w:rFonts w:ascii="宋体" w:eastAsia="宋体" w:hAnsi="宋体" w:cs="宋体"/>
          <w:bCs/>
          <w:color w:val="auto"/>
          <w:sz w:val="24"/>
          <w:szCs w:val="24"/>
          <w:u w:val="single"/>
          <w:lang w:val="en-US" w:eastAsia="zh-CN"/>
        </w:rPr>
        <w:t xml:space="preserve"> </w:t>
      </w:r>
      <w:r>
        <w:rPr>
          <w:rFonts w:ascii="宋体" w:eastAsia="宋体" w:hAnsi="宋体" w:cs="宋体"/>
          <w:bCs/>
          <w:caps/>
          <w:color w:val="auto"/>
          <w:sz w:val="24"/>
          <w:szCs w:val="24"/>
          <w:u w:val="single"/>
          <w:lang w:val="en-US" w:eastAsia="zh-CN"/>
        </w:rPr>
        <w:t xml:space="preserve">      </w:t>
      </w:r>
      <w:r>
        <w:rPr>
          <w:rFonts w:ascii="宋体" w:eastAsia="宋体" w:hAnsi="宋体" w:cs="宋体"/>
          <w:bCs/>
          <w:color w:val="auto"/>
          <w:sz w:val="24"/>
          <w:szCs w:val="24"/>
          <w:u w:val="single"/>
          <w:lang w:val="en-US" w:eastAsia="zh-CN"/>
        </w:rPr>
        <w:t xml:space="preserve">       </w:t>
      </w:r>
    </w:p>
    <w:p w14:paraId="49FD3A21" w14:textId="77777777" w:rsidR="001C46D9" w:rsidRDefault="00000000">
      <w:pPr>
        <w:widowControl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履约担保期限：</w:t>
      </w:r>
      <w:r>
        <w:rPr>
          <w:rFonts w:ascii="宋体" w:eastAsia="宋体" w:hAnsi="宋体" w:cs="宋体"/>
          <w:bCs/>
          <w:color w:val="auto"/>
          <w:sz w:val="24"/>
          <w:szCs w:val="24"/>
          <w:u w:val="single"/>
          <w:lang w:val="en-US" w:eastAsia="zh-CN"/>
        </w:rPr>
        <w:t xml:space="preserve"> 应当自本合同生效之日起至本项目验收合格之日止。   </w:t>
      </w:r>
    </w:p>
    <w:p w14:paraId="12ABE121"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（4）分期履行要求：</w:t>
      </w:r>
      <w:r>
        <w:rPr>
          <w:rFonts w:ascii="宋体" w:eastAsia="宋体" w:hAnsi="宋体" w:cs="宋体"/>
          <w:bCs/>
          <w:color w:val="auto"/>
          <w:sz w:val="24"/>
          <w:szCs w:val="24"/>
          <w:u w:val="single"/>
          <w:lang w:val="en-US" w:eastAsia="zh-CN"/>
        </w:rPr>
        <w:t xml:space="preserve">                                                        </w:t>
      </w:r>
    </w:p>
    <w:p w14:paraId="66E859FF"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（5）风险处置措施和替代方案：</w:t>
      </w:r>
      <w:r>
        <w:rPr>
          <w:rFonts w:ascii="宋体" w:eastAsia="宋体" w:hAnsi="宋体" w:cs="宋体"/>
          <w:bCs/>
          <w:color w:val="auto"/>
          <w:sz w:val="24"/>
          <w:szCs w:val="24"/>
          <w:u w:val="single"/>
          <w:lang w:val="en-US" w:eastAsia="zh-CN"/>
        </w:rPr>
        <w:t xml:space="preserve">                                                 </w:t>
      </w:r>
    </w:p>
    <w:p w14:paraId="7AD16F83" w14:textId="77777777" w:rsidR="001C46D9" w:rsidRDefault="00000000">
      <w:pPr>
        <w:widowControl w:val="0"/>
        <w:adjustRightInd w:val="0"/>
        <w:snapToGrid w:val="0"/>
        <w:spacing w:after="0" w:line="400" w:lineRule="exact"/>
        <w:ind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4. 合同验收</w:t>
      </w:r>
    </w:p>
    <w:p w14:paraId="4FAFF9A9" w14:textId="77777777" w:rsidR="001C46D9" w:rsidRDefault="00000000">
      <w:pPr>
        <w:widowControl w:val="0"/>
        <w:adjustRightInd w:val="0"/>
        <w:snapToGrid w:val="0"/>
        <w:spacing w:after="0" w:line="400" w:lineRule="exact"/>
        <w:ind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（1）验收组织方式：</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自行组织</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委托第三方组织</w:t>
      </w:r>
    </w:p>
    <w:p w14:paraId="2D09B903" w14:textId="77777777" w:rsidR="001C46D9"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验收主体：</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u w:val="single"/>
          <w:lang w:val="en" w:eastAsia="zh-CN"/>
        </w:rPr>
        <w:t>河南信息统计职业学院</w:t>
      </w:r>
      <w:r>
        <w:rPr>
          <w:rFonts w:ascii="宋体" w:eastAsia="宋体" w:hAnsi="宋体" w:cs="宋体"/>
          <w:bCs/>
          <w:color w:val="auto"/>
          <w:sz w:val="24"/>
          <w:szCs w:val="24"/>
          <w:u w:val="single"/>
          <w:lang w:val="en-US" w:eastAsia="zh-CN"/>
        </w:rPr>
        <w:t xml:space="preserve">         </w:t>
      </w:r>
    </w:p>
    <w:p w14:paraId="690B8227" w14:textId="77777777" w:rsidR="001C46D9"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是否邀请本项目的其他供应商参加验收：</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否</w:t>
      </w:r>
    </w:p>
    <w:p w14:paraId="798CF8BE"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是否邀请专家参加验收：</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否</w:t>
      </w:r>
    </w:p>
    <w:p w14:paraId="302F846A"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是否邀请服务对象参加验收：</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否</w:t>
      </w:r>
    </w:p>
    <w:p w14:paraId="29F7A5DC"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是否邀请第三方检测机构参加验收：</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否</w:t>
      </w:r>
    </w:p>
    <w:p w14:paraId="1CA2AA1D"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是否进行抽查检测：</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是，抽查比例：</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否</w:t>
      </w:r>
    </w:p>
    <w:p w14:paraId="2764CF10"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是否存在破坏性检测：</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是，</w:t>
      </w:r>
      <w:r>
        <w:rPr>
          <w:rFonts w:ascii="宋体" w:eastAsia="宋体" w:hAnsi="宋体" w:cs="宋体"/>
          <w:bCs/>
          <w:color w:val="auto"/>
          <w:sz w:val="24"/>
          <w:szCs w:val="24"/>
          <w:u w:val="single"/>
          <w:lang w:val="en-US" w:eastAsia="zh-CN"/>
        </w:rPr>
        <w:t>（应明确对被破坏的检测产品的处理方式）</w:t>
      </w:r>
    </w:p>
    <w:p w14:paraId="616858F3"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否</w:t>
      </w:r>
    </w:p>
    <w:p w14:paraId="7B294EB2" w14:textId="77777777" w:rsidR="001C46D9" w:rsidRDefault="00000000">
      <w:pPr>
        <w:widowControl w:val="0"/>
        <w:adjustRightInd w:val="0"/>
        <w:snapToGrid w:val="0"/>
        <w:spacing w:after="0" w:line="400" w:lineRule="exact"/>
        <w:ind w:firstLineChars="400" w:firstLine="96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验收组织的其他事项：</w:t>
      </w:r>
      <w:r>
        <w:rPr>
          <w:rFonts w:ascii="宋体" w:eastAsia="宋体" w:hAnsi="宋体" w:cs="宋体"/>
          <w:bCs/>
          <w:color w:val="auto"/>
          <w:sz w:val="24"/>
          <w:szCs w:val="24"/>
          <w:u w:val="single"/>
          <w:lang w:val="en-US" w:eastAsia="zh-CN"/>
        </w:rPr>
        <w:t xml:space="preserve">                </w:t>
      </w:r>
    </w:p>
    <w:p w14:paraId="7ABCFC7F"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（2）履约验收时间：</w:t>
      </w:r>
      <w:r>
        <w:rPr>
          <w:rFonts w:ascii="宋体" w:eastAsia="宋体" w:hAnsi="宋体" w:cs="宋体"/>
          <w:bCs/>
          <w:color w:val="auto"/>
          <w:sz w:val="24"/>
          <w:szCs w:val="24"/>
          <w:u w:val="single"/>
          <w:lang w:val="en-US" w:eastAsia="zh-CN"/>
        </w:rPr>
        <w:t xml:space="preserve">  供应商提出验收申请之日起 7个工作日内组织验收  </w:t>
      </w:r>
    </w:p>
    <w:p w14:paraId="3F2F7B77"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（3）履约验收方式：</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 xml:space="preserve">一次性验收         </w:t>
      </w:r>
    </w:p>
    <w:p w14:paraId="1BA04A4A" w14:textId="77777777" w:rsidR="001C46D9"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分期/分项验收：</w:t>
      </w:r>
      <w:r>
        <w:rPr>
          <w:rFonts w:ascii="宋体" w:eastAsia="宋体" w:hAnsi="宋体" w:cs="宋体"/>
          <w:bCs/>
          <w:color w:val="auto"/>
          <w:sz w:val="24"/>
          <w:szCs w:val="24"/>
          <w:u w:val="single"/>
          <w:lang w:val="en-US" w:eastAsia="zh-CN"/>
        </w:rPr>
        <w:t xml:space="preserve">           </w:t>
      </w:r>
    </w:p>
    <w:p w14:paraId="6F4ECC5A"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（4）履约验收程序：</w:t>
      </w:r>
      <w:r>
        <w:rPr>
          <w:rFonts w:ascii="宋体" w:eastAsia="宋体" w:hAnsi="宋体" w:cs="宋体"/>
          <w:bCs/>
          <w:color w:val="auto"/>
          <w:sz w:val="24"/>
          <w:szCs w:val="24"/>
          <w:u w:val="single"/>
          <w:lang w:val="en-US" w:eastAsia="zh-CN"/>
        </w:rPr>
        <w:t xml:space="preserve">   履约验收程序详见【政府采购合同专用条款】           </w:t>
      </w:r>
    </w:p>
    <w:p w14:paraId="3D027FDF" w14:textId="77777777" w:rsidR="001C46D9" w:rsidRDefault="00000000">
      <w:pPr>
        <w:widowControl w:val="0"/>
        <w:spacing w:after="0" w:line="240" w:lineRule="auto"/>
        <w:ind w:leftChars="200" w:left="42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（5）履约验收的内容：</w:t>
      </w:r>
      <w:r>
        <w:rPr>
          <w:rFonts w:ascii="宋体" w:eastAsia="宋体" w:hAnsi="宋体" w:cs="宋体"/>
          <w:bCs/>
          <w:color w:val="auto"/>
          <w:sz w:val="24"/>
          <w:szCs w:val="24"/>
          <w:u w:val="single"/>
          <w:lang w:val="en-US" w:eastAsia="zh-CN"/>
        </w:rPr>
        <w:t xml:space="preserve"> 履约验收的内容详见【政府采购合同专用条款】         </w:t>
      </w:r>
    </w:p>
    <w:p w14:paraId="23F06C80" w14:textId="77777777" w:rsidR="001C46D9" w:rsidRDefault="00000000">
      <w:pPr>
        <w:widowControl w:val="0"/>
        <w:spacing w:after="0" w:line="240" w:lineRule="auto"/>
        <w:ind w:leftChars="200" w:left="42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（6）履约验收标准：</w:t>
      </w:r>
      <w:r>
        <w:rPr>
          <w:rFonts w:ascii="宋体" w:eastAsia="宋体" w:hAnsi="宋体" w:cs="宋体"/>
          <w:bCs/>
          <w:color w:val="auto"/>
          <w:sz w:val="24"/>
          <w:szCs w:val="24"/>
          <w:u w:val="single"/>
          <w:lang w:val="en-US" w:eastAsia="zh-CN"/>
        </w:rPr>
        <w:t xml:space="preserve">    履约验收标准详见【政府采购合同专用条款】          </w:t>
      </w:r>
      <w:r>
        <w:rPr>
          <w:rFonts w:ascii="宋体" w:eastAsia="宋体" w:hAnsi="宋体" w:cs="宋体"/>
          <w:bCs/>
          <w:color w:val="auto"/>
          <w:sz w:val="24"/>
          <w:szCs w:val="24"/>
          <w:lang w:val="en-US" w:eastAsia="zh-CN"/>
        </w:rPr>
        <w:t xml:space="preserve">   </w:t>
      </w:r>
    </w:p>
    <w:p w14:paraId="597F1FD9" w14:textId="77777777" w:rsidR="001C46D9" w:rsidRDefault="00000000">
      <w:pPr>
        <w:widowControl w:val="0"/>
        <w:autoSpaceDE w:val="0"/>
        <w:autoSpaceDN w:val="0"/>
        <w:adjustRightInd w:val="0"/>
        <w:spacing w:after="0" w:line="400" w:lineRule="exact"/>
        <w:ind w:firstLineChars="200"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（7）是否以采购活动中供应商提供的样品作为参考：（是   否）</w:t>
      </w:r>
    </w:p>
    <w:p w14:paraId="7CF5AE41"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（8）履约验收其他事项：</w:t>
      </w:r>
      <w:r>
        <w:rPr>
          <w:rFonts w:ascii="宋体" w:eastAsia="宋体" w:hAnsi="宋体" w:cs="宋体"/>
          <w:bCs/>
          <w:color w:val="auto"/>
          <w:sz w:val="24"/>
          <w:szCs w:val="24"/>
          <w:u w:val="single"/>
          <w:lang w:val="en-US" w:eastAsia="zh-CN"/>
        </w:rPr>
        <w:t xml:space="preserve">                      </w:t>
      </w:r>
    </w:p>
    <w:p w14:paraId="782AFF6D" w14:textId="77777777" w:rsidR="001C46D9" w:rsidRDefault="00000000">
      <w:pPr>
        <w:widowControl w:val="0"/>
        <w:adjustRightInd w:val="0"/>
        <w:snapToGrid w:val="0"/>
        <w:spacing w:after="0" w:line="400" w:lineRule="exact"/>
        <w:ind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5. 组成合同的文件</w:t>
      </w:r>
    </w:p>
    <w:p w14:paraId="2495F6B4"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本协议书与下列文件一起构成合同文件，如下述文件之间有任何抵触、矛盾或歧义，应按以下顺序解释：</w:t>
      </w:r>
    </w:p>
    <w:p w14:paraId="282625D8"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（1）政府采购合同协议书及其变更、补充协议</w:t>
      </w:r>
    </w:p>
    <w:p w14:paraId="5A8689C3"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（2）政府采购合同专用条款</w:t>
      </w:r>
    </w:p>
    <w:p w14:paraId="765FE3D0"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（3）政府采购合同通用条款</w:t>
      </w:r>
    </w:p>
    <w:p w14:paraId="57B3AAEE"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（4）中标（成交）通知书</w:t>
      </w:r>
    </w:p>
    <w:p w14:paraId="22B15CC8"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（5）投标（响应）文件</w:t>
      </w:r>
    </w:p>
    <w:p w14:paraId="094122DA"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（6）采购文件</w:t>
      </w:r>
    </w:p>
    <w:p w14:paraId="22E2AF88"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（7）有关技术文件，图纸</w:t>
      </w:r>
    </w:p>
    <w:p w14:paraId="6D74BFEE" w14:textId="77777777" w:rsidR="001C46D9" w:rsidRDefault="00000000">
      <w:pPr>
        <w:widowControl w:val="0"/>
        <w:autoSpaceDE w:val="0"/>
        <w:autoSpaceDN w:val="0"/>
        <w:adjustRightIn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（8）国家法律、行政法规和规章制度规定或合同约定的作为合同组成部分的其他文件</w:t>
      </w:r>
    </w:p>
    <w:p w14:paraId="32F41143" w14:textId="77777777" w:rsidR="001C46D9" w:rsidRDefault="00000000">
      <w:pPr>
        <w:widowControl w:val="0"/>
        <w:adjustRightInd w:val="0"/>
        <w:snapToGrid w:val="0"/>
        <w:spacing w:after="0" w:line="400" w:lineRule="exact"/>
        <w:ind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6. 合同生效</w:t>
      </w:r>
    </w:p>
    <w:p w14:paraId="5846FE4C"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本合同自</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生效。</w:t>
      </w:r>
    </w:p>
    <w:p w14:paraId="369683F9" w14:textId="77777777" w:rsidR="001C46D9" w:rsidRDefault="00000000">
      <w:pPr>
        <w:widowControl w:val="0"/>
        <w:adjustRightInd w:val="0"/>
        <w:snapToGrid w:val="0"/>
        <w:spacing w:after="0" w:line="400" w:lineRule="exact"/>
        <w:ind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7. 合同份数</w:t>
      </w:r>
    </w:p>
    <w:p w14:paraId="4751C38B"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本合同一式</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份，甲方执</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份，乙方执</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份，均具有同等法律效力。</w:t>
      </w:r>
    </w:p>
    <w:p w14:paraId="26C78E67"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合同订立时间：</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年</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月</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日</w:t>
      </w:r>
    </w:p>
    <w:p w14:paraId="50AED644"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合同订立地点：</w:t>
      </w:r>
      <w:r>
        <w:rPr>
          <w:rFonts w:ascii="宋体" w:eastAsia="宋体" w:hAnsi="宋体" w:cs="宋体"/>
          <w:bCs/>
          <w:color w:val="auto"/>
          <w:sz w:val="24"/>
          <w:szCs w:val="24"/>
          <w:u w:val="single"/>
          <w:lang w:val="en-US" w:eastAsia="zh-CN"/>
        </w:rPr>
        <w:t xml:space="preserve">                           </w:t>
      </w:r>
    </w:p>
    <w:p w14:paraId="5E5EC82A" w14:textId="77777777" w:rsidR="001C46D9"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附件：具体标的及其技术要求和商务要求、联合协议、分包意向协议等。</w:t>
      </w: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41"/>
        <w:gridCol w:w="2348"/>
        <w:gridCol w:w="1926"/>
        <w:gridCol w:w="2060"/>
      </w:tblGrid>
      <w:tr w:rsidR="001C46D9" w14:paraId="78C72D4C" w14:textId="77777777">
        <w:trPr>
          <w:trHeight w:val="490"/>
        </w:trPr>
        <w:tc>
          <w:tcPr>
            <w:tcW w:w="2562" w:type="pct"/>
            <w:gridSpan w:val="2"/>
            <w:tcBorders>
              <w:bottom w:val="single" w:sz="2" w:space="0" w:color="auto"/>
              <w:right w:val="single" w:sz="2" w:space="0" w:color="auto"/>
            </w:tcBorders>
            <w:vAlign w:val="center"/>
          </w:tcPr>
          <w:p w14:paraId="7531EED0" w14:textId="77777777" w:rsidR="001C46D9" w:rsidRDefault="00000000">
            <w:pPr>
              <w:adjustRightInd w:val="0"/>
              <w:snapToGrid w:val="0"/>
              <w:spacing w:line="300" w:lineRule="exact"/>
              <w:jc w:val="center"/>
              <w:rPr>
                <w:rFonts w:ascii="Times New Roman" w:hAnsi="Times New Roman" w:cs="Times New Roman" w:hint="default"/>
                <w:bCs/>
                <w:lang w:eastAsia="zh-CN"/>
              </w:rPr>
            </w:pPr>
            <w:r>
              <w:rPr>
                <w:rFonts w:ascii="宋体" w:eastAsia="宋体" w:hAnsi="宋体" w:cs="宋体"/>
                <w:bCs/>
                <w:lang w:eastAsia="zh-CN"/>
              </w:rPr>
              <w:t>甲</w:t>
            </w:r>
            <w:r>
              <w:rPr>
                <w:rFonts w:ascii="Times New Roman" w:hAnsi="Times New Roman" w:cs="Times New Roman" w:hint="default"/>
                <w:bCs/>
                <w:lang w:eastAsia="zh-CN"/>
              </w:rPr>
              <w:t>方（采购人、受采购人委托签订合同的单位或采购文件约定的合同甲方）</w:t>
            </w:r>
          </w:p>
        </w:tc>
        <w:tc>
          <w:tcPr>
            <w:tcW w:w="2437" w:type="pct"/>
            <w:gridSpan w:val="2"/>
            <w:tcBorders>
              <w:left w:val="single" w:sz="2" w:space="0" w:color="auto"/>
              <w:bottom w:val="single" w:sz="2" w:space="0" w:color="auto"/>
            </w:tcBorders>
            <w:vAlign w:val="center"/>
          </w:tcPr>
          <w:p w14:paraId="17A38F8F" w14:textId="77777777" w:rsidR="001C46D9"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乙方（供应商）</w:t>
            </w:r>
          </w:p>
        </w:tc>
      </w:tr>
      <w:tr w:rsidR="001C46D9" w14:paraId="5AF74F55" w14:textId="77777777">
        <w:trPr>
          <w:trHeight w:val="917"/>
        </w:trPr>
        <w:tc>
          <w:tcPr>
            <w:tcW w:w="1126" w:type="pct"/>
            <w:tcBorders>
              <w:top w:val="single" w:sz="2" w:space="0" w:color="auto"/>
              <w:bottom w:val="single" w:sz="2" w:space="0" w:color="auto"/>
              <w:right w:val="single" w:sz="2" w:space="0" w:color="auto"/>
            </w:tcBorders>
            <w:vAlign w:val="center"/>
          </w:tcPr>
          <w:p w14:paraId="0C21C056" w14:textId="77777777" w:rsidR="001C46D9" w:rsidRDefault="00000000">
            <w:pPr>
              <w:adjustRightInd w:val="0"/>
              <w:snapToGrid w:val="0"/>
              <w:spacing w:line="300" w:lineRule="exact"/>
              <w:jc w:val="center"/>
              <w:rPr>
                <w:rFonts w:ascii="Times New Roman" w:hAnsi="Times New Roman" w:cs="Times New Roman" w:hint="default"/>
                <w:bCs/>
                <w:lang w:eastAsia="zh-CN"/>
              </w:rPr>
            </w:pPr>
            <w:r>
              <w:rPr>
                <w:rFonts w:ascii="Times New Roman" w:hAnsi="Times New Roman" w:cs="Times New Roman" w:hint="default"/>
                <w:bCs/>
                <w:lang w:eastAsia="zh-CN"/>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14:paraId="05DC634F" w14:textId="77777777" w:rsidR="001C46D9" w:rsidRDefault="001C46D9">
            <w:pPr>
              <w:adjustRightInd w:val="0"/>
              <w:snapToGrid w:val="0"/>
              <w:spacing w:line="300" w:lineRule="exact"/>
              <w:jc w:val="center"/>
              <w:rPr>
                <w:rFonts w:ascii="Times New Roman" w:hAnsi="Times New Roman" w:cs="Times New Roman" w:hint="default"/>
                <w:bCs/>
                <w:lang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72DA8CC9" w14:textId="77777777" w:rsidR="001C46D9" w:rsidRDefault="00000000">
            <w:pPr>
              <w:adjustRightInd w:val="0"/>
              <w:snapToGrid w:val="0"/>
              <w:spacing w:line="300" w:lineRule="exact"/>
              <w:jc w:val="center"/>
              <w:rPr>
                <w:rFonts w:ascii="Times New Roman" w:hAnsi="Times New Roman" w:cs="Times New Roman" w:hint="default"/>
                <w:bCs/>
                <w:lang w:eastAsia="zh-CN"/>
              </w:rPr>
            </w:pPr>
            <w:r>
              <w:rPr>
                <w:rFonts w:ascii="Times New Roman" w:hAnsi="Times New Roman" w:cs="Times New Roman" w:hint="default"/>
                <w:bCs/>
                <w:lang w:eastAsia="zh-CN"/>
              </w:rPr>
              <w:t>单位名称（公章或合同章）</w:t>
            </w:r>
          </w:p>
        </w:tc>
        <w:tc>
          <w:tcPr>
            <w:tcW w:w="1259" w:type="pct"/>
            <w:tcBorders>
              <w:top w:val="single" w:sz="2" w:space="0" w:color="auto"/>
              <w:left w:val="single" w:sz="2" w:space="0" w:color="auto"/>
              <w:bottom w:val="single" w:sz="2" w:space="0" w:color="auto"/>
            </w:tcBorders>
            <w:vAlign w:val="center"/>
          </w:tcPr>
          <w:p w14:paraId="4557F8F9" w14:textId="77777777" w:rsidR="001C46D9" w:rsidRDefault="001C46D9">
            <w:pPr>
              <w:adjustRightInd w:val="0"/>
              <w:snapToGrid w:val="0"/>
              <w:spacing w:line="300" w:lineRule="exact"/>
              <w:jc w:val="center"/>
              <w:rPr>
                <w:rFonts w:ascii="Times New Roman" w:hAnsi="Times New Roman" w:cs="Times New Roman" w:hint="default"/>
                <w:bCs/>
                <w:spacing w:val="20"/>
                <w:lang w:eastAsia="zh-CN"/>
              </w:rPr>
            </w:pPr>
          </w:p>
        </w:tc>
      </w:tr>
      <w:tr w:rsidR="001C46D9" w14:paraId="74559A42" w14:textId="77777777">
        <w:trPr>
          <w:trHeight w:val="1171"/>
        </w:trPr>
        <w:tc>
          <w:tcPr>
            <w:tcW w:w="1126" w:type="pct"/>
            <w:vMerge w:val="restart"/>
            <w:tcBorders>
              <w:top w:val="single" w:sz="2" w:space="0" w:color="auto"/>
              <w:right w:val="single" w:sz="2" w:space="0" w:color="auto"/>
            </w:tcBorders>
            <w:vAlign w:val="center"/>
          </w:tcPr>
          <w:p w14:paraId="5CAB58C7" w14:textId="77777777" w:rsidR="001C46D9" w:rsidRDefault="00000000">
            <w:pPr>
              <w:adjustRightInd w:val="0"/>
              <w:snapToGrid w:val="0"/>
              <w:spacing w:line="300" w:lineRule="exact"/>
              <w:jc w:val="center"/>
              <w:rPr>
                <w:rFonts w:ascii="Times New Roman" w:hAnsi="Times New Roman" w:cs="Times New Roman" w:hint="default"/>
                <w:bCs/>
                <w:lang w:eastAsia="zh-CN"/>
              </w:rPr>
            </w:pPr>
            <w:r>
              <w:rPr>
                <w:rFonts w:ascii="Times New Roman" w:hAnsi="Times New Roman" w:cs="Times New Roman" w:hint="default"/>
                <w:bCs/>
                <w:lang w:eastAsia="zh-CN"/>
              </w:rPr>
              <w:t>法定代表人</w:t>
            </w:r>
          </w:p>
          <w:p w14:paraId="3479AF86" w14:textId="77777777" w:rsidR="001C46D9" w:rsidRDefault="00000000">
            <w:pPr>
              <w:adjustRightInd w:val="0"/>
              <w:snapToGrid w:val="0"/>
              <w:spacing w:line="300" w:lineRule="exact"/>
              <w:ind w:firstLineChars="48" w:firstLine="101"/>
              <w:jc w:val="center"/>
              <w:rPr>
                <w:rFonts w:ascii="Times New Roman" w:hAnsi="Times New Roman" w:cs="Times New Roman" w:hint="default"/>
                <w:bCs/>
                <w:lang w:eastAsia="zh-CN"/>
              </w:rPr>
            </w:pPr>
            <w:r>
              <w:rPr>
                <w:rFonts w:ascii="Times New Roman" w:hAnsi="Times New Roman" w:cs="Times New Roman" w:hint="default"/>
                <w:bCs/>
                <w:lang w:eastAsia="zh-CN"/>
              </w:rPr>
              <w:t>或其委托代理人（签章）</w:t>
            </w:r>
          </w:p>
        </w:tc>
        <w:tc>
          <w:tcPr>
            <w:tcW w:w="1436" w:type="pct"/>
            <w:vMerge w:val="restart"/>
            <w:tcBorders>
              <w:top w:val="single" w:sz="2" w:space="0" w:color="auto"/>
              <w:left w:val="single" w:sz="2" w:space="0" w:color="auto"/>
              <w:right w:val="single" w:sz="2" w:space="0" w:color="auto"/>
            </w:tcBorders>
            <w:vAlign w:val="center"/>
          </w:tcPr>
          <w:p w14:paraId="3B4F6A5E" w14:textId="77777777" w:rsidR="001C46D9" w:rsidRDefault="001C46D9">
            <w:pPr>
              <w:adjustRightInd w:val="0"/>
              <w:snapToGrid w:val="0"/>
              <w:spacing w:line="300" w:lineRule="exact"/>
              <w:jc w:val="center"/>
              <w:rPr>
                <w:rFonts w:ascii="Times New Roman" w:hAnsi="Times New Roman" w:cs="Times New Roman" w:hint="default"/>
                <w:bCs/>
                <w:lang w:eastAsia="zh-CN"/>
              </w:rPr>
            </w:pPr>
          </w:p>
        </w:tc>
        <w:tc>
          <w:tcPr>
            <w:tcW w:w="1178" w:type="pct"/>
            <w:tcBorders>
              <w:top w:val="single" w:sz="2" w:space="0" w:color="auto"/>
              <w:left w:val="single" w:sz="2" w:space="0" w:color="auto"/>
              <w:right w:val="single" w:sz="2" w:space="0" w:color="auto"/>
            </w:tcBorders>
            <w:vAlign w:val="center"/>
          </w:tcPr>
          <w:p w14:paraId="70B064F3" w14:textId="77777777" w:rsidR="001C46D9" w:rsidRDefault="00000000">
            <w:pPr>
              <w:adjustRightInd w:val="0"/>
              <w:snapToGrid w:val="0"/>
              <w:spacing w:line="300" w:lineRule="exact"/>
              <w:jc w:val="center"/>
              <w:rPr>
                <w:rFonts w:ascii="Times New Roman" w:hAnsi="Times New Roman" w:cs="Times New Roman" w:hint="default"/>
                <w:bCs/>
                <w:lang w:eastAsia="zh-CN"/>
              </w:rPr>
            </w:pPr>
            <w:r>
              <w:rPr>
                <w:rFonts w:ascii="Times New Roman" w:hAnsi="Times New Roman" w:cs="Times New Roman" w:hint="default"/>
                <w:bCs/>
                <w:lang w:eastAsia="zh-CN"/>
              </w:rPr>
              <w:t>法定代表人</w:t>
            </w:r>
          </w:p>
          <w:p w14:paraId="3A1D9F16" w14:textId="77777777" w:rsidR="001C46D9" w:rsidRDefault="00000000">
            <w:pPr>
              <w:adjustRightInd w:val="0"/>
              <w:snapToGrid w:val="0"/>
              <w:spacing w:line="300" w:lineRule="exact"/>
              <w:jc w:val="center"/>
              <w:rPr>
                <w:rFonts w:ascii="Times New Roman" w:hAnsi="Times New Roman" w:cs="Times New Roman" w:hint="default"/>
                <w:bCs/>
                <w:lang w:eastAsia="zh-CN"/>
              </w:rPr>
            </w:pPr>
            <w:r>
              <w:rPr>
                <w:rFonts w:ascii="Times New Roman" w:hAnsi="Times New Roman" w:cs="Times New Roman" w:hint="default"/>
                <w:bCs/>
                <w:lang w:eastAsia="zh-CN"/>
              </w:rPr>
              <w:t>或其委托代理人（签章）</w:t>
            </w:r>
          </w:p>
        </w:tc>
        <w:tc>
          <w:tcPr>
            <w:tcW w:w="1259" w:type="pct"/>
            <w:tcBorders>
              <w:top w:val="single" w:sz="2" w:space="0" w:color="auto"/>
              <w:left w:val="single" w:sz="2" w:space="0" w:color="auto"/>
              <w:bottom w:val="single" w:sz="2" w:space="0" w:color="auto"/>
            </w:tcBorders>
            <w:vAlign w:val="center"/>
          </w:tcPr>
          <w:p w14:paraId="1D6CDC8C" w14:textId="77777777" w:rsidR="001C46D9" w:rsidRDefault="001C46D9">
            <w:pPr>
              <w:adjustRightInd w:val="0"/>
              <w:snapToGrid w:val="0"/>
              <w:spacing w:line="300" w:lineRule="exact"/>
              <w:jc w:val="center"/>
              <w:rPr>
                <w:rFonts w:ascii="Times New Roman" w:hAnsi="Times New Roman" w:cs="Times New Roman" w:hint="default"/>
                <w:bCs/>
                <w:lang w:eastAsia="zh-CN"/>
              </w:rPr>
            </w:pPr>
          </w:p>
        </w:tc>
      </w:tr>
      <w:tr w:rsidR="001C46D9" w14:paraId="654D0BEB" w14:textId="77777777">
        <w:trPr>
          <w:trHeight w:val="483"/>
        </w:trPr>
        <w:tc>
          <w:tcPr>
            <w:tcW w:w="1126" w:type="pct"/>
            <w:vMerge/>
            <w:tcBorders>
              <w:bottom w:val="single" w:sz="2" w:space="0" w:color="auto"/>
              <w:right w:val="single" w:sz="2" w:space="0" w:color="auto"/>
            </w:tcBorders>
            <w:vAlign w:val="center"/>
          </w:tcPr>
          <w:p w14:paraId="130BC70C" w14:textId="77777777" w:rsidR="001C46D9" w:rsidRDefault="001C46D9">
            <w:pPr>
              <w:adjustRightInd w:val="0"/>
              <w:snapToGrid w:val="0"/>
              <w:spacing w:line="300" w:lineRule="exact"/>
              <w:jc w:val="center"/>
              <w:rPr>
                <w:rFonts w:ascii="Times New Roman" w:hAnsi="Times New Roman" w:cs="Times New Roman" w:hint="default"/>
                <w:bCs/>
                <w:lang w:eastAsia="zh-CN"/>
              </w:rPr>
            </w:pPr>
          </w:p>
        </w:tc>
        <w:tc>
          <w:tcPr>
            <w:tcW w:w="1436" w:type="pct"/>
            <w:vMerge/>
            <w:tcBorders>
              <w:left w:val="single" w:sz="2" w:space="0" w:color="auto"/>
              <w:bottom w:val="single" w:sz="2" w:space="0" w:color="auto"/>
              <w:right w:val="single" w:sz="2" w:space="0" w:color="auto"/>
            </w:tcBorders>
            <w:vAlign w:val="center"/>
          </w:tcPr>
          <w:p w14:paraId="45DFCE95" w14:textId="77777777" w:rsidR="001C46D9" w:rsidRDefault="001C46D9">
            <w:pPr>
              <w:adjustRightInd w:val="0"/>
              <w:snapToGrid w:val="0"/>
              <w:spacing w:line="300" w:lineRule="exact"/>
              <w:jc w:val="center"/>
              <w:rPr>
                <w:rFonts w:ascii="Times New Roman" w:hAnsi="Times New Roman" w:cs="Times New Roman" w:hint="default"/>
                <w:bCs/>
                <w:lang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3604FEF3" w14:textId="77777777" w:rsidR="001C46D9" w:rsidRDefault="00000000">
            <w:pPr>
              <w:adjustRightInd w:val="0"/>
              <w:snapToGrid w:val="0"/>
              <w:spacing w:line="300" w:lineRule="exact"/>
              <w:jc w:val="center"/>
              <w:rPr>
                <w:rFonts w:ascii="Times New Roman" w:eastAsia="宋体" w:hAnsi="Times New Roman" w:cs="Times New Roman" w:hint="default"/>
                <w:bCs/>
                <w:lang w:eastAsia="zh-CN"/>
              </w:rPr>
            </w:pPr>
            <w:r>
              <w:rPr>
                <w:rFonts w:ascii="Times New Roman" w:hAnsi="Times New Roman" w:cs="Times New Roman" w:hint="default"/>
                <w:bCs/>
                <w:lang w:eastAsia="zh-CN"/>
              </w:rPr>
              <w:t>拥有者性别</w:t>
            </w:r>
          </w:p>
        </w:tc>
        <w:tc>
          <w:tcPr>
            <w:tcW w:w="1259" w:type="pct"/>
            <w:tcBorders>
              <w:top w:val="single" w:sz="2" w:space="0" w:color="auto"/>
              <w:left w:val="single" w:sz="2" w:space="0" w:color="auto"/>
              <w:bottom w:val="single" w:sz="2" w:space="0" w:color="auto"/>
            </w:tcBorders>
            <w:vAlign w:val="center"/>
          </w:tcPr>
          <w:p w14:paraId="78B57B6D" w14:textId="77777777" w:rsidR="001C46D9" w:rsidRDefault="001C46D9">
            <w:pPr>
              <w:adjustRightInd w:val="0"/>
              <w:snapToGrid w:val="0"/>
              <w:spacing w:line="300" w:lineRule="exact"/>
              <w:jc w:val="center"/>
              <w:rPr>
                <w:rFonts w:ascii="Times New Roman" w:hAnsi="Times New Roman" w:cs="Times New Roman" w:hint="default"/>
                <w:bCs/>
                <w:spacing w:val="20"/>
              </w:rPr>
            </w:pPr>
          </w:p>
        </w:tc>
      </w:tr>
      <w:tr w:rsidR="001C46D9" w14:paraId="70BA75A3" w14:textId="77777777">
        <w:trPr>
          <w:trHeight w:val="483"/>
        </w:trPr>
        <w:tc>
          <w:tcPr>
            <w:tcW w:w="1126" w:type="pct"/>
            <w:tcBorders>
              <w:top w:val="single" w:sz="2" w:space="0" w:color="auto"/>
              <w:bottom w:val="single" w:sz="2" w:space="0" w:color="auto"/>
              <w:right w:val="single" w:sz="2" w:space="0" w:color="auto"/>
            </w:tcBorders>
            <w:vAlign w:val="center"/>
          </w:tcPr>
          <w:p w14:paraId="57CF1202" w14:textId="77777777" w:rsidR="001C46D9" w:rsidRDefault="00000000">
            <w:pPr>
              <w:adjustRightInd w:val="0"/>
              <w:snapToGrid w:val="0"/>
              <w:spacing w:line="300" w:lineRule="exact"/>
              <w:jc w:val="center"/>
              <w:rPr>
                <w:rFonts w:ascii="Times New Roman" w:eastAsia="宋体" w:hAnsi="Times New Roman" w:cs="Times New Roman" w:hint="default"/>
                <w:bCs/>
                <w:lang w:eastAsia="zh-CN"/>
              </w:rPr>
            </w:pPr>
            <w:r>
              <w:rPr>
                <w:rFonts w:ascii="Times New Roman" w:hAnsi="Times New Roman" w:cs="Times New Roman" w:hint="default"/>
                <w:bCs/>
                <w:lang w:eastAsia="zh-CN"/>
              </w:rPr>
              <w:t>住</w:t>
            </w:r>
            <w:r>
              <w:rPr>
                <w:rFonts w:ascii="Times New Roman" w:hAnsi="Times New Roman" w:cs="Times New Roman" w:hint="default"/>
                <w:bCs/>
                <w:lang w:val="en-US" w:eastAsia="zh-CN"/>
              </w:rPr>
              <w:t xml:space="preserve">  </w:t>
            </w:r>
            <w:r>
              <w:rPr>
                <w:rFonts w:ascii="Times New Roman" w:hAnsi="Times New Roman" w:cs="Times New Roman" w:hint="default"/>
                <w:bCs/>
                <w:lang w:eastAsia="zh-CN"/>
              </w:rPr>
              <w:t>所</w:t>
            </w:r>
          </w:p>
        </w:tc>
        <w:tc>
          <w:tcPr>
            <w:tcW w:w="1436" w:type="pct"/>
            <w:tcBorders>
              <w:top w:val="single" w:sz="2" w:space="0" w:color="auto"/>
              <w:left w:val="single" w:sz="2" w:space="0" w:color="auto"/>
              <w:bottom w:val="single" w:sz="2" w:space="0" w:color="auto"/>
              <w:right w:val="single" w:sz="2" w:space="0" w:color="auto"/>
            </w:tcBorders>
            <w:vAlign w:val="center"/>
          </w:tcPr>
          <w:p w14:paraId="3DF2B630" w14:textId="77777777" w:rsidR="001C46D9" w:rsidRDefault="001C46D9">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234412A6" w14:textId="77777777" w:rsidR="001C46D9" w:rsidRDefault="00000000">
            <w:pPr>
              <w:adjustRightInd w:val="0"/>
              <w:snapToGrid w:val="0"/>
              <w:spacing w:line="300" w:lineRule="exact"/>
              <w:jc w:val="center"/>
              <w:rPr>
                <w:rFonts w:ascii="Times New Roman" w:eastAsia="宋体" w:hAnsi="Times New Roman" w:cs="Times New Roman" w:hint="default"/>
                <w:bCs/>
                <w:lang w:eastAsia="zh-CN"/>
              </w:rPr>
            </w:pPr>
            <w:r>
              <w:rPr>
                <w:rFonts w:ascii="Times New Roman" w:hAnsi="Times New Roman" w:cs="Times New Roman" w:hint="default"/>
                <w:bCs/>
                <w:lang w:eastAsia="zh-CN"/>
              </w:rPr>
              <w:t>住</w:t>
            </w:r>
            <w:r>
              <w:rPr>
                <w:rFonts w:ascii="Times New Roman" w:hAnsi="Times New Roman" w:cs="Times New Roman" w:hint="default"/>
                <w:bCs/>
                <w:lang w:val="en-US" w:eastAsia="zh-CN"/>
              </w:rPr>
              <w:t xml:space="preserve">  </w:t>
            </w:r>
            <w:r>
              <w:rPr>
                <w:rFonts w:ascii="Times New Roman" w:hAnsi="Times New Roman" w:cs="Times New Roman" w:hint="default"/>
                <w:bCs/>
                <w:lang w:eastAsia="zh-CN"/>
              </w:rPr>
              <w:t>所</w:t>
            </w:r>
          </w:p>
        </w:tc>
        <w:tc>
          <w:tcPr>
            <w:tcW w:w="1259" w:type="pct"/>
            <w:tcBorders>
              <w:top w:val="single" w:sz="2" w:space="0" w:color="auto"/>
              <w:left w:val="single" w:sz="2" w:space="0" w:color="auto"/>
              <w:bottom w:val="single" w:sz="2" w:space="0" w:color="auto"/>
            </w:tcBorders>
            <w:vAlign w:val="center"/>
          </w:tcPr>
          <w:p w14:paraId="058C4186" w14:textId="77777777" w:rsidR="001C46D9" w:rsidRDefault="001C46D9">
            <w:pPr>
              <w:adjustRightInd w:val="0"/>
              <w:snapToGrid w:val="0"/>
              <w:spacing w:line="300" w:lineRule="exact"/>
              <w:jc w:val="center"/>
              <w:rPr>
                <w:rFonts w:ascii="Times New Roman" w:hAnsi="Times New Roman" w:cs="Times New Roman" w:hint="default"/>
                <w:bCs/>
                <w:spacing w:val="20"/>
              </w:rPr>
            </w:pPr>
          </w:p>
        </w:tc>
      </w:tr>
      <w:tr w:rsidR="001C46D9" w14:paraId="43E4DA9A" w14:textId="77777777">
        <w:trPr>
          <w:trHeight w:val="483"/>
        </w:trPr>
        <w:tc>
          <w:tcPr>
            <w:tcW w:w="1126" w:type="pct"/>
            <w:tcBorders>
              <w:top w:val="single" w:sz="2" w:space="0" w:color="auto"/>
              <w:bottom w:val="single" w:sz="2" w:space="0" w:color="auto"/>
              <w:right w:val="single" w:sz="2" w:space="0" w:color="auto"/>
            </w:tcBorders>
            <w:vAlign w:val="center"/>
          </w:tcPr>
          <w:p w14:paraId="3C3FE4C1" w14:textId="77777777" w:rsidR="001C46D9"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联</w:t>
            </w:r>
            <w:r>
              <w:rPr>
                <w:rFonts w:ascii="Times New Roman" w:hAnsi="Times New Roman" w:cs="Times New Roman" w:hint="default"/>
                <w:bCs/>
              </w:rPr>
              <w:t xml:space="preserve"> </w:t>
            </w:r>
            <w:r>
              <w:rPr>
                <w:rFonts w:ascii="Times New Roman" w:hAnsi="Times New Roman" w:cs="Times New Roman" w:hint="default"/>
                <w:bCs/>
              </w:rPr>
              <w:t>系</w:t>
            </w:r>
            <w:r>
              <w:rPr>
                <w:rFonts w:ascii="Times New Roman" w:hAnsi="Times New Roman" w:cs="Times New Roman" w:hint="default"/>
                <w:bCs/>
              </w:rPr>
              <w:t xml:space="preserve"> </w:t>
            </w:r>
            <w:r>
              <w:rPr>
                <w:rFonts w:ascii="Times New Roman" w:hAnsi="Times New Roman" w:cs="Times New Roman" w:hint="default"/>
                <w:bCs/>
              </w:rPr>
              <w:t>人</w:t>
            </w:r>
          </w:p>
        </w:tc>
        <w:tc>
          <w:tcPr>
            <w:tcW w:w="1436" w:type="pct"/>
            <w:tcBorders>
              <w:top w:val="single" w:sz="2" w:space="0" w:color="auto"/>
              <w:left w:val="single" w:sz="2" w:space="0" w:color="auto"/>
              <w:bottom w:val="single" w:sz="2" w:space="0" w:color="auto"/>
              <w:right w:val="single" w:sz="2" w:space="0" w:color="auto"/>
            </w:tcBorders>
            <w:vAlign w:val="center"/>
          </w:tcPr>
          <w:p w14:paraId="7A37815F" w14:textId="77777777" w:rsidR="001C46D9" w:rsidRDefault="001C46D9">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3E6B21BB" w14:textId="77777777" w:rsidR="001C46D9"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联</w:t>
            </w:r>
            <w:r>
              <w:rPr>
                <w:rFonts w:ascii="Times New Roman" w:hAnsi="Times New Roman" w:cs="Times New Roman" w:hint="default"/>
                <w:bCs/>
              </w:rPr>
              <w:t xml:space="preserve"> </w:t>
            </w:r>
            <w:r>
              <w:rPr>
                <w:rFonts w:ascii="Times New Roman" w:hAnsi="Times New Roman" w:cs="Times New Roman" w:hint="default"/>
                <w:bCs/>
              </w:rPr>
              <w:t>系</w:t>
            </w:r>
            <w:r>
              <w:rPr>
                <w:rFonts w:ascii="Times New Roman" w:hAnsi="Times New Roman" w:cs="Times New Roman" w:hint="default"/>
                <w:bCs/>
              </w:rPr>
              <w:t xml:space="preserve"> </w:t>
            </w:r>
            <w:r>
              <w:rPr>
                <w:rFonts w:ascii="Times New Roman" w:hAnsi="Times New Roman" w:cs="Times New Roman" w:hint="default"/>
                <w:bCs/>
              </w:rPr>
              <w:t>人</w:t>
            </w:r>
          </w:p>
        </w:tc>
        <w:tc>
          <w:tcPr>
            <w:tcW w:w="1259" w:type="pct"/>
            <w:tcBorders>
              <w:top w:val="single" w:sz="2" w:space="0" w:color="auto"/>
              <w:left w:val="single" w:sz="2" w:space="0" w:color="auto"/>
              <w:bottom w:val="single" w:sz="2" w:space="0" w:color="auto"/>
            </w:tcBorders>
            <w:vAlign w:val="center"/>
          </w:tcPr>
          <w:p w14:paraId="2EF9E577" w14:textId="77777777" w:rsidR="001C46D9" w:rsidRDefault="001C46D9">
            <w:pPr>
              <w:adjustRightInd w:val="0"/>
              <w:snapToGrid w:val="0"/>
              <w:spacing w:line="300" w:lineRule="exact"/>
              <w:jc w:val="center"/>
              <w:rPr>
                <w:rFonts w:ascii="Times New Roman" w:hAnsi="Times New Roman" w:cs="Times New Roman" w:hint="default"/>
                <w:bCs/>
                <w:spacing w:val="20"/>
              </w:rPr>
            </w:pPr>
          </w:p>
        </w:tc>
      </w:tr>
      <w:tr w:rsidR="001C46D9" w14:paraId="05DF8981" w14:textId="77777777">
        <w:trPr>
          <w:trHeight w:val="483"/>
        </w:trPr>
        <w:tc>
          <w:tcPr>
            <w:tcW w:w="1126" w:type="pct"/>
            <w:tcBorders>
              <w:top w:val="single" w:sz="2" w:space="0" w:color="auto"/>
              <w:bottom w:val="single" w:sz="2" w:space="0" w:color="auto"/>
              <w:right w:val="single" w:sz="2" w:space="0" w:color="auto"/>
            </w:tcBorders>
            <w:vAlign w:val="center"/>
          </w:tcPr>
          <w:p w14:paraId="3DA30DA7" w14:textId="77777777" w:rsidR="001C46D9"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14:paraId="334F92FD" w14:textId="77777777" w:rsidR="001C46D9" w:rsidRDefault="001C46D9">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0EC6CD27" w14:textId="77777777" w:rsidR="001C46D9"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联系电话</w:t>
            </w:r>
          </w:p>
        </w:tc>
        <w:tc>
          <w:tcPr>
            <w:tcW w:w="1259" w:type="pct"/>
            <w:tcBorders>
              <w:top w:val="single" w:sz="2" w:space="0" w:color="auto"/>
              <w:left w:val="single" w:sz="2" w:space="0" w:color="auto"/>
              <w:bottom w:val="single" w:sz="2" w:space="0" w:color="auto"/>
            </w:tcBorders>
            <w:vAlign w:val="center"/>
          </w:tcPr>
          <w:p w14:paraId="7BB91174" w14:textId="77777777" w:rsidR="001C46D9" w:rsidRDefault="001C46D9">
            <w:pPr>
              <w:adjustRightInd w:val="0"/>
              <w:snapToGrid w:val="0"/>
              <w:spacing w:line="300" w:lineRule="exact"/>
              <w:jc w:val="center"/>
              <w:rPr>
                <w:rFonts w:ascii="Times New Roman" w:hAnsi="Times New Roman" w:cs="Times New Roman" w:hint="default"/>
                <w:bCs/>
                <w:spacing w:val="20"/>
              </w:rPr>
            </w:pPr>
          </w:p>
        </w:tc>
      </w:tr>
      <w:tr w:rsidR="001C46D9" w14:paraId="37E0BE24" w14:textId="77777777">
        <w:trPr>
          <w:trHeight w:val="483"/>
        </w:trPr>
        <w:tc>
          <w:tcPr>
            <w:tcW w:w="1126" w:type="pct"/>
            <w:tcBorders>
              <w:top w:val="single" w:sz="2" w:space="0" w:color="auto"/>
              <w:bottom w:val="single" w:sz="2" w:space="0" w:color="auto"/>
              <w:right w:val="single" w:sz="2" w:space="0" w:color="auto"/>
            </w:tcBorders>
            <w:vAlign w:val="center"/>
          </w:tcPr>
          <w:p w14:paraId="6BAABECD" w14:textId="77777777" w:rsidR="001C46D9" w:rsidRDefault="00000000">
            <w:pPr>
              <w:adjustRightInd w:val="0"/>
              <w:snapToGrid w:val="0"/>
              <w:spacing w:line="300" w:lineRule="exact"/>
              <w:jc w:val="center"/>
              <w:rPr>
                <w:rFonts w:ascii="Times New Roman" w:eastAsia="宋体" w:hAnsi="Times New Roman" w:cs="Times New Roman" w:hint="default"/>
                <w:bCs/>
                <w:lang w:eastAsia="zh-CN"/>
              </w:rPr>
            </w:pPr>
            <w:r>
              <w:rPr>
                <w:rFonts w:ascii="Times New Roman" w:hAnsi="Times New Roman" w:cs="Times New Roman" w:hint="default"/>
                <w:bCs/>
                <w:lang w:eastAsia="zh-CN"/>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14:paraId="1066AD5F" w14:textId="77777777" w:rsidR="001C46D9" w:rsidRDefault="001C46D9">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4E15C265" w14:textId="77777777" w:rsidR="001C46D9"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lang w:eastAsia="zh-CN"/>
              </w:rPr>
              <w:t>通信地址</w:t>
            </w:r>
          </w:p>
        </w:tc>
        <w:tc>
          <w:tcPr>
            <w:tcW w:w="1259" w:type="pct"/>
            <w:tcBorders>
              <w:top w:val="single" w:sz="2" w:space="0" w:color="auto"/>
              <w:left w:val="single" w:sz="2" w:space="0" w:color="auto"/>
              <w:bottom w:val="single" w:sz="2" w:space="0" w:color="auto"/>
            </w:tcBorders>
            <w:vAlign w:val="center"/>
          </w:tcPr>
          <w:p w14:paraId="33CF6EF7" w14:textId="77777777" w:rsidR="001C46D9" w:rsidRDefault="001C46D9">
            <w:pPr>
              <w:adjustRightInd w:val="0"/>
              <w:snapToGrid w:val="0"/>
              <w:spacing w:line="300" w:lineRule="exact"/>
              <w:jc w:val="center"/>
              <w:rPr>
                <w:rFonts w:ascii="Times New Roman" w:hAnsi="Times New Roman" w:cs="Times New Roman" w:hint="default"/>
                <w:bCs/>
                <w:spacing w:val="20"/>
              </w:rPr>
            </w:pPr>
          </w:p>
        </w:tc>
      </w:tr>
      <w:tr w:rsidR="001C46D9" w14:paraId="30DC4BEE" w14:textId="77777777">
        <w:trPr>
          <w:trHeight w:val="483"/>
        </w:trPr>
        <w:tc>
          <w:tcPr>
            <w:tcW w:w="1126" w:type="pct"/>
            <w:tcBorders>
              <w:top w:val="single" w:sz="2" w:space="0" w:color="auto"/>
              <w:bottom w:val="single" w:sz="2" w:space="0" w:color="auto"/>
              <w:right w:val="single" w:sz="2" w:space="0" w:color="auto"/>
            </w:tcBorders>
            <w:vAlign w:val="center"/>
          </w:tcPr>
          <w:p w14:paraId="43EB3EB3" w14:textId="77777777" w:rsidR="001C46D9"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14:paraId="32D127C7" w14:textId="77777777" w:rsidR="001C46D9" w:rsidRDefault="001C46D9">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1CEFD377" w14:textId="77777777" w:rsidR="001C46D9"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邮政编码</w:t>
            </w:r>
          </w:p>
        </w:tc>
        <w:tc>
          <w:tcPr>
            <w:tcW w:w="1259" w:type="pct"/>
            <w:tcBorders>
              <w:top w:val="single" w:sz="2" w:space="0" w:color="auto"/>
              <w:left w:val="single" w:sz="2" w:space="0" w:color="auto"/>
              <w:bottom w:val="single" w:sz="2" w:space="0" w:color="auto"/>
            </w:tcBorders>
            <w:vAlign w:val="center"/>
          </w:tcPr>
          <w:p w14:paraId="37902B5C" w14:textId="77777777" w:rsidR="001C46D9" w:rsidRDefault="001C46D9">
            <w:pPr>
              <w:adjustRightInd w:val="0"/>
              <w:snapToGrid w:val="0"/>
              <w:spacing w:line="300" w:lineRule="exact"/>
              <w:jc w:val="center"/>
              <w:rPr>
                <w:rFonts w:ascii="Times New Roman" w:hAnsi="Times New Roman" w:cs="Times New Roman" w:hint="default"/>
                <w:bCs/>
                <w:spacing w:val="20"/>
              </w:rPr>
            </w:pPr>
          </w:p>
        </w:tc>
      </w:tr>
      <w:tr w:rsidR="001C46D9" w14:paraId="620037F6" w14:textId="77777777">
        <w:trPr>
          <w:trHeight w:val="483"/>
        </w:trPr>
        <w:tc>
          <w:tcPr>
            <w:tcW w:w="1126" w:type="pct"/>
            <w:tcBorders>
              <w:top w:val="single" w:sz="2" w:space="0" w:color="auto"/>
              <w:bottom w:val="single" w:sz="2" w:space="0" w:color="auto"/>
              <w:right w:val="single" w:sz="2" w:space="0" w:color="auto"/>
            </w:tcBorders>
            <w:vAlign w:val="center"/>
          </w:tcPr>
          <w:p w14:paraId="0E59A555" w14:textId="77777777" w:rsidR="001C46D9"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14:paraId="20286661" w14:textId="77777777" w:rsidR="001C46D9" w:rsidRDefault="001C46D9">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48EC4911" w14:textId="77777777" w:rsidR="001C46D9"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电子邮箱</w:t>
            </w:r>
          </w:p>
        </w:tc>
        <w:tc>
          <w:tcPr>
            <w:tcW w:w="1259" w:type="pct"/>
            <w:tcBorders>
              <w:top w:val="single" w:sz="2" w:space="0" w:color="auto"/>
              <w:left w:val="single" w:sz="2" w:space="0" w:color="auto"/>
              <w:bottom w:val="single" w:sz="2" w:space="0" w:color="auto"/>
            </w:tcBorders>
            <w:vAlign w:val="center"/>
          </w:tcPr>
          <w:p w14:paraId="2BBBE300" w14:textId="77777777" w:rsidR="001C46D9" w:rsidRDefault="001C46D9">
            <w:pPr>
              <w:adjustRightInd w:val="0"/>
              <w:snapToGrid w:val="0"/>
              <w:spacing w:line="300" w:lineRule="exact"/>
              <w:jc w:val="center"/>
              <w:rPr>
                <w:rFonts w:ascii="Times New Roman" w:hAnsi="Times New Roman" w:cs="Times New Roman" w:hint="default"/>
                <w:bCs/>
                <w:spacing w:val="20"/>
              </w:rPr>
            </w:pPr>
          </w:p>
        </w:tc>
      </w:tr>
      <w:tr w:rsidR="001C46D9" w14:paraId="7787EB2E" w14:textId="77777777">
        <w:trPr>
          <w:trHeight w:val="483"/>
        </w:trPr>
        <w:tc>
          <w:tcPr>
            <w:tcW w:w="1126" w:type="pct"/>
            <w:tcBorders>
              <w:top w:val="single" w:sz="2" w:space="0" w:color="auto"/>
              <w:bottom w:val="single" w:sz="2" w:space="0" w:color="auto"/>
              <w:right w:val="single" w:sz="2" w:space="0" w:color="auto"/>
            </w:tcBorders>
            <w:vAlign w:val="center"/>
          </w:tcPr>
          <w:p w14:paraId="3D6FC4B7" w14:textId="77777777" w:rsidR="001C46D9"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14:paraId="03DA6CFC" w14:textId="77777777" w:rsidR="001C46D9" w:rsidRDefault="001C46D9">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6D93C47A" w14:textId="77777777" w:rsidR="001C46D9"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统一社会信用代码</w:t>
            </w:r>
          </w:p>
        </w:tc>
        <w:tc>
          <w:tcPr>
            <w:tcW w:w="1259" w:type="pct"/>
            <w:tcBorders>
              <w:top w:val="single" w:sz="2" w:space="0" w:color="auto"/>
              <w:left w:val="single" w:sz="2" w:space="0" w:color="auto"/>
              <w:bottom w:val="single" w:sz="2" w:space="0" w:color="auto"/>
            </w:tcBorders>
            <w:vAlign w:val="center"/>
          </w:tcPr>
          <w:p w14:paraId="58E580B8" w14:textId="77777777" w:rsidR="001C46D9" w:rsidRDefault="001C46D9">
            <w:pPr>
              <w:adjustRightInd w:val="0"/>
              <w:snapToGrid w:val="0"/>
              <w:spacing w:line="300" w:lineRule="exact"/>
              <w:jc w:val="center"/>
              <w:rPr>
                <w:rFonts w:ascii="Times New Roman" w:hAnsi="Times New Roman" w:cs="Times New Roman" w:hint="default"/>
                <w:bCs/>
                <w:spacing w:val="20"/>
              </w:rPr>
            </w:pPr>
          </w:p>
        </w:tc>
      </w:tr>
      <w:tr w:rsidR="001C46D9" w14:paraId="0495BD0A" w14:textId="77777777">
        <w:trPr>
          <w:trHeight w:val="483"/>
        </w:trPr>
        <w:tc>
          <w:tcPr>
            <w:tcW w:w="1126" w:type="pct"/>
            <w:tcBorders>
              <w:top w:val="single" w:sz="2" w:space="0" w:color="auto"/>
              <w:bottom w:val="single" w:sz="2" w:space="0" w:color="auto"/>
              <w:right w:val="single" w:sz="2" w:space="0" w:color="auto"/>
            </w:tcBorders>
            <w:vAlign w:val="center"/>
          </w:tcPr>
          <w:p w14:paraId="345649D5" w14:textId="77777777" w:rsidR="001C46D9" w:rsidRDefault="001C46D9">
            <w:pPr>
              <w:adjustRightInd w:val="0"/>
              <w:snapToGrid w:val="0"/>
              <w:spacing w:line="300" w:lineRule="exact"/>
              <w:jc w:val="center"/>
              <w:rPr>
                <w:rFonts w:ascii="Times New Roman" w:hAnsi="Times New Roman" w:cs="Times New Roman" w:hint="default"/>
                <w:bCs/>
              </w:rPr>
            </w:pPr>
          </w:p>
        </w:tc>
        <w:tc>
          <w:tcPr>
            <w:tcW w:w="1436" w:type="pct"/>
            <w:tcBorders>
              <w:top w:val="single" w:sz="2" w:space="0" w:color="auto"/>
              <w:left w:val="single" w:sz="2" w:space="0" w:color="auto"/>
              <w:bottom w:val="single" w:sz="2" w:space="0" w:color="auto"/>
              <w:right w:val="single" w:sz="2" w:space="0" w:color="auto"/>
            </w:tcBorders>
            <w:vAlign w:val="center"/>
          </w:tcPr>
          <w:p w14:paraId="6D5B4F9C" w14:textId="77777777" w:rsidR="001C46D9" w:rsidRDefault="001C46D9">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630A0EB4" w14:textId="77777777" w:rsidR="001C46D9"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开户名称</w:t>
            </w:r>
          </w:p>
        </w:tc>
        <w:tc>
          <w:tcPr>
            <w:tcW w:w="1259" w:type="pct"/>
            <w:tcBorders>
              <w:top w:val="single" w:sz="2" w:space="0" w:color="auto"/>
              <w:left w:val="single" w:sz="2" w:space="0" w:color="auto"/>
              <w:bottom w:val="single" w:sz="2" w:space="0" w:color="auto"/>
            </w:tcBorders>
            <w:vAlign w:val="center"/>
          </w:tcPr>
          <w:p w14:paraId="13E2F320" w14:textId="77777777" w:rsidR="001C46D9" w:rsidRDefault="001C46D9">
            <w:pPr>
              <w:adjustRightInd w:val="0"/>
              <w:snapToGrid w:val="0"/>
              <w:spacing w:line="300" w:lineRule="exact"/>
              <w:jc w:val="center"/>
              <w:rPr>
                <w:rFonts w:ascii="Times New Roman" w:hAnsi="Times New Roman" w:cs="Times New Roman" w:hint="default"/>
                <w:bCs/>
                <w:spacing w:val="20"/>
              </w:rPr>
            </w:pPr>
          </w:p>
        </w:tc>
      </w:tr>
      <w:tr w:rsidR="001C46D9" w14:paraId="20D5D366" w14:textId="77777777">
        <w:trPr>
          <w:trHeight w:val="483"/>
        </w:trPr>
        <w:tc>
          <w:tcPr>
            <w:tcW w:w="1126" w:type="pct"/>
            <w:tcBorders>
              <w:top w:val="single" w:sz="2" w:space="0" w:color="auto"/>
              <w:bottom w:val="single" w:sz="2" w:space="0" w:color="auto"/>
              <w:right w:val="single" w:sz="2" w:space="0" w:color="auto"/>
            </w:tcBorders>
            <w:vAlign w:val="center"/>
          </w:tcPr>
          <w:p w14:paraId="7F81D4C3" w14:textId="77777777" w:rsidR="001C46D9" w:rsidRDefault="001C46D9">
            <w:pPr>
              <w:adjustRightInd w:val="0"/>
              <w:snapToGrid w:val="0"/>
              <w:spacing w:line="300" w:lineRule="exact"/>
              <w:jc w:val="center"/>
              <w:rPr>
                <w:rFonts w:ascii="Times New Roman" w:hAnsi="Times New Roman" w:cs="Times New Roman" w:hint="default"/>
                <w:bCs/>
              </w:rPr>
            </w:pPr>
          </w:p>
        </w:tc>
        <w:tc>
          <w:tcPr>
            <w:tcW w:w="1436" w:type="pct"/>
            <w:tcBorders>
              <w:top w:val="single" w:sz="2" w:space="0" w:color="auto"/>
              <w:left w:val="single" w:sz="2" w:space="0" w:color="auto"/>
              <w:bottom w:val="single" w:sz="2" w:space="0" w:color="auto"/>
              <w:right w:val="single" w:sz="2" w:space="0" w:color="auto"/>
            </w:tcBorders>
            <w:vAlign w:val="center"/>
          </w:tcPr>
          <w:p w14:paraId="32CC3C85" w14:textId="77777777" w:rsidR="001C46D9" w:rsidRDefault="001C46D9">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603A8192" w14:textId="77777777" w:rsidR="001C46D9"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开户银行</w:t>
            </w:r>
          </w:p>
        </w:tc>
        <w:tc>
          <w:tcPr>
            <w:tcW w:w="1259" w:type="pct"/>
            <w:tcBorders>
              <w:top w:val="single" w:sz="2" w:space="0" w:color="auto"/>
              <w:left w:val="single" w:sz="2" w:space="0" w:color="auto"/>
              <w:bottom w:val="single" w:sz="2" w:space="0" w:color="auto"/>
            </w:tcBorders>
            <w:vAlign w:val="center"/>
          </w:tcPr>
          <w:p w14:paraId="3F89B447" w14:textId="77777777" w:rsidR="001C46D9" w:rsidRDefault="001C46D9">
            <w:pPr>
              <w:adjustRightInd w:val="0"/>
              <w:snapToGrid w:val="0"/>
              <w:spacing w:line="300" w:lineRule="exact"/>
              <w:jc w:val="center"/>
              <w:rPr>
                <w:rFonts w:ascii="Times New Roman" w:hAnsi="Times New Roman" w:cs="Times New Roman" w:hint="default"/>
                <w:bCs/>
                <w:spacing w:val="20"/>
              </w:rPr>
            </w:pPr>
          </w:p>
        </w:tc>
      </w:tr>
      <w:tr w:rsidR="001C46D9" w14:paraId="174727C3" w14:textId="77777777">
        <w:trPr>
          <w:trHeight w:val="483"/>
        </w:trPr>
        <w:tc>
          <w:tcPr>
            <w:tcW w:w="1126" w:type="pct"/>
            <w:tcBorders>
              <w:top w:val="single" w:sz="2" w:space="0" w:color="auto"/>
              <w:bottom w:val="single" w:sz="2" w:space="0" w:color="auto"/>
              <w:right w:val="single" w:sz="2" w:space="0" w:color="auto"/>
            </w:tcBorders>
            <w:vAlign w:val="center"/>
          </w:tcPr>
          <w:p w14:paraId="461BAE18" w14:textId="77777777" w:rsidR="001C46D9" w:rsidRDefault="001C46D9">
            <w:pPr>
              <w:adjustRightInd w:val="0"/>
              <w:snapToGrid w:val="0"/>
              <w:spacing w:line="300" w:lineRule="exact"/>
              <w:jc w:val="center"/>
              <w:rPr>
                <w:rFonts w:ascii="Times New Roman" w:hAnsi="Times New Roman" w:cs="Times New Roman" w:hint="default"/>
                <w:bCs/>
              </w:rPr>
            </w:pPr>
          </w:p>
        </w:tc>
        <w:tc>
          <w:tcPr>
            <w:tcW w:w="1436" w:type="pct"/>
            <w:tcBorders>
              <w:top w:val="single" w:sz="2" w:space="0" w:color="auto"/>
              <w:left w:val="single" w:sz="2" w:space="0" w:color="auto"/>
              <w:bottom w:val="single" w:sz="2" w:space="0" w:color="auto"/>
              <w:right w:val="single" w:sz="2" w:space="0" w:color="auto"/>
            </w:tcBorders>
            <w:vAlign w:val="center"/>
          </w:tcPr>
          <w:p w14:paraId="2EF2B7D8" w14:textId="77777777" w:rsidR="001C46D9" w:rsidRDefault="001C46D9">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3083AD3D" w14:textId="77777777" w:rsidR="001C46D9"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银行账号</w:t>
            </w:r>
          </w:p>
        </w:tc>
        <w:tc>
          <w:tcPr>
            <w:tcW w:w="1259" w:type="pct"/>
            <w:tcBorders>
              <w:top w:val="single" w:sz="2" w:space="0" w:color="auto"/>
              <w:left w:val="single" w:sz="2" w:space="0" w:color="auto"/>
              <w:bottom w:val="single" w:sz="2" w:space="0" w:color="auto"/>
            </w:tcBorders>
            <w:vAlign w:val="center"/>
          </w:tcPr>
          <w:p w14:paraId="4699D9D9" w14:textId="77777777" w:rsidR="001C46D9" w:rsidRDefault="001C46D9">
            <w:pPr>
              <w:adjustRightInd w:val="0"/>
              <w:snapToGrid w:val="0"/>
              <w:spacing w:line="300" w:lineRule="exact"/>
              <w:jc w:val="center"/>
              <w:rPr>
                <w:rFonts w:ascii="Times New Roman" w:hAnsi="Times New Roman" w:cs="Times New Roman" w:hint="default"/>
                <w:bCs/>
                <w:spacing w:val="20"/>
              </w:rPr>
            </w:pPr>
          </w:p>
        </w:tc>
      </w:tr>
      <w:tr w:rsidR="001C46D9" w14:paraId="197A564F" w14:textId="77777777">
        <w:trPr>
          <w:trHeight w:val="586"/>
        </w:trPr>
        <w:tc>
          <w:tcPr>
            <w:tcW w:w="5000" w:type="pct"/>
            <w:gridSpan w:val="4"/>
            <w:tcBorders>
              <w:top w:val="single" w:sz="2" w:space="0" w:color="auto"/>
            </w:tcBorders>
            <w:vAlign w:val="center"/>
          </w:tcPr>
          <w:p w14:paraId="1FCD13B9" w14:textId="77777777" w:rsidR="001C46D9" w:rsidRDefault="00000000">
            <w:pPr>
              <w:pStyle w:val="ae"/>
              <w:adjustRightInd w:val="0"/>
              <w:snapToGrid w:val="0"/>
              <w:spacing w:beforeLines="50" w:before="120"/>
              <w:jc w:val="left"/>
              <w:rPr>
                <w:bCs/>
                <w:spacing w:val="20"/>
                <w:szCs w:val="21"/>
                <w:lang w:eastAsia="zh-CN"/>
              </w:rPr>
            </w:pPr>
            <w:r>
              <w:rPr>
                <w:bCs/>
                <w:szCs w:val="21"/>
                <w:lang w:eastAsia="zh-CN"/>
              </w:rPr>
              <w:t>注：涉及联合体或其他合同主体的信息应按上表格式加列。</w:t>
            </w:r>
          </w:p>
        </w:tc>
      </w:tr>
    </w:tbl>
    <w:p w14:paraId="054DCDB9" w14:textId="77777777" w:rsidR="001C46D9" w:rsidRDefault="00000000">
      <w:pPr>
        <w:pStyle w:val="2"/>
        <w:adjustRightInd w:val="0"/>
        <w:snapToGrid w:val="0"/>
        <w:spacing w:beforeLines="50" w:before="120"/>
        <w:jc w:val="center"/>
        <w:rPr>
          <w:rFonts w:ascii="Times New Roman" w:eastAsia="黑体" w:hAnsi="Times New Roman"/>
          <w:b w:val="0"/>
          <w:sz w:val="28"/>
          <w:szCs w:val="28"/>
          <w:lang w:eastAsia="zh-CN"/>
        </w:rPr>
      </w:pPr>
      <w:r>
        <w:rPr>
          <w:rFonts w:ascii="Times New Roman" w:hAnsi="Times New Roman"/>
          <w:b w:val="0"/>
          <w:sz w:val="21"/>
          <w:szCs w:val="21"/>
          <w:u w:val="single"/>
          <w:lang w:eastAsia="zh-CN"/>
        </w:rPr>
        <w:br w:type="page"/>
      </w:r>
      <w:bookmarkStart w:id="529" w:name="_Toc27624"/>
      <w:r>
        <w:rPr>
          <w:rFonts w:ascii="Times New Roman" w:eastAsia="黑体" w:hAnsi="Times New Roman"/>
          <w:b w:val="0"/>
          <w:sz w:val="28"/>
          <w:szCs w:val="28"/>
          <w:lang w:eastAsia="zh-CN"/>
        </w:rPr>
        <w:t>第二节</w:t>
      </w:r>
      <w:r>
        <w:rPr>
          <w:rFonts w:ascii="Times New Roman" w:eastAsia="黑体" w:hAnsi="Times New Roman"/>
          <w:b w:val="0"/>
          <w:sz w:val="28"/>
          <w:szCs w:val="28"/>
          <w:lang w:eastAsia="zh-CN"/>
        </w:rPr>
        <w:t xml:space="preserve"> </w:t>
      </w:r>
      <w:r>
        <w:rPr>
          <w:rFonts w:ascii="Times New Roman" w:eastAsia="黑体" w:hAnsi="Times New Roman"/>
          <w:b w:val="0"/>
          <w:sz w:val="28"/>
          <w:szCs w:val="28"/>
          <w:lang w:eastAsia="zh-CN"/>
        </w:rPr>
        <w:t>政府采购合同通用条款</w:t>
      </w:r>
      <w:bookmarkEnd w:id="529"/>
    </w:p>
    <w:p w14:paraId="14D9EE74" w14:textId="77777777" w:rsidR="001C46D9" w:rsidRDefault="00000000">
      <w:pPr>
        <w:tabs>
          <w:tab w:val="left" w:pos="8820"/>
          <w:tab w:val="left" w:pos="9345"/>
          <w:tab w:val="left" w:pos="9765"/>
        </w:tabs>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1.</w:t>
      </w:r>
      <w:r>
        <w:rPr>
          <w:rFonts w:ascii="Times New Roman" w:hAnsi="Times New Roman" w:cs="Times New Roman" w:hint="default"/>
          <w:bCs/>
          <w:sz w:val="24"/>
          <w:lang w:val="en-US" w:eastAsia="zh-CN"/>
        </w:rPr>
        <w:t xml:space="preserve"> </w:t>
      </w:r>
      <w:r>
        <w:rPr>
          <w:rFonts w:ascii="Times New Roman" w:hAnsi="Times New Roman" w:cs="Times New Roman" w:hint="default"/>
          <w:bCs/>
          <w:sz w:val="24"/>
          <w:lang w:eastAsia="zh-CN"/>
        </w:rPr>
        <w:t>定义</w:t>
      </w:r>
    </w:p>
    <w:p w14:paraId="079D8D1E"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1.1</w:t>
      </w:r>
      <w:r>
        <w:rPr>
          <w:rFonts w:ascii="Times New Roman" w:hAnsi="Times New Roman" w:cs="Times New Roman" w:hint="default"/>
          <w:bCs/>
          <w:lang w:eastAsia="zh-CN"/>
        </w:rPr>
        <w:t>合同当事人</w:t>
      </w:r>
    </w:p>
    <w:p w14:paraId="423B7B7C"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）采购人（以下称甲方）是指使用财政性资金，通过政府采购方式向供应商购买货物</w:t>
      </w:r>
      <w:r>
        <w:rPr>
          <w:rFonts w:ascii="Times New Roman" w:hAnsi="Times New Roman" w:cs="Times New Roman" w:hint="default"/>
          <w:bCs/>
          <w:color w:val="auto"/>
          <w:lang w:val="en-US" w:eastAsia="zh-CN"/>
        </w:rPr>
        <w:t>及其相关服务的</w:t>
      </w:r>
      <w:r>
        <w:rPr>
          <w:rFonts w:ascii="Times New Roman" w:hAnsi="Times New Roman" w:cs="Times New Roman" w:hint="default"/>
          <w:bCs/>
          <w:color w:val="auto"/>
          <w:lang w:eastAsia="zh-CN"/>
        </w:rPr>
        <w:t>国家机关、事业单位、团体组织。</w:t>
      </w:r>
    </w:p>
    <w:p w14:paraId="7EFD17BD"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2</w:t>
      </w:r>
      <w:r>
        <w:rPr>
          <w:rFonts w:ascii="Times New Roman" w:hAnsi="Times New Roman" w:cs="Times New Roman" w:hint="default"/>
          <w:bCs/>
          <w:color w:val="auto"/>
          <w:lang w:eastAsia="zh-CN"/>
        </w:rPr>
        <w:t>）供应商（以下称乙方）是指参加政府采购活动并且中标（成交），向采购人提供</w:t>
      </w:r>
      <w:r>
        <w:rPr>
          <w:rFonts w:ascii="Times New Roman" w:hAnsi="Times New Roman" w:cs="Times New Roman" w:hint="default"/>
          <w:bCs/>
          <w:color w:val="auto"/>
          <w:lang w:val="en-US" w:eastAsia="zh-CN"/>
        </w:rPr>
        <w:t>合同约定的货物及其相关服务的法人、非法人组织或者自然人</w:t>
      </w:r>
      <w:r>
        <w:rPr>
          <w:rFonts w:ascii="Times New Roman" w:hAnsi="Times New Roman" w:cs="Times New Roman" w:hint="default"/>
          <w:bCs/>
          <w:color w:val="auto"/>
          <w:lang w:eastAsia="zh-CN"/>
        </w:rPr>
        <w:t>。</w:t>
      </w:r>
    </w:p>
    <w:p w14:paraId="4E84A9BE"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3</w:t>
      </w:r>
      <w:r>
        <w:rPr>
          <w:rFonts w:ascii="Times New Roman" w:hAnsi="Times New Roman" w:cs="Times New Roman" w:hint="default"/>
          <w:bCs/>
          <w:color w:val="auto"/>
          <w:lang w:eastAsia="zh-CN"/>
        </w:rPr>
        <w:t>）其他合同主体是指除采购人和供应商以外，</w:t>
      </w:r>
      <w:r>
        <w:rPr>
          <w:rFonts w:ascii="Times New Roman" w:eastAsia="宋体" w:hAnsi="Times New Roman" w:cs="Times New Roman" w:hint="default"/>
          <w:bCs/>
          <w:lang w:eastAsia="zh-CN"/>
        </w:rPr>
        <w:t>依法参与合同缔结或履行，享有权利、承担义务的合同当事人</w:t>
      </w:r>
      <w:r>
        <w:rPr>
          <w:rFonts w:ascii="Times New Roman" w:hAnsi="Times New Roman" w:cs="Times New Roman" w:hint="default"/>
          <w:bCs/>
          <w:color w:val="auto"/>
          <w:lang w:eastAsia="zh-CN"/>
        </w:rPr>
        <w:t>。</w:t>
      </w:r>
    </w:p>
    <w:p w14:paraId="5270B012" w14:textId="77777777" w:rsidR="001C46D9" w:rsidRDefault="00000000">
      <w:pPr>
        <w:tabs>
          <w:tab w:val="left" w:pos="570"/>
          <w:tab w:val="left" w:pos="9240"/>
          <w:tab w:val="left" w:pos="9555"/>
        </w:tabs>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1.2</w:t>
      </w:r>
      <w:r>
        <w:rPr>
          <w:rFonts w:ascii="Times New Roman" w:hAnsi="Times New Roman" w:cs="Times New Roman" w:hint="default"/>
          <w:bCs/>
          <w:color w:val="auto"/>
          <w:lang w:eastAsia="zh-CN"/>
        </w:rPr>
        <w:t>本合同下列术语应解释为：</w:t>
      </w:r>
    </w:p>
    <w:p w14:paraId="481F7868" w14:textId="77777777" w:rsidR="001C46D9" w:rsidRDefault="00000000">
      <w:pPr>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合同</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系指</w:t>
      </w:r>
      <w:r>
        <w:rPr>
          <w:rFonts w:ascii="Times New Roman" w:eastAsia="宋体" w:hAnsi="Times New Roman" w:cs="Times New Roman" w:hint="default"/>
          <w:bCs/>
          <w:lang w:eastAsia="zh-CN"/>
        </w:rPr>
        <w:t>合同当事人意思表示达成一致的任何协议，包括签署的</w:t>
      </w:r>
      <w:r>
        <w:rPr>
          <w:rFonts w:ascii="Times New Roman" w:hAnsi="Times New Roman" w:cs="Times New Roman" w:hint="default"/>
          <w:bCs/>
          <w:color w:val="auto"/>
          <w:lang w:eastAsia="zh-CN"/>
        </w:rPr>
        <w:t>政府采购合同协议书及其变更、补充协议，</w:t>
      </w:r>
      <w:r>
        <w:rPr>
          <w:rFonts w:ascii="Times New Roman" w:hAnsi="Times New Roman" w:cs="Times New Roman" w:hint="default"/>
          <w:bCs/>
          <w:lang w:eastAsia="zh-CN"/>
        </w:rPr>
        <w:t>政府采购合同专用条款，政府采购合同通用条款，</w:t>
      </w:r>
      <w:r>
        <w:rPr>
          <w:rFonts w:ascii="Times New Roman" w:hAnsi="Times New Roman" w:cs="Times New Roman" w:hint="default"/>
          <w:bCs/>
          <w:color w:val="auto"/>
          <w:lang w:eastAsia="zh-CN"/>
        </w:rPr>
        <w:t>中标（成交）通知书，</w:t>
      </w:r>
      <w:r>
        <w:rPr>
          <w:rFonts w:ascii="Times New Roman" w:hAnsi="Times New Roman" w:cs="Times New Roman" w:hint="default"/>
          <w:bCs/>
          <w:lang w:eastAsia="zh-CN"/>
        </w:rPr>
        <w:t>投标（响应）文件，采购文件，有关技术文件和图纸，以及</w:t>
      </w:r>
      <w:r>
        <w:rPr>
          <w:rFonts w:ascii="Times New Roman" w:eastAsia="宋体" w:hAnsi="Times New Roman" w:cs="Times New Roman" w:hint="default"/>
          <w:bCs/>
          <w:lang w:eastAsia="zh-CN"/>
        </w:rPr>
        <w:t>国家法律、行政法规和规章制度规定或合同约定的作为合同组成部分的其他文件</w:t>
      </w:r>
      <w:r>
        <w:rPr>
          <w:rFonts w:ascii="Times New Roman" w:hAnsi="Times New Roman" w:cs="Times New Roman" w:hint="default"/>
          <w:bCs/>
          <w:color w:val="auto"/>
          <w:lang w:eastAsia="zh-CN"/>
        </w:rPr>
        <w:t>。</w:t>
      </w:r>
    </w:p>
    <w:p w14:paraId="7A5B0DC3" w14:textId="77777777" w:rsidR="001C46D9" w:rsidRDefault="00000000">
      <w:pPr>
        <w:tabs>
          <w:tab w:val="left" w:pos="570"/>
          <w:tab w:val="left" w:pos="9240"/>
          <w:tab w:val="left" w:pos="9555"/>
        </w:tabs>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2</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合同价</w:t>
      </w:r>
      <w:r>
        <w:rPr>
          <w:rFonts w:ascii="Times New Roman" w:hAnsi="Times New Roman" w:cs="Times New Roman" w:hint="default"/>
          <w:bCs/>
          <w:color w:val="auto"/>
          <w:lang w:val="en-US" w:eastAsia="zh-CN"/>
        </w:rPr>
        <w:t>款</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系指根据本合同规定乙方在全面履行合同义务后甲方应支付给乙方的价款。</w:t>
      </w:r>
    </w:p>
    <w:p w14:paraId="122BE5D5" w14:textId="77777777" w:rsidR="001C46D9" w:rsidRDefault="00000000">
      <w:pPr>
        <w:tabs>
          <w:tab w:val="left" w:pos="570"/>
          <w:tab w:val="left" w:pos="9240"/>
          <w:tab w:val="left" w:pos="9555"/>
        </w:tabs>
        <w:adjustRightInd w:val="0"/>
        <w:snapToGrid w:val="0"/>
        <w:spacing w:line="400" w:lineRule="exact"/>
        <w:ind w:firstLineChars="200" w:firstLine="420"/>
        <w:jc w:val="left"/>
        <w:rPr>
          <w:rFonts w:ascii="Times New Roman" w:eastAsia="宋体" w:hAnsi="Times New Roman" w:cs="Times New Roman" w:hint="default"/>
          <w:bCs/>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3</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货物</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系指乙方根据本合同规定须向甲方提供的各种形态和种类的物品，包括原材料、设备、产品（</w:t>
      </w:r>
      <w:r>
        <w:rPr>
          <w:rFonts w:ascii="Times New Roman" w:hAnsi="Times New Roman" w:cs="Times New Roman" w:hint="default"/>
          <w:bCs/>
          <w:lang w:eastAsia="zh-CN"/>
        </w:rPr>
        <w:t>包括软件）及相关的其备品备件、工具、手册及</w:t>
      </w:r>
      <w:r>
        <w:rPr>
          <w:rFonts w:ascii="Times New Roman" w:hAnsi="Times New Roman" w:cs="Times New Roman" w:hint="default"/>
          <w:bCs/>
          <w:lang w:val="en" w:eastAsia="zh-CN"/>
        </w:rPr>
        <w:t>其他</w:t>
      </w:r>
      <w:r>
        <w:rPr>
          <w:rFonts w:ascii="Times New Roman" w:hAnsi="Times New Roman" w:cs="Times New Roman" w:hint="default"/>
          <w:bCs/>
          <w:lang w:eastAsia="zh-CN"/>
        </w:rPr>
        <w:t>技术资料和材料等。</w:t>
      </w:r>
    </w:p>
    <w:p w14:paraId="391CD6C0" w14:textId="77777777" w:rsidR="001C46D9" w:rsidRDefault="00000000">
      <w:pPr>
        <w:adjustRightInd w:val="0"/>
        <w:snapToGrid w:val="0"/>
        <w:spacing w:line="400" w:lineRule="exact"/>
        <w:ind w:firstLineChars="200" w:firstLine="420"/>
        <w:jc w:val="left"/>
        <w:rPr>
          <w:rFonts w:ascii="Times New Roman" w:eastAsia="宋体" w:hAnsi="Times New Roman" w:cs="Times New Roman" w:hint="default"/>
          <w:bCs/>
          <w:highlight w:val="yellow"/>
          <w:lang w:eastAsia="zh-CN"/>
        </w:rPr>
      </w:pPr>
      <w:r>
        <w:rPr>
          <w:rFonts w:ascii="Times New Roman" w:hAnsi="Times New Roman" w:cs="Times New Roman" w:hint="default"/>
          <w:bCs/>
          <w:lang w:eastAsia="zh-CN"/>
        </w:rPr>
        <w:t>（</w:t>
      </w:r>
      <w:r>
        <w:rPr>
          <w:rFonts w:ascii="Times New Roman" w:hAnsi="Times New Roman" w:cs="Times New Roman" w:hint="default"/>
          <w:bCs/>
          <w:lang w:val="en-US" w:eastAsia="zh-CN"/>
        </w:rPr>
        <w:t>4</w:t>
      </w:r>
      <w:r>
        <w:rPr>
          <w:rFonts w:ascii="Times New Roman" w:hAnsi="Times New Roman" w:cs="Times New Roman" w:hint="default"/>
          <w:bCs/>
          <w:lang w:eastAsia="zh-CN"/>
        </w:rPr>
        <w:t>）</w:t>
      </w:r>
      <w:r>
        <w:rPr>
          <w:rFonts w:ascii="Times New Roman" w:hAnsi="Times New Roman" w:cs="Times New Roman" w:hint="default"/>
          <w:bCs/>
          <w:lang w:eastAsia="zh-CN"/>
        </w:rPr>
        <w:t>“</w:t>
      </w:r>
      <w:r>
        <w:rPr>
          <w:rFonts w:ascii="Times New Roman" w:hAnsi="Times New Roman" w:cs="Times New Roman" w:hint="default"/>
          <w:bCs/>
          <w:color w:val="auto"/>
          <w:lang w:val="en-US" w:eastAsia="zh-CN"/>
        </w:rPr>
        <w:t>相关</w:t>
      </w:r>
      <w:r>
        <w:rPr>
          <w:rFonts w:ascii="Times New Roman" w:hAnsi="Times New Roman" w:cs="Times New Roman" w:hint="default"/>
          <w:bCs/>
          <w:lang w:eastAsia="zh-CN"/>
        </w:rPr>
        <w:t>服务</w:t>
      </w:r>
      <w:r>
        <w:rPr>
          <w:rFonts w:ascii="Times New Roman" w:hAnsi="Times New Roman" w:cs="Times New Roman" w:hint="default"/>
          <w:bCs/>
          <w:lang w:eastAsia="zh-CN"/>
        </w:rPr>
        <w:t>”</w:t>
      </w:r>
      <w:r>
        <w:rPr>
          <w:rFonts w:ascii="Times New Roman" w:hAnsi="Times New Roman" w:cs="Times New Roman" w:hint="default"/>
          <w:bCs/>
          <w:lang w:eastAsia="zh-CN"/>
        </w:rPr>
        <w:t>系指根据合同规定，乙方应提供的</w:t>
      </w:r>
      <w:r>
        <w:rPr>
          <w:rFonts w:ascii="Times New Roman" w:hAnsi="Times New Roman" w:cs="Times New Roman" w:hint="default"/>
          <w:bCs/>
          <w:lang w:val="en-US" w:eastAsia="zh-CN"/>
        </w:rPr>
        <w:t>与货物有关的</w:t>
      </w:r>
      <w:r>
        <w:rPr>
          <w:rFonts w:ascii="Times New Roman" w:hAnsi="Times New Roman" w:cs="Times New Roman" w:hint="default"/>
          <w:bCs/>
          <w:lang w:eastAsia="zh-CN"/>
        </w:rPr>
        <w:t>技术、管理和</w:t>
      </w:r>
      <w:r>
        <w:rPr>
          <w:rFonts w:ascii="Times New Roman" w:hAnsi="Times New Roman" w:cs="Times New Roman" w:hint="default"/>
          <w:bCs/>
          <w:lang w:val="en" w:eastAsia="zh-CN"/>
        </w:rPr>
        <w:t>其他</w:t>
      </w:r>
      <w:r>
        <w:rPr>
          <w:rFonts w:ascii="Times New Roman" w:hAnsi="Times New Roman" w:cs="Times New Roman" w:hint="default"/>
          <w:bCs/>
          <w:lang w:eastAsia="zh-CN"/>
        </w:rPr>
        <w:t>服务，包括但不限于：管理和质量保证、运输、保险、检验、现场准备、安装、集成、调试、培训、维修、废弃处置、技术支持等以及合同中规定乙方应承担的</w:t>
      </w:r>
      <w:r>
        <w:rPr>
          <w:rFonts w:ascii="Times New Roman" w:hAnsi="Times New Roman" w:cs="Times New Roman" w:hint="default"/>
          <w:bCs/>
          <w:lang w:val="en" w:eastAsia="zh-CN"/>
        </w:rPr>
        <w:t>其他</w:t>
      </w:r>
      <w:r>
        <w:rPr>
          <w:rFonts w:ascii="Times New Roman" w:hAnsi="Times New Roman" w:cs="Times New Roman" w:hint="default"/>
          <w:bCs/>
          <w:lang w:eastAsia="zh-CN"/>
        </w:rPr>
        <w:t>义务。</w:t>
      </w:r>
    </w:p>
    <w:p w14:paraId="22674A56" w14:textId="77777777" w:rsidR="001C46D9" w:rsidRDefault="00000000">
      <w:pPr>
        <w:adjustRightInd w:val="0"/>
        <w:snapToGrid w:val="0"/>
        <w:spacing w:line="400" w:lineRule="exact"/>
        <w:ind w:firstLineChars="200" w:firstLine="420"/>
        <w:jc w:val="left"/>
        <w:rPr>
          <w:rFonts w:ascii="Times New Roman" w:eastAsia="宋体" w:hAnsi="Times New Roman" w:cs="Times New Roman" w:hint="default"/>
          <w:bCs/>
          <w:highlight w:val="yellow"/>
          <w:lang w:eastAsia="zh-CN"/>
        </w:rPr>
      </w:pPr>
      <w:r>
        <w:rPr>
          <w:rFonts w:ascii="Times New Roman" w:hAnsi="Times New Roman" w:cs="Times New Roman" w:hint="default"/>
          <w:bCs/>
          <w:lang w:eastAsia="zh-CN"/>
        </w:rPr>
        <w:t>（</w:t>
      </w:r>
      <w:r>
        <w:rPr>
          <w:rFonts w:ascii="Times New Roman" w:hAnsi="Times New Roman" w:cs="Times New Roman" w:hint="default"/>
          <w:bCs/>
          <w:lang w:val="en-US" w:eastAsia="zh-CN"/>
        </w:rPr>
        <w:t>5</w:t>
      </w:r>
      <w:r>
        <w:rPr>
          <w:rFonts w:ascii="Times New Roman" w:hAnsi="Times New Roman" w:cs="Times New Roman" w:hint="default"/>
          <w:bCs/>
          <w:lang w:eastAsia="zh-CN"/>
        </w:rPr>
        <w:t>）</w:t>
      </w:r>
      <w:r>
        <w:rPr>
          <w:rFonts w:ascii="Times New Roman" w:hAnsi="Times New Roman" w:cs="Times New Roman" w:hint="default"/>
          <w:bCs/>
          <w:lang w:eastAsia="zh-CN"/>
        </w:rPr>
        <w:t>“</w:t>
      </w:r>
      <w:r>
        <w:rPr>
          <w:rFonts w:ascii="Times New Roman" w:hAnsi="Times New Roman" w:cs="Times New Roman" w:hint="default"/>
          <w:bCs/>
          <w:lang w:eastAsia="zh-CN"/>
        </w:rPr>
        <w:t>分包</w:t>
      </w:r>
      <w:r>
        <w:rPr>
          <w:rFonts w:ascii="Times New Roman" w:hAnsi="Times New Roman" w:cs="Times New Roman" w:hint="default"/>
          <w:bCs/>
          <w:lang w:eastAsia="zh-CN"/>
        </w:rPr>
        <w:t>”</w:t>
      </w:r>
      <w:r>
        <w:rPr>
          <w:rFonts w:ascii="Times New Roman" w:hAnsi="Times New Roman" w:cs="Times New Roman" w:hint="default"/>
          <w:bCs/>
          <w:lang w:eastAsia="zh-CN"/>
        </w:rPr>
        <w:t>系指中标（成交）供应商按采购文件、投标（响应）文件的规定，根据分包意向协议，将中标（成交）项目中的部分履约内容，分给具有相应资质条件的供应商履行合同的行为。</w:t>
      </w:r>
    </w:p>
    <w:p w14:paraId="6F9B7CC3" w14:textId="77777777" w:rsidR="001C46D9" w:rsidRDefault="00000000">
      <w:pPr>
        <w:tabs>
          <w:tab w:val="left" w:pos="570"/>
          <w:tab w:val="left" w:pos="9240"/>
          <w:tab w:val="left" w:pos="9555"/>
        </w:tabs>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w:t>
      </w:r>
      <w:r>
        <w:rPr>
          <w:rFonts w:ascii="Times New Roman" w:hAnsi="Times New Roman" w:cs="Times New Roman" w:hint="default"/>
          <w:bCs/>
          <w:lang w:val="en-US" w:eastAsia="zh-CN"/>
        </w:rPr>
        <w:t>6</w:t>
      </w:r>
      <w:r>
        <w:rPr>
          <w:rFonts w:ascii="Times New Roman" w:hAnsi="Times New Roman" w:cs="Times New Roman" w:hint="default"/>
          <w:bCs/>
          <w:lang w:eastAsia="zh-CN"/>
        </w:rPr>
        <w:t>）</w:t>
      </w:r>
      <w:r>
        <w:rPr>
          <w:rFonts w:ascii="Times New Roman" w:hAnsi="Times New Roman" w:cs="Times New Roman" w:hint="default"/>
          <w:bCs/>
          <w:lang w:eastAsia="zh-CN"/>
        </w:rPr>
        <w:t>“</w:t>
      </w:r>
      <w:r>
        <w:rPr>
          <w:rFonts w:ascii="Times New Roman" w:hAnsi="Times New Roman" w:cs="Times New Roman" w:hint="default"/>
          <w:bCs/>
          <w:lang w:eastAsia="zh-CN"/>
        </w:rPr>
        <w:t>联合体</w:t>
      </w:r>
      <w:r>
        <w:rPr>
          <w:rFonts w:ascii="Times New Roman" w:hAnsi="Times New Roman" w:cs="Times New Roman" w:hint="default"/>
          <w:bCs/>
          <w:lang w:eastAsia="zh-CN"/>
        </w:rPr>
        <w:t>”</w:t>
      </w:r>
      <w:r>
        <w:rPr>
          <w:rFonts w:ascii="Times New Roman" w:hAnsi="Times New Roman" w:cs="Times New Roman" w:hint="default"/>
          <w:bCs/>
          <w:lang w:eastAsia="zh-CN"/>
        </w:rPr>
        <w:t>系指由两个以上的自然人、法人或者</w:t>
      </w:r>
      <w:r>
        <w:rPr>
          <w:rFonts w:ascii="Times New Roman" w:hAnsi="Times New Roman" w:cs="Times New Roman" w:hint="default"/>
          <w:bCs/>
          <w:lang w:val="en-US" w:eastAsia="zh-CN"/>
        </w:rPr>
        <w:t>非法人</w:t>
      </w:r>
      <w:r>
        <w:rPr>
          <w:rFonts w:ascii="Times New Roman" w:hAnsi="Times New Roman" w:cs="Times New Roman" w:hint="default"/>
          <w:bCs/>
          <w:lang w:eastAsia="zh-CN"/>
        </w:rPr>
        <w:t>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政府采购合同专用条款】。</w:t>
      </w:r>
    </w:p>
    <w:p w14:paraId="3B0E3588" w14:textId="77777777" w:rsidR="001C46D9" w:rsidRDefault="00000000">
      <w:pPr>
        <w:tabs>
          <w:tab w:val="left" w:pos="570"/>
          <w:tab w:val="left" w:pos="9240"/>
          <w:tab w:val="left" w:pos="9555"/>
        </w:tabs>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w:t>
      </w:r>
      <w:r>
        <w:rPr>
          <w:rFonts w:ascii="Times New Roman" w:hAnsi="Times New Roman" w:cs="Times New Roman" w:hint="default"/>
          <w:bCs/>
          <w:lang w:val="en-US" w:eastAsia="zh-CN"/>
        </w:rPr>
        <w:t>7</w:t>
      </w:r>
      <w:r>
        <w:rPr>
          <w:rFonts w:ascii="Times New Roman" w:hAnsi="Times New Roman" w:cs="Times New Roman" w:hint="default"/>
          <w:bCs/>
          <w:lang w:eastAsia="zh-CN"/>
        </w:rPr>
        <w:t>）其他术语解释，见【政府采购合同专用条款】。</w:t>
      </w:r>
    </w:p>
    <w:p w14:paraId="2B288371" w14:textId="77777777" w:rsidR="001C46D9" w:rsidRDefault="00000000">
      <w:pPr>
        <w:autoSpaceDE w:val="0"/>
        <w:autoSpaceDN w:val="0"/>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 xml:space="preserve">2. </w:t>
      </w:r>
      <w:r>
        <w:rPr>
          <w:rFonts w:ascii="Times New Roman" w:hAnsi="Times New Roman" w:cs="Times New Roman" w:hint="default"/>
          <w:bCs/>
          <w:sz w:val="24"/>
          <w:lang w:eastAsia="zh-CN"/>
        </w:rPr>
        <w:t>合同标的及金额</w:t>
      </w:r>
    </w:p>
    <w:p w14:paraId="4C474225"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i/>
          <w:iCs/>
          <w:lang w:eastAsia="zh-CN"/>
        </w:rPr>
      </w:pPr>
      <w:r>
        <w:rPr>
          <w:rFonts w:ascii="Times New Roman" w:hAnsi="Times New Roman" w:cs="Times New Roman" w:hint="default"/>
          <w:bCs/>
          <w:lang w:eastAsia="zh-CN"/>
        </w:rPr>
        <w:t xml:space="preserve">2.1 </w:t>
      </w:r>
      <w:r>
        <w:rPr>
          <w:rFonts w:ascii="Times New Roman" w:hAnsi="Times New Roman" w:cs="Times New Roman" w:hint="default"/>
          <w:bCs/>
          <w:lang w:eastAsia="zh-CN"/>
        </w:rPr>
        <w:t>合同标的及金额应与中标（成交）结果一致。乙方为履行本合同而发生的所有费用均应包含在合同价款中，甲方不再另行支付</w:t>
      </w:r>
      <w:r>
        <w:rPr>
          <w:rFonts w:ascii="Times New Roman" w:hAnsi="Times New Roman" w:cs="Times New Roman" w:hint="default"/>
          <w:bCs/>
          <w:lang w:val="en" w:eastAsia="zh-CN"/>
        </w:rPr>
        <w:t>其他</w:t>
      </w:r>
      <w:r>
        <w:rPr>
          <w:rFonts w:ascii="Times New Roman" w:hAnsi="Times New Roman" w:cs="Times New Roman" w:hint="default"/>
          <w:bCs/>
          <w:lang w:eastAsia="zh-CN"/>
        </w:rPr>
        <w:t>任何费用。</w:t>
      </w:r>
    </w:p>
    <w:p w14:paraId="64C152D7" w14:textId="77777777" w:rsidR="001C46D9" w:rsidRDefault="00000000">
      <w:pPr>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3</w:t>
      </w:r>
      <w:r>
        <w:rPr>
          <w:rFonts w:ascii="Times New Roman" w:hAnsi="Times New Roman" w:cs="Times New Roman" w:hint="default"/>
          <w:bCs/>
          <w:sz w:val="24"/>
          <w:lang w:val="en-US" w:eastAsia="zh-CN"/>
        </w:rPr>
        <w:t xml:space="preserve">. </w:t>
      </w:r>
      <w:r>
        <w:rPr>
          <w:rFonts w:ascii="Times New Roman" w:hAnsi="Times New Roman" w:cs="Times New Roman" w:hint="default"/>
          <w:bCs/>
          <w:sz w:val="24"/>
          <w:lang w:eastAsia="zh-CN"/>
        </w:rPr>
        <w:t>履行合同的时间、地点和方式</w:t>
      </w:r>
    </w:p>
    <w:p w14:paraId="6793F44B"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 xml:space="preserve">3.1 </w:t>
      </w:r>
      <w:r>
        <w:rPr>
          <w:rFonts w:ascii="Times New Roman" w:eastAsia="宋体" w:hAnsi="Times New Roman" w:cs="Times New Roman" w:hint="default"/>
          <w:bCs/>
          <w:lang w:eastAsia="zh-CN"/>
        </w:rPr>
        <w:t>乙方应当在约定的时间、地点</w:t>
      </w:r>
      <w:r>
        <w:rPr>
          <w:rFonts w:ascii="Times New Roman" w:hAnsi="Times New Roman" w:cs="Times New Roman" w:hint="default"/>
          <w:bCs/>
          <w:lang w:eastAsia="zh-CN"/>
        </w:rPr>
        <w:t>，按照约定</w:t>
      </w:r>
      <w:r>
        <w:rPr>
          <w:rFonts w:ascii="Times New Roman" w:eastAsia="宋体" w:hAnsi="Times New Roman" w:cs="Times New Roman" w:hint="default"/>
          <w:bCs/>
          <w:lang w:eastAsia="zh-CN"/>
        </w:rPr>
        <w:t>方式履行合同。</w:t>
      </w:r>
    </w:p>
    <w:p w14:paraId="320FDA8E" w14:textId="77777777" w:rsidR="001C46D9" w:rsidRDefault="00000000">
      <w:pPr>
        <w:autoSpaceDE w:val="0"/>
        <w:autoSpaceDN w:val="0"/>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4</w:t>
      </w:r>
      <w:r>
        <w:rPr>
          <w:rFonts w:ascii="Times New Roman" w:hAnsi="Times New Roman" w:cs="Times New Roman" w:hint="default"/>
          <w:bCs/>
          <w:sz w:val="24"/>
          <w:lang w:val="en-US" w:eastAsia="zh-CN"/>
        </w:rPr>
        <w:t xml:space="preserve">. </w:t>
      </w:r>
      <w:r>
        <w:rPr>
          <w:rFonts w:ascii="Times New Roman" w:hAnsi="Times New Roman" w:cs="Times New Roman" w:hint="default"/>
          <w:bCs/>
          <w:sz w:val="24"/>
          <w:lang w:eastAsia="zh-CN"/>
        </w:rPr>
        <w:t>甲方的权利和义务</w:t>
      </w:r>
    </w:p>
    <w:p w14:paraId="25405659"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 xml:space="preserve">4.1 </w:t>
      </w:r>
      <w:r>
        <w:rPr>
          <w:rFonts w:ascii="Times New Roman" w:hAnsi="Times New Roman" w:cs="Times New Roman" w:hint="default"/>
          <w:bCs/>
          <w:lang w:eastAsia="zh-CN"/>
        </w:rPr>
        <w:t>签署合同后，甲方应确定</w:t>
      </w:r>
      <w:r>
        <w:rPr>
          <w:rFonts w:ascii="Times New Roman" w:hAnsi="Times New Roman" w:cs="Times New Roman" w:hint="default"/>
          <w:bCs/>
          <w:lang w:val="en-US" w:eastAsia="zh-CN"/>
        </w:rPr>
        <w:t>项目负责人（或项目联系人）</w:t>
      </w:r>
      <w:r>
        <w:rPr>
          <w:rFonts w:ascii="Times New Roman" w:hAnsi="Times New Roman" w:cs="Times New Roman" w:hint="default"/>
          <w:bCs/>
          <w:lang w:eastAsia="zh-CN"/>
        </w:rPr>
        <w:t>，负责与本合同有关的事务。甲方有权对乙方的履约行为进行检查，并及时确认乙方提交的事项。甲方应当配合乙方完成相关项目实施工作。</w:t>
      </w:r>
    </w:p>
    <w:p w14:paraId="303D693A"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 xml:space="preserve">4.2 </w:t>
      </w:r>
      <w:r>
        <w:rPr>
          <w:rFonts w:ascii="Times New Roman" w:hAnsi="Times New Roman" w:cs="Times New Roman" w:hint="default"/>
          <w:bCs/>
          <w:lang w:eastAsia="zh-CN"/>
        </w:rPr>
        <w:t>甲方有权要求乙方按时提交各阶段有关安排计划，并有权定期核对乙方提供货物数量、规格、质量等内容。甲方有权督促乙方工作并要求乙方更换不符合要求的货物。</w:t>
      </w:r>
    </w:p>
    <w:p w14:paraId="3EFAA831"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 xml:space="preserve">4.3 </w:t>
      </w:r>
      <w:r>
        <w:rPr>
          <w:rFonts w:ascii="Times New Roman" w:hAnsi="Times New Roman" w:cs="Times New Roman" w:hint="default"/>
          <w:bCs/>
          <w:lang w:eastAsia="zh-CN"/>
        </w:rPr>
        <w:t>甲方有权要求乙方对缺陷部分予以修复，并按合同约定享有货物保修及其他合同约定的权利。</w:t>
      </w:r>
    </w:p>
    <w:p w14:paraId="31133CA3" w14:textId="77777777" w:rsidR="001C46D9" w:rsidRDefault="00000000">
      <w:pPr>
        <w:snapToGrid w:val="0"/>
        <w:spacing w:line="400" w:lineRule="exact"/>
        <w:ind w:firstLineChars="200" w:firstLine="420"/>
        <w:rPr>
          <w:rFonts w:ascii="Times New Roman" w:eastAsia="华文楷体" w:hAnsi="Times New Roman" w:cs="Times New Roman" w:hint="default"/>
          <w:bCs/>
          <w:lang w:val="en-US" w:eastAsia="zh-CN"/>
        </w:rPr>
      </w:pPr>
      <w:r>
        <w:rPr>
          <w:rFonts w:ascii="Times New Roman" w:hAnsi="Times New Roman" w:cs="Times New Roman" w:hint="default"/>
          <w:bCs/>
          <w:lang w:val="en-US" w:eastAsia="zh-CN"/>
        </w:rPr>
        <w:t xml:space="preserve">4.4 </w:t>
      </w:r>
      <w:r>
        <w:rPr>
          <w:rFonts w:ascii="Times New Roman" w:hAnsi="Times New Roman" w:cs="Times New Roman" w:hint="default"/>
          <w:bCs/>
          <w:lang w:val="en-US" w:eastAsia="zh-CN"/>
        </w:rPr>
        <w:t>甲方应当按照合同约定及时对交付的货物进行验收，</w:t>
      </w:r>
      <w:r>
        <w:rPr>
          <w:rFonts w:ascii="Times New Roman" w:hAnsi="Times New Roman" w:cs="Times New Roman" w:hint="default"/>
          <w:bCs/>
          <w:lang w:eastAsia="zh-CN"/>
        </w:rPr>
        <w:t>未</w:t>
      </w:r>
      <w:r>
        <w:rPr>
          <w:rFonts w:ascii="Times New Roman" w:hAnsi="Times New Roman" w:cs="Times New Roman" w:hint="default"/>
          <w:bCs/>
          <w:lang w:val="en-US" w:eastAsia="zh-CN"/>
        </w:rPr>
        <w:t>在</w:t>
      </w:r>
      <w:r>
        <w:rPr>
          <w:rFonts w:ascii="Times New Roman" w:eastAsia="宋体" w:hAnsi="Times New Roman" w:cs="Times New Roman" w:hint="default"/>
          <w:bCs/>
          <w:lang w:eastAsia="zh-CN"/>
        </w:rPr>
        <w:t>【政府采购合同专用条款】</w:t>
      </w:r>
      <w:r>
        <w:rPr>
          <w:rFonts w:ascii="Times New Roman" w:hAnsi="Times New Roman" w:cs="Times New Roman" w:hint="default"/>
          <w:bCs/>
          <w:lang w:eastAsia="zh-CN"/>
        </w:rPr>
        <w:t>约定的期限内对乙方履约提出任何异议或者向乙方作出任何说明的，</w:t>
      </w:r>
      <w:r>
        <w:rPr>
          <w:rFonts w:ascii="Times New Roman" w:hAnsi="Times New Roman" w:cs="Times New Roman" w:hint="default"/>
          <w:bCs/>
          <w:lang w:val="en-US" w:eastAsia="zh-CN"/>
        </w:rPr>
        <w:t>视为验收通过。</w:t>
      </w:r>
    </w:p>
    <w:p w14:paraId="4A0A1514"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4.</w:t>
      </w:r>
      <w:r>
        <w:rPr>
          <w:rFonts w:ascii="Times New Roman" w:hAnsi="Times New Roman" w:cs="Times New Roman" w:hint="default"/>
          <w:bCs/>
          <w:lang w:val="en-US" w:eastAsia="zh-CN"/>
        </w:rPr>
        <w:t>5</w:t>
      </w:r>
      <w:r>
        <w:rPr>
          <w:rFonts w:ascii="Times New Roman" w:hAnsi="Times New Roman" w:cs="Times New Roman" w:hint="default"/>
          <w:bCs/>
          <w:lang w:eastAsia="zh-CN"/>
        </w:rPr>
        <w:t xml:space="preserve"> </w:t>
      </w:r>
      <w:r>
        <w:rPr>
          <w:rFonts w:ascii="Times New Roman" w:hAnsi="Times New Roman" w:cs="Times New Roman" w:hint="default"/>
          <w:bCs/>
          <w:lang w:eastAsia="zh-CN"/>
        </w:rPr>
        <w:t>甲方应当根据合同约定及时向乙方支付合同价款，不得以内部人员变更、履行内部付款流程等为由，拒绝或迟延支付。</w:t>
      </w:r>
    </w:p>
    <w:p w14:paraId="7FD76E43"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4.</w:t>
      </w:r>
      <w:r>
        <w:rPr>
          <w:rFonts w:ascii="Times New Roman" w:hAnsi="Times New Roman" w:cs="Times New Roman" w:hint="default"/>
          <w:bCs/>
          <w:lang w:val="en-US" w:eastAsia="zh-CN"/>
        </w:rPr>
        <w:t>6</w:t>
      </w:r>
      <w:r>
        <w:rPr>
          <w:rFonts w:ascii="Times New Roman" w:hAnsi="Times New Roman" w:cs="Times New Roman" w:hint="default"/>
          <w:bCs/>
          <w:lang w:eastAsia="zh-CN"/>
        </w:rPr>
        <w:t xml:space="preserve"> </w:t>
      </w:r>
      <w:r>
        <w:rPr>
          <w:rFonts w:ascii="Times New Roman" w:hAnsi="Times New Roman" w:cs="Times New Roman" w:hint="default"/>
          <w:bCs/>
          <w:lang w:eastAsia="zh-CN"/>
        </w:rPr>
        <w:t>国家法律法规规定及</w:t>
      </w:r>
      <w:r>
        <w:rPr>
          <w:rFonts w:ascii="Times New Roman" w:eastAsia="宋体" w:hAnsi="Times New Roman" w:cs="Times New Roman" w:hint="default"/>
          <w:bCs/>
          <w:lang w:eastAsia="zh-CN"/>
        </w:rPr>
        <w:t>【政府采购合同专用条款】</w:t>
      </w:r>
      <w:r>
        <w:rPr>
          <w:rFonts w:ascii="Times New Roman" w:hAnsi="Times New Roman" w:cs="Times New Roman" w:hint="default"/>
          <w:bCs/>
          <w:lang w:eastAsia="zh-CN"/>
        </w:rPr>
        <w:t>约定应由甲方承担的其他义务和责任。</w:t>
      </w:r>
    </w:p>
    <w:p w14:paraId="06AE03EB" w14:textId="77777777" w:rsidR="001C46D9" w:rsidRDefault="00000000">
      <w:pPr>
        <w:autoSpaceDE w:val="0"/>
        <w:autoSpaceDN w:val="0"/>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5</w:t>
      </w:r>
      <w:r>
        <w:rPr>
          <w:rFonts w:ascii="Times New Roman" w:hAnsi="Times New Roman" w:cs="Times New Roman" w:hint="default"/>
          <w:bCs/>
          <w:sz w:val="24"/>
          <w:lang w:val="en-US" w:eastAsia="zh-CN"/>
        </w:rPr>
        <w:t xml:space="preserve">. </w:t>
      </w:r>
      <w:r>
        <w:rPr>
          <w:rFonts w:ascii="Times New Roman" w:hAnsi="Times New Roman" w:cs="Times New Roman" w:hint="default"/>
          <w:bCs/>
          <w:sz w:val="24"/>
          <w:lang w:eastAsia="zh-CN"/>
        </w:rPr>
        <w:t>乙方的权利和义务</w:t>
      </w:r>
    </w:p>
    <w:p w14:paraId="5CD90059"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 xml:space="preserve">5.1 </w:t>
      </w:r>
      <w:r>
        <w:rPr>
          <w:rFonts w:ascii="Times New Roman" w:hAnsi="Times New Roman" w:cs="Times New Roman" w:hint="default"/>
          <w:bCs/>
          <w:lang w:eastAsia="zh-CN"/>
        </w:rPr>
        <w:t>签署合同后，乙方应确定</w:t>
      </w:r>
      <w:r>
        <w:rPr>
          <w:rFonts w:ascii="Times New Roman" w:hAnsi="Times New Roman" w:cs="Times New Roman" w:hint="default"/>
          <w:bCs/>
          <w:lang w:val="en-US" w:eastAsia="zh-CN"/>
        </w:rPr>
        <w:t>项目负责人（或项目联系人）</w:t>
      </w:r>
      <w:r>
        <w:rPr>
          <w:rFonts w:ascii="Times New Roman" w:hAnsi="Times New Roman" w:cs="Times New Roman" w:hint="default"/>
          <w:bCs/>
          <w:lang w:eastAsia="zh-CN"/>
        </w:rPr>
        <w:t>，负责与本合同有关的事务。</w:t>
      </w:r>
    </w:p>
    <w:p w14:paraId="0BEF3618"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 xml:space="preserve">5.2 </w:t>
      </w:r>
      <w:r>
        <w:rPr>
          <w:rFonts w:ascii="Times New Roman" w:hAnsi="Times New Roman" w:cs="Times New Roman" w:hint="default"/>
          <w:bCs/>
          <w:lang w:eastAsia="zh-CN"/>
        </w:rPr>
        <w:t>乙方应按照合同要求履约，充分合理安排，确保提供的货物及相关服务符合合同有关要求。接受项目行业管理部门及政府有关部门的指导，配合甲方的履约检查及验收，并负责项目实施过程中的所有协调工作。</w:t>
      </w:r>
    </w:p>
    <w:p w14:paraId="72FAEF70" w14:textId="77777777" w:rsidR="001C46D9" w:rsidRDefault="00000000">
      <w:pPr>
        <w:pStyle w:val="ad"/>
        <w:spacing w:line="400" w:lineRule="exact"/>
        <w:ind w:firstLineChars="176" w:firstLine="422"/>
        <w:rPr>
          <w:rFonts w:ascii="Times New Roman" w:hAnsi="Times New Roman"/>
          <w:bCs/>
          <w:color w:val="000000"/>
          <w:szCs w:val="21"/>
          <w:lang w:eastAsia="zh-CN"/>
        </w:rPr>
      </w:pPr>
      <w:r>
        <w:rPr>
          <w:rFonts w:ascii="Times New Roman" w:hAnsi="Times New Roman"/>
          <w:bCs/>
          <w:color w:val="000000"/>
          <w:szCs w:val="21"/>
          <w:lang w:eastAsia="zh-CN"/>
        </w:rPr>
        <w:t>5.3</w:t>
      </w:r>
      <w:r>
        <w:rPr>
          <w:rFonts w:ascii="Times New Roman" w:hAnsi="Times New Roman"/>
          <w:bCs/>
          <w:color w:val="000000"/>
          <w:szCs w:val="21"/>
          <w:lang w:eastAsia="zh-CN"/>
        </w:rPr>
        <w:t>乙方有权根据合同约定向甲方收取合同价款。</w:t>
      </w:r>
    </w:p>
    <w:p w14:paraId="1FC088C9" w14:textId="77777777" w:rsidR="001C46D9" w:rsidRDefault="00000000">
      <w:pPr>
        <w:pStyle w:val="ad"/>
        <w:spacing w:line="400" w:lineRule="exact"/>
        <w:ind w:firstLineChars="176" w:firstLine="422"/>
        <w:rPr>
          <w:rFonts w:ascii="Times New Roman" w:hAnsi="Times New Roman"/>
          <w:bCs/>
          <w:color w:val="000000"/>
          <w:szCs w:val="21"/>
          <w:lang w:eastAsia="zh-CN"/>
        </w:rPr>
      </w:pPr>
      <w:r>
        <w:rPr>
          <w:rFonts w:ascii="Times New Roman" w:hAnsi="Times New Roman"/>
          <w:bCs/>
          <w:color w:val="000000"/>
          <w:szCs w:val="21"/>
          <w:lang w:eastAsia="zh-CN"/>
        </w:rPr>
        <w:t>5.4</w:t>
      </w:r>
      <w:r>
        <w:rPr>
          <w:rFonts w:ascii="Times New Roman" w:hAnsi="Times New Roman"/>
          <w:bCs/>
          <w:color w:val="000000"/>
          <w:szCs w:val="21"/>
          <w:lang w:eastAsia="zh-CN"/>
        </w:rPr>
        <w:t>国家法律法规规定及</w:t>
      </w:r>
      <w:r>
        <w:rPr>
          <w:rFonts w:ascii="Times New Roman" w:hAnsi="Times New Roman"/>
          <w:bCs/>
          <w:szCs w:val="21"/>
          <w:lang w:eastAsia="zh-CN"/>
        </w:rPr>
        <w:t>【政府采购合同专用条款】约定应</w:t>
      </w:r>
      <w:r>
        <w:rPr>
          <w:rFonts w:ascii="Times New Roman" w:hAnsi="Times New Roman"/>
          <w:bCs/>
          <w:color w:val="000000"/>
          <w:szCs w:val="21"/>
          <w:lang w:eastAsia="zh-CN"/>
        </w:rPr>
        <w:t>由乙方承担的其他义务和责任。</w:t>
      </w:r>
    </w:p>
    <w:p w14:paraId="384C4C7B" w14:textId="77777777" w:rsidR="001C46D9" w:rsidRDefault="00000000">
      <w:pPr>
        <w:autoSpaceDE w:val="0"/>
        <w:autoSpaceDN w:val="0"/>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 xml:space="preserve">6. </w:t>
      </w:r>
      <w:r>
        <w:rPr>
          <w:rFonts w:ascii="Times New Roman" w:hAnsi="Times New Roman" w:cs="Times New Roman" w:hint="default"/>
          <w:bCs/>
          <w:sz w:val="24"/>
          <w:lang w:eastAsia="zh-CN"/>
        </w:rPr>
        <w:t>合同履</w:t>
      </w:r>
      <w:r>
        <w:rPr>
          <w:rFonts w:ascii="Times New Roman" w:hAnsi="Times New Roman" w:cs="Times New Roman" w:hint="default"/>
          <w:bCs/>
          <w:sz w:val="24"/>
          <w:lang w:val="en-US" w:eastAsia="zh-CN"/>
        </w:rPr>
        <w:t>行</w:t>
      </w:r>
    </w:p>
    <w:p w14:paraId="621ECCC5"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 xml:space="preserve">6.1 </w:t>
      </w:r>
      <w:r>
        <w:rPr>
          <w:rFonts w:ascii="Times New Roman" w:hAnsi="Times New Roman" w:cs="Times New Roman" w:hint="default"/>
          <w:bCs/>
          <w:lang w:eastAsia="zh-CN"/>
        </w:rPr>
        <w:t>甲乙双方应当按照</w:t>
      </w:r>
      <w:r>
        <w:rPr>
          <w:rFonts w:ascii="Times New Roman" w:eastAsia="宋体" w:hAnsi="Times New Roman" w:cs="Times New Roman" w:hint="default"/>
          <w:bCs/>
          <w:lang w:eastAsia="zh-CN"/>
        </w:rPr>
        <w:t>【政府采购合同专用条款】</w:t>
      </w:r>
      <w:r>
        <w:rPr>
          <w:rFonts w:ascii="Times New Roman" w:hAnsi="Times New Roman" w:cs="Times New Roman" w:hint="default"/>
          <w:bCs/>
          <w:lang w:eastAsia="zh-CN"/>
        </w:rPr>
        <w:t>约定顺序履行合同义务；如果没有先后顺序的，应当同时履行。</w:t>
      </w:r>
    </w:p>
    <w:p w14:paraId="52A28359"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 xml:space="preserve">6.2 </w:t>
      </w:r>
      <w:r>
        <w:rPr>
          <w:rFonts w:ascii="Times New Roman" w:hAnsi="Times New Roman" w:cs="Times New Roman" w:hint="default"/>
          <w:bCs/>
          <w:lang w:eastAsia="zh-CN"/>
        </w:rPr>
        <w:t>甲乙双方按照合同约定顺序履行合同义务时，应当先履行一方未履行的，后履行一方有权拒绝其履行请求。先履行一方履行不符合约定的，后履行一方有权拒绝其相应的履行请求。</w:t>
      </w:r>
    </w:p>
    <w:p w14:paraId="3F95C8BF" w14:textId="77777777" w:rsidR="001C46D9" w:rsidRDefault="00000000">
      <w:pPr>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7</w:t>
      </w:r>
      <w:r>
        <w:rPr>
          <w:rFonts w:ascii="Times New Roman" w:hAnsi="Times New Roman" w:cs="Times New Roman" w:hint="default"/>
          <w:bCs/>
          <w:sz w:val="24"/>
          <w:lang w:val="en-US" w:eastAsia="zh-CN"/>
        </w:rPr>
        <w:t xml:space="preserve">. </w:t>
      </w:r>
      <w:r>
        <w:rPr>
          <w:rFonts w:ascii="Times New Roman" w:hAnsi="Times New Roman" w:cs="Times New Roman" w:hint="default"/>
          <w:bCs/>
          <w:sz w:val="24"/>
          <w:lang w:eastAsia="zh-CN"/>
        </w:rPr>
        <w:t>货物包装、运输、保险和交付要求</w:t>
      </w:r>
    </w:p>
    <w:p w14:paraId="704311F0"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 xml:space="preserve">7.1 </w:t>
      </w:r>
      <w:r>
        <w:rPr>
          <w:rFonts w:ascii="Times New Roman" w:hAnsi="Times New Roman" w:cs="Times New Roman" w:hint="default"/>
          <w:bCs/>
          <w:lang w:eastAsia="zh-CN"/>
        </w:rPr>
        <w:t>本合同涉及商品包装、快递包装的，除【政府采购合同专用条款】另有约定外，包装应适应远距离运输、防潮、防震、防锈和防野蛮装卸等要求，确保货物安全无损地运抵【政府采购合同专用条款】约定的指定现场。</w:t>
      </w:r>
    </w:p>
    <w:p w14:paraId="58141A20" w14:textId="77777777" w:rsidR="001C46D9" w:rsidRDefault="00000000">
      <w:pPr>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 xml:space="preserve">7.2 </w:t>
      </w:r>
      <w:r>
        <w:rPr>
          <w:rFonts w:ascii="Times New Roman" w:hAnsi="Times New Roman" w:cs="Times New Roman" w:hint="default"/>
          <w:bCs/>
          <w:lang w:eastAsia="zh-CN"/>
        </w:rPr>
        <w:t>除【政府采购合同专用条款】另有约定外，乙方负责办理将货物运抵本合同规定的交货地点，并装卸、交付至甲方的一切运输事项，相关费用应包含在合同价款中。</w:t>
      </w:r>
    </w:p>
    <w:p w14:paraId="163B13DF" w14:textId="77777777" w:rsidR="001C46D9" w:rsidRDefault="00000000">
      <w:pPr>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 xml:space="preserve">7.3 </w:t>
      </w:r>
      <w:r>
        <w:rPr>
          <w:rFonts w:ascii="Times New Roman" w:hAnsi="Times New Roman" w:cs="Times New Roman" w:hint="default"/>
          <w:bCs/>
          <w:lang w:eastAsia="zh-CN"/>
        </w:rPr>
        <w:t>货物保险要求按【政府采购合同专用条款】规定执行。</w:t>
      </w:r>
    </w:p>
    <w:p w14:paraId="7376081B"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 xml:space="preserve">7.4 </w:t>
      </w:r>
      <w:r>
        <w:rPr>
          <w:rFonts w:ascii="Times New Roman" w:hAnsi="Times New Roman" w:cs="Times New Roman" w:hint="default"/>
          <w:bCs/>
          <w:lang w:val="en-US" w:eastAsia="zh-CN"/>
        </w:rPr>
        <w:t>除采购活动</w:t>
      </w:r>
      <w:r>
        <w:rPr>
          <w:rFonts w:ascii="Times New Roman" w:hAnsi="Times New Roman" w:cs="Times New Roman" w:hint="default"/>
          <w:bCs/>
          <w:lang w:eastAsia="zh-CN"/>
        </w:rPr>
        <w:t>对商品包装、快递包装</w:t>
      </w:r>
      <w:r>
        <w:rPr>
          <w:rFonts w:ascii="Times New Roman" w:hAnsi="Times New Roman" w:cs="Times New Roman" w:hint="default"/>
          <w:bCs/>
          <w:lang w:val="en-US" w:eastAsia="zh-CN"/>
        </w:rPr>
        <w:t>达成具体约定外</w:t>
      </w:r>
      <w:r>
        <w:rPr>
          <w:rFonts w:ascii="Times New Roman" w:hAnsi="Times New Roman" w:cs="Times New Roman" w:hint="default"/>
          <w:bCs/>
          <w:lang w:eastAsia="zh-CN"/>
        </w:rPr>
        <w:t>，乙方提供产品及相关快递服务</w:t>
      </w:r>
      <w:r>
        <w:rPr>
          <w:rFonts w:ascii="Times New Roman" w:hAnsi="Times New Roman" w:cs="Times New Roman" w:hint="default"/>
          <w:bCs/>
          <w:lang w:val="en-US" w:eastAsia="zh-CN"/>
        </w:rPr>
        <w:t>涉及到</w:t>
      </w:r>
      <w:r>
        <w:rPr>
          <w:rFonts w:ascii="Times New Roman" w:hAnsi="Times New Roman" w:cs="Times New Roman" w:hint="default"/>
          <w:bCs/>
          <w:lang w:eastAsia="zh-CN"/>
        </w:rPr>
        <w:t>具体包装要求</w:t>
      </w:r>
      <w:r>
        <w:rPr>
          <w:rFonts w:ascii="Times New Roman" w:hAnsi="Times New Roman" w:cs="Times New Roman" w:hint="default"/>
          <w:bCs/>
          <w:lang w:val="en-US" w:eastAsia="zh-CN"/>
        </w:rPr>
        <w:t>的，</w:t>
      </w:r>
      <w:r>
        <w:rPr>
          <w:rFonts w:ascii="Times New Roman" w:hAnsi="Times New Roman" w:cs="Times New Roman" w:hint="default"/>
          <w:bCs/>
          <w:lang w:eastAsia="zh-CN"/>
        </w:rPr>
        <w:t>应</w:t>
      </w:r>
      <w:r>
        <w:rPr>
          <w:rFonts w:ascii="Times New Roman" w:hAnsi="Times New Roman" w:cs="Times New Roman" w:hint="default"/>
          <w:bCs/>
          <w:lang w:val="en-US" w:eastAsia="zh-CN"/>
        </w:rPr>
        <w:t>不低于</w:t>
      </w:r>
      <w:r>
        <w:rPr>
          <w:rFonts w:ascii="Times New Roman" w:hAnsi="Times New Roman" w:cs="Times New Roman" w:hint="default"/>
          <w:bCs/>
          <w:lang w:eastAsia="zh-CN"/>
        </w:rPr>
        <w:t>《商品包装政府采购需求标准（试行）》《快递包装政府采购需求标准（试行）》</w:t>
      </w:r>
      <w:r>
        <w:rPr>
          <w:rFonts w:ascii="Times New Roman" w:hAnsi="Times New Roman" w:cs="Times New Roman" w:hint="default"/>
          <w:bCs/>
          <w:lang w:val="en-US" w:eastAsia="zh-CN"/>
        </w:rPr>
        <w:t>标准</w:t>
      </w:r>
      <w:r>
        <w:rPr>
          <w:rFonts w:ascii="Times New Roman" w:hAnsi="Times New Roman" w:cs="Times New Roman" w:hint="default"/>
          <w:bCs/>
          <w:lang w:eastAsia="zh-CN"/>
        </w:rPr>
        <w:t>，并作为履约验收的内容，必要时甲方可以要求乙方在履约验收环节出具检测报告。</w:t>
      </w:r>
    </w:p>
    <w:p w14:paraId="1221F98F"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val="en-US" w:eastAsia="zh-CN"/>
        </w:rPr>
        <w:t xml:space="preserve">7.5 </w:t>
      </w:r>
      <w:r>
        <w:rPr>
          <w:rFonts w:ascii="Times New Roman" w:eastAsia="宋体" w:hAnsi="Times New Roman" w:cs="Times New Roman" w:hint="default"/>
          <w:bCs/>
          <w:lang w:eastAsia="zh-CN"/>
        </w:rPr>
        <w:t>乙方在运输到达之前</w:t>
      </w:r>
      <w:r>
        <w:rPr>
          <w:rFonts w:ascii="Times New Roman" w:hAnsi="Times New Roman" w:cs="Times New Roman" w:hint="default"/>
          <w:bCs/>
          <w:lang w:eastAsia="zh-CN"/>
        </w:rPr>
        <w:t>应</w:t>
      </w:r>
      <w:r>
        <w:rPr>
          <w:rFonts w:ascii="Times New Roman" w:eastAsia="宋体" w:hAnsi="Times New Roman" w:cs="Times New Roman" w:hint="default"/>
          <w:bCs/>
          <w:lang w:eastAsia="zh-CN"/>
        </w:rPr>
        <w:t>提前通知</w:t>
      </w:r>
      <w:r>
        <w:rPr>
          <w:rFonts w:ascii="Times New Roman" w:hAnsi="Times New Roman" w:cs="Times New Roman" w:hint="default"/>
          <w:bCs/>
          <w:lang w:eastAsia="zh-CN"/>
        </w:rPr>
        <w:t>甲方</w:t>
      </w:r>
      <w:r>
        <w:rPr>
          <w:rFonts w:ascii="Times New Roman" w:eastAsia="宋体" w:hAnsi="Times New Roman" w:cs="Times New Roman" w:hint="default"/>
          <w:bCs/>
          <w:lang w:eastAsia="zh-CN"/>
        </w:rPr>
        <w:t>，并提示货物运输装卸的注意事项</w:t>
      </w:r>
      <w:r>
        <w:rPr>
          <w:rFonts w:ascii="Times New Roman" w:hAnsi="Times New Roman" w:cs="Times New Roman" w:hint="default"/>
          <w:bCs/>
          <w:lang w:eastAsia="zh-CN"/>
        </w:rPr>
        <w:t>，甲方配合乙方做好货物的接收工作。</w:t>
      </w:r>
    </w:p>
    <w:p w14:paraId="3C6F9F44" w14:textId="77777777" w:rsidR="001C46D9" w:rsidRDefault="00000000">
      <w:pPr>
        <w:pStyle w:val="AONormal"/>
        <w:ind w:firstLine="420"/>
        <w:rPr>
          <w:rFonts w:ascii="Times New Roman" w:hAnsi="Times New Roman" w:cs="Times New Roman"/>
          <w:bCs/>
          <w:sz w:val="21"/>
        </w:rPr>
      </w:pPr>
      <w:r>
        <w:rPr>
          <w:rFonts w:ascii="Times New Roman" w:eastAsia="宋体" w:hAnsi="Times New Roman" w:cs="Times New Roman"/>
          <w:bCs/>
          <w:color w:val="000000"/>
          <w:kern w:val="2"/>
          <w:sz w:val="21"/>
        </w:rPr>
        <w:t xml:space="preserve">7.6 </w:t>
      </w:r>
      <w:r>
        <w:rPr>
          <w:rFonts w:ascii="Times New Roman" w:eastAsia="宋体" w:hAnsi="Times New Roman" w:cs="Times New Roman"/>
          <w:bCs/>
          <w:color w:val="000000"/>
          <w:kern w:val="2"/>
          <w:sz w:val="21"/>
        </w:rPr>
        <w:t>如因包装、运输问题导致货物损毁、丢失或者品质下降，甲方有权要求降价、换货、拒收部分或整批货物，由此产生的费用和损失，均由乙方承担。</w:t>
      </w:r>
    </w:p>
    <w:p w14:paraId="213DD603" w14:textId="77777777" w:rsidR="001C46D9" w:rsidRDefault="00000000">
      <w:pPr>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sz w:val="24"/>
          <w:lang w:eastAsia="zh-CN"/>
        </w:rPr>
        <w:t>8</w:t>
      </w:r>
      <w:r>
        <w:rPr>
          <w:rFonts w:ascii="Times New Roman" w:hAnsi="Times New Roman" w:cs="Times New Roman" w:hint="default"/>
          <w:bCs/>
          <w:sz w:val="24"/>
          <w:lang w:val="en-US" w:eastAsia="zh-CN"/>
        </w:rPr>
        <w:t xml:space="preserve">. </w:t>
      </w:r>
      <w:r>
        <w:rPr>
          <w:rFonts w:ascii="Times New Roman" w:hAnsi="Times New Roman" w:cs="Times New Roman" w:hint="default"/>
          <w:bCs/>
          <w:color w:val="auto"/>
          <w:sz w:val="24"/>
          <w:lang w:eastAsia="zh-CN"/>
        </w:rPr>
        <w:t>质量标准和保证</w:t>
      </w:r>
    </w:p>
    <w:p w14:paraId="5C47F08D" w14:textId="77777777" w:rsidR="001C46D9" w:rsidRDefault="00000000">
      <w:pPr>
        <w:pStyle w:val="af2"/>
        <w:adjustRightInd w:val="0"/>
        <w:snapToGrid w:val="0"/>
        <w:spacing w:line="400" w:lineRule="exact"/>
        <w:ind w:firstLineChars="200" w:firstLine="400"/>
        <w:jc w:val="left"/>
        <w:rPr>
          <w:rFonts w:ascii="Times New Roman" w:hAnsi="Times New Roman"/>
          <w:bCs/>
          <w:lang w:eastAsia="zh-CN"/>
        </w:rPr>
      </w:pPr>
      <w:r>
        <w:rPr>
          <w:rFonts w:ascii="Times New Roman" w:hAnsi="Times New Roman"/>
          <w:bCs/>
          <w:lang w:eastAsia="zh-CN"/>
        </w:rPr>
        <w:t xml:space="preserve">8.1 </w:t>
      </w:r>
      <w:r>
        <w:rPr>
          <w:rFonts w:ascii="Times New Roman" w:hAnsi="Times New Roman"/>
          <w:bCs/>
          <w:lang w:eastAsia="zh-CN"/>
        </w:rPr>
        <w:t>质量标准</w:t>
      </w:r>
    </w:p>
    <w:p w14:paraId="4EE44BA8"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）本合同下提供的货物应符合合同</w:t>
      </w:r>
      <w:r>
        <w:rPr>
          <w:rFonts w:ascii="Times New Roman" w:hAnsi="Times New Roman" w:cs="Times New Roman" w:hint="default"/>
          <w:bCs/>
          <w:lang w:eastAsia="zh-CN"/>
        </w:rPr>
        <w:t>约</w:t>
      </w:r>
      <w:r>
        <w:rPr>
          <w:rFonts w:ascii="Times New Roman" w:eastAsia="宋体" w:hAnsi="Times New Roman" w:cs="Times New Roman" w:hint="default"/>
          <w:bCs/>
          <w:lang w:eastAsia="zh-CN"/>
        </w:rPr>
        <w:t>定的品牌、规格型号、技术性能、配置、质量、数量等要求。</w:t>
      </w:r>
      <w:r>
        <w:rPr>
          <w:rFonts w:ascii="Times New Roman" w:hAnsi="Times New Roman" w:cs="Times New Roman" w:hint="default"/>
          <w:bCs/>
          <w:color w:val="auto"/>
          <w:lang w:eastAsia="zh-CN"/>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7373E3B" w14:textId="77777777" w:rsidR="001C46D9" w:rsidRDefault="00000000">
      <w:pPr>
        <w:pStyle w:val="af2"/>
        <w:adjustRightInd w:val="0"/>
        <w:snapToGrid w:val="0"/>
        <w:spacing w:line="400" w:lineRule="exact"/>
        <w:ind w:firstLineChars="200" w:firstLine="400"/>
        <w:jc w:val="left"/>
        <w:rPr>
          <w:rFonts w:ascii="Times New Roman" w:hAnsi="Times New Roman"/>
          <w:bCs/>
          <w:lang w:eastAsia="zh-CN"/>
        </w:rPr>
      </w:pPr>
      <w:r>
        <w:rPr>
          <w:rFonts w:ascii="Times New Roman" w:hAnsi="Times New Roman"/>
          <w:bCs/>
          <w:lang w:eastAsia="zh-CN"/>
        </w:rPr>
        <w:t>（</w:t>
      </w:r>
      <w:r>
        <w:rPr>
          <w:rFonts w:ascii="Times New Roman" w:hAnsi="Times New Roman"/>
          <w:bCs/>
          <w:lang w:eastAsia="zh-CN"/>
        </w:rPr>
        <w:t>2</w:t>
      </w:r>
      <w:r>
        <w:rPr>
          <w:rFonts w:ascii="Times New Roman" w:hAnsi="Times New Roman"/>
          <w:bCs/>
          <w:lang w:eastAsia="zh-CN"/>
        </w:rPr>
        <w:t>）采用中华人民共和国法定计量单位。</w:t>
      </w:r>
    </w:p>
    <w:p w14:paraId="0D5B1AE1"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3</w:t>
      </w:r>
      <w:r>
        <w:rPr>
          <w:rFonts w:ascii="Times New Roman" w:hAnsi="Times New Roman" w:cs="Times New Roman" w:hint="default"/>
          <w:bCs/>
          <w:color w:val="auto"/>
          <w:lang w:eastAsia="zh-CN"/>
        </w:rPr>
        <w:t>）乙方所提供的货物应符合国家有关安全、环保、卫生的规定。</w:t>
      </w:r>
    </w:p>
    <w:p w14:paraId="7B22DB1D"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4</w:t>
      </w:r>
      <w:r>
        <w:rPr>
          <w:rFonts w:ascii="Times New Roman" w:hAnsi="Times New Roman" w:cs="Times New Roman" w:hint="default"/>
          <w:bCs/>
          <w:color w:val="auto"/>
          <w:lang w:eastAsia="zh-CN"/>
        </w:rPr>
        <w:t>）乙方应向甲方提交所提供货物的技术文件，包括相应的中文技术文件，如：产品目录、图纸、操作手册、使用说明、维护手册或服务指南等。上述文件应包装好随货物一同发运。</w:t>
      </w:r>
    </w:p>
    <w:p w14:paraId="033CDC47"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 xml:space="preserve">8.2 </w:t>
      </w:r>
      <w:r>
        <w:rPr>
          <w:rFonts w:ascii="Times New Roman" w:hAnsi="Times New Roman" w:cs="Times New Roman" w:hint="default"/>
          <w:bCs/>
          <w:color w:val="auto"/>
          <w:lang w:eastAsia="zh-CN"/>
        </w:rPr>
        <w:t>保证</w:t>
      </w:r>
    </w:p>
    <w:p w14:paraId="50DB4345"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）乙方应保证提供的货物完全符合合同规定的质量、规格和性能要求。乙方应保证货物在正确安装、正常使用和保养条件下，</w:t>
      </w:r>
      <w:r>
        <w:rPr>
          <w:rFonts w:ascii="Times New Roman" w:eastAsia="宋体" w:hAnsi="Times New Roman" w:cs="Times New Roman" w:hint="default"/>
          <w:bCs/>
          <w:lang w:eastAsia="zh-CN"/>
        </w:rPr>
        <w:t>在其使用寿命期内具</w:t>
      </w:r>
      <w:r>
        <w:rPr>
          <w:rFonts w:ascii="Times New Roman" w:hAnsi="Times New Roman" w:cs="Times New Roman" w:hint="default"/>
          <w:bCs/>
          <w:lang w:eastAsia="zh-CN"/>
        </w:rPr>
        <w:t>备合同约定</w:t>
      </w:r>
      <w:r>
        <w:rPr>
          <w:rFonts w:ascii="Times New Roman" w:eastAsia="宋体" w:hAnsi="Times New Roman" w:cs="Times New Roman" w:hint="default"/>
          <w:bCs/>
          <w:lang w:eastAsia="zh-CN"/>
        </w:rPr>
        <w:t>的性能</w:t>
      </w:r>
      <w:r>
        <w:rPr>
          <w:rFonts w:ascii="Times New Roman" w:hAnsi="Times New Roman" w:cs="Times New Roman" w:hint="default"/>
          <w:bCs/>
          <w:color w:val="auto"/>
          <w:lang w:eastAsia="zh-CN"/>
        </w:rPr>
        <w:t>。存在质量保证期的，货物最终交付验收合格后在【政府采购合同专用条款】规定或乙方书面承诺（两者以较长的为准）的质量保证期内，本保证保持有效。</w:t>
      </w:r>
    </w:p>
    <w:p w14:paraId="06B07FBF"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2</w:t>
      </w:r>
      <w:r>
        <w:rPr>
          <w:rFonts w:ascii="Times New Roman" w:hAnsi="Times New Roman" w:cs="Times New Roman" w:hint="default"/>
          <w:bCs/>
          <w:color w:val="auto"/>
          <w:lang w:eastAsia="zh-CN"/>
        </w:rPr>
        <w:t>）在质量保证期内所发现的缺陷，甲方应尽快以书面形式通知乙方。</w:t>
      </w:r>
    </w:p>
    <w:p w14:paraId="3C21660E"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3</w:t>
      </w:r>
      <w:r>
        <w:rPr>
          <w:rFonts w:ascii="Times New Roman" w:hAnsi="Times New Roman" w:cs="Times New Roman" w:hint="default"/>
          <w:bCs/>
          <w:color w:val="auto"/>
          <w:lang w:eastAsia="zh-CN"/>
        </w:rPr>
        <w:t>）乙方收到通知后，应在【政府采购合同专用条款】规定的响应时间内以合理的速度免费维修或更换有缺陷的货物或部件。</w:t>
      </w:r>
    </w:p>
    <w:p w14:paraId="6854EC3E"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4</w:t>
      </w:r>
      <w:r>
        <w:rPr>
          <w:rFonts w:ascii="Times New Roman" w:hAnsi="Times New Roman" w:cs="Times New Roman" w:hint="default"/>
          <w:bCs/>
          <w:color w:val="auto"/>
          <w:lang w:eastAsia="zh-CN"/>
        </w:rPr>
        <w:t>）在质量保证期内，如果货物的质量或规格与合同不符，或证实货物是有缺陷的，包括潜在的缺陷或使用不符合要求的材料等，甲方可以根据本合同第</w:t>
      </w:r>
      <w:r>
        <w:rPr>
          <w:rFonts w:ascii="Times New Roman" w:hAnsi="Times New Roman" w:cs="Times New Roman" w:hint="default"/>
          <w:bCs/>
          <w:color w:val="auto"/>
          <w:lang w:eastAsia="zh-CN"/>
        </w:rPr>
        <w:t>1</w:t>
      </w:r>
      <w:r>
        <w:rPr>
          <w:rFonts w:ascii="Times New Roman" w:hAnsi="Times New Roman" w:cs="Times New Roman" w:hint="default"/>
          <w:bCs/>
          <w:lang w:val="en-US" w:eastAsia="zh-CN"/>
        </w:rPr>
        <w:t>5</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条规定以书面形式</w:t>
      </w:r>
      <w:r>
        <w:rPr>
          <w:rFonts w:ascii="Times New Roman" w:hAnsi="Times New Roman" w:cs="Times New Roman" w:hint="default"/>
          <w:bCs/>
          <w:lang w:eastAsia="zh-CN"/>
        </w:rPr>
        <w:t>追究</w:t>
      </w:r>
      <w:r>
        <w:rPr>
          <w:rFonts w:ascii="Times New Roman" w:hAnsi="Times New Roman" w:cs="Times New Roman" w:hint="default"/>
          <w:bCs/>
          <w:color w:val="auto"/>
          <w:lang w:eastAsia="zh-CN"/>
        </w:rPr>
        <w:t>乙方</w:t>
      </w:r>
      <w:r>
        <w:rPr>
          <w:rFonts w:ascii="Times New Roman" w:hAnsi="Times New Roman" w:cs="Times New Roman" w:hint="default"/>
          <w:bCs/>
          <w:lang w:eastAsia="zh-CN"/>
        </w:rPr>
        <w:t>的违约责任</w:t>
      </w:r>
      <w:r>
        <w:rPr>
          <w:rFonts w:ascii="Times New Roman" w:hAnsi="Times New Roman" w:cs="Times New Roman" w:hint="default"/>
          <w:bCs/>
          <w:color w:val="auto"/>
          <w:lang w:eastAsia="zh-CN"/>
        </w:rPr>
        <w:t>。</w:t>
      </w:r>
    </w:p>
    <w:p w14:paraId="1CF7F977" w14:textId="77777777" w:rsidR="001C46D9" w:rsidRDefault="00000000">
      <w:pPr>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5</w:t>
      </w:r>
      <w:r>
        <w:rPr>
          <w:rFonts w:ascii="Times New Roman" w:hAnsi="Times New Roman" w:cs="Times New Roman" w:hint="default"/>
          <w:bCs/>
          <w:color w:val="auto"/>
          <w:lang w:eastAsia="zh-CN"/>
        </w:rPr>
        <w:t>）乙方在约定的时间内未能弥补缺陷，甲方可采取必要的补救措施，但其风险和费用将由乙方承担，甲方根据合同约定对乙方行使的其他权利不受影响。</w:t>
      </w:r>
    </w:p>
    <w:p w14:paraId="702A1621" w14:textId="77777777" w:rsidR="001C46D9" w:rsidRDefault="00000000">
      <w:pPr>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sz w:val="24"/>
          <w:lang w:eastAsia="zh-CN"/>
        </w:rPr>
        <w:t>9</w:t>
      </w:r>
      <w:r>
        <w:rPr>
          <w:rFonts w:ascii="Times New Roman" w:hAnsi="Times New Roman" w:cs="Times New Roman" w:hint="default"/>
          <w:bCs/>
          <w:color w:val="auto"/>
          <w:sz w:val="24"/>
          <w:lang w:eastAsia="zh-CN"/>
        </w:rPr>
        <w:t>.</w:t>
      </w:r>
      <w:r>
        <w:rPr>
          <w:rFonts w:ascii="Times New Roman" w:hAnsi="Times New Roman" w:cs="Times New Roman" w:hint="default"/>
          <w:bCs/>
          <w:sz w:val="24"/>
          <w:lang w:val="en-US" w:eastAsia="zh-CN"/>
        </w:rPr>
        <w:t xml:space="preserve"> </w:t>
      </w:r>
      <w:r>
        <w:rPr>
          <w:rFonts w:ascii="Times New Roman" w:hAnsi="Times New Roman" w:cs="Times New Roman" w:hint="default"/>
          <w:bCs/>
          <w:color w:val="auto"/>
          <w:sz w:val="24"/>
          <w:lang w:eastAsia="zh-CN"/>
        </w:rPr>
        <w:t>权利瑕疵担保</w:t>
      </w:r>
    </w:p>
    <w:p w14:paraId="199FF045"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 xml:space="preserve">9.1 </w:t>
      </w:r>
      <w:r>
        <w:rPr>
          <w:rFonts w:ascii="Times New Roman" w:hAnsi="Times New Roman" w:cs="Times New Roman" w:hint="default"/>
          <w:bCs/>
          <w:lang w:eastAsia="zh-CN"/>
        </w:rPr>
        <w:t>乙方保证对其出售的货物享有合法的权利。</w:t>
      </w:r>
    </w:p>
    <w:p w14:paraId="27D13958"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lang w:eastAsia="zh-CN"/>
        </w:rPr>
        <w:t xml:space="preserve">9.2 </w:t>
      </w:r>
      <w:r>
        <w:rPr>
          <w:rFonts w:ascii="Times New Roman" w:eastAsia="宋体" w:hAnsi="Times New Roman" w:cs="Times New Roman" w:hint="default"/>
          <w:bCs/>
          <w:szCs w:val="15"/>
          <w:lang w:eastAsia="zh-CN"/>
        </w:rPr>
        <w:t>乙方保证在交付的货物上不存在抵押权等担保物权。</w:t>
      </w:r>
    </w:p>
    <w:p w14:paraId="2091BA3D" w14:textId="77777777" w:rsidR="001C46D9" w:rsidRDefault="00000000">
      <w:pPr>
        <w:autoSpaceDE w:val="0"/>
        <w:autoSpaceDN w:val="0"/>
        <w:adjustRightInd w:val="0"/>
        <w:snapToGrid w:val="0"/>
        <w:spacing w:line="400" w:lineRule="exact"/>
        <w:ind w:firstLineChars="200" w:firstLine="420"/>
        <w:jc w:val="distribute"/>
        <w:rPr>
          <w:rFonts w:ascii="Times New Roman" w:hAnsi="Times New Roman" w:cs="Times New Roman" w:hint="default"/>
          <w:bCs/>
          <w:lang w:eastAsia="zh-CN"/>
        </w:rPr>
      </w:pPr>
      <w:r>
        <w:rPr>
          <w:rFonts w:ascii="Times New Roman" w:hAnsi="Times New Roman" w:cs="Times New Roman" w:hint="default"/>
          <w:bCs/>
          <w:lang w:eastAsia="zh-CN"/>
        </w:rPr>
        <w:t xml:space="preserve">9.3 </w:t>
      </w:r>
      <w:r>
        <w:rPr>
          <w:rFonts w:ascii="Times New Roman" w:hAnsi="Times New Roman" w:cs="Times New Roman" w:hint="default"/>
          <w:bCs/>
          <w:lang w:eastAsia="zh-CN"/>
        </w:rPr>
        <w:t>如甲方使用</w:t>
      </w:r>
      <w:r>
        <w:rPr>
          <w:rFonts w:ascii="Times New Roman" w:hAnsi="Times New Roman" w:cs="Times New Roman" w:hint="default"/>
          <w:bCs/>
          <w:lang w:val="en-US" w:eastAsia="zh-CN"/>
        </w:rPr>
        <w:t>上述</w:t>
      </w:r>
      <w:r>
        <w:rPr>
          <w:rFonts w:ascii="Times New Roman" w:hAnsi="Times New Roman" w:cs="Times New Roman" w:hint="default"/>
          <w:bCs/>
          <w:lang w:eastAsia="zh-CN"/>
        </w:rPr>
        <w:t>货物构成</w:t>
      </w:r>
      <w:r>
        <w:rPr>
          <w:rFonts w:ascii="Times New Roman" w:hAnsi="Times New Roman" w:cs="Times New Roman" w:hint="default"/>
          <w:bCs/>
          <w:lang w:val="en-US" w:eastAsia="zh-CN"/>
        </w:rPr>
        <w:t>对第三人</w:t>
      </w:r>
      <w:r>
        <w:rPr>
          <w:rFonts w:ascii="Times New Roman" w:hAnsi="Times New Roman" w:cs="Times New Roman" w:hint="default"/>
          <w:bCs/>
          <w:lang w:eastAsia="zh-CN"/>
        </w:rPr>
        <w:t>侵权的，则由乙方承担全部责任。</w:t>
      </w:r>
    </w:p>
    <w:p w14:paraId="11A284C3" w14:textId="77777777" w:rsidR="001C46D9" w:rsidRDefault="00000000">
      <w:pPr>
        <w:autoSpaceDE w:val="0"/>
        <w:autoSpaceDN w:val="0"/>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10.</w:t>
      </w:r>
      <w:r>
        <w:rPr>
          <w:rFonts w:ascii="Times New Roman" w:hAnsi="Times New Roman" w:cs="Times New Roman" w:hint="default"/>
          <w:bCs/>
          <w:sz w:val="24"/>
          <w:lang w:val="en-US" w:eastAsia="zh-CN"/>
        </w:rPr>
        <w:t xml:space="preserve"> </w:t>
      </w:r>
      <w:r>
        <w:rPr>
          <w:rFonts w:ascii="Times New Roman" w:hAnsi="Times New Roman" w:cs="Times New Roman" w:hint="default"/>
          <w:bCs/>
          <w:sz w:val="24"/>
          <w:lang w:eastAsia="zh-CN"/>
        </w:rPr>
        <w:t>知识产权保护</w:t>
      </w:r>
    </w:p>
    <w:p w14:paraId="22CBF513"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lang w:eastAsia="zh-CN"/>
        </w:rPr>
        <w:t xml:space="preserve">10.1 </w:t>
      </w:r>
      <w:r>
        <w:rPr>
          <w:rFonts w:ascii="Times New Roman" w:hAnsi="Times New Roman" w:cs="Times New Roman" w:hint="default"/>
          <w:bCs/>
          <w:lang w:eastAsia="zh-CN"/>
        </w:rPr>
        <w:t>乙方对其所销售的货物应当享有知识产权或经权利人合法授权，保证没有侵犯任</w:t>
      </w:r>
      <w:r>
        <w:rPr>
          <w:rFonts w:ascii="Times New Roman" w:hAnsi="Times New Roman" w:cs="Times New Roman" w:hint="default"/>
          <w:bCs/>
          <w:color w:val="auto"/>
          <w:lang w:eastAsia="zh-CN"/>
        </w:rPr>
        <w:t>何第三人的知识产权等权利。</w:t>
      </w:r>
      <w:bookmarkStart w:id="530" w:name="_Hlk163047038"/>
      <w:r>
        <w:rPr>
          <w:rFonts w:ascii="Times New Roman" w:eastAsia="宋体" w:hAnsi="Times New Roman" w:cs="Times New Roman" w:hint="default"/>
          <w:bCs/>
          <w:szCs w:val="15"/>
          <w:lang w:eastAsia="zh-CN"/>
        </w:rPr>
        <w:t>因违反前述约定对第三人构成侵权的，应当由乙方向第三人承担法律责任；甲方依法向第三人赔偿后，有权向乙方追偿。甲方有其他损失的，乙方应当赔偿</w:t>
      </w:r>
      <w:bookmarkEnd w:id="530"/>
      <w:r>
        <w:rPr>
          <w:rFonts w:ascii="Times New Roman" w:hAnsi="Times New Roman" w:cs="Times New Roman" w:hint="default"/>
          <w:bCs/>
          <w:color w:val="auto"/>
          <w:lang w:eastAsia="zh-CN"/>
        </w:rPr>
        <w:t>。</w:t>
      </w:r>
    </w:p>
    <w:p w14:paraId="05859147" w14:textId="77777777" w:rsidR="001C46D9"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11.</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保密义务</w:t>
      </w:r>
    </w:p>
    <w:p w14:paraId="70230D2F" w14:textId="77777777" w:rsidR="001C46D9" w:rsidRDefault="00000000">
      <w:pPr>
        <w:autoSpaceDE w:val="0"/>
        <w:autoSpaceDN w:val="0"/>
        <w:adjustRightInd w:val="0"/>
        <w:snapToGrid w:val="0"/>
        <w:spacing w:line="400" w:lineRule="exact"/>
        <w:ind w:firstLineChars="200" w:firstLine="420"/>
        <w:jc w:val="left"/>
        <w:rPr>
          <w:rFonts w:ascii="Times New Roman" w:eastAsia="宋体" w:hAnsi="Times New Roman" w:cs="Times New Roman" w:hint="default"/>
          <w:bCs/>
          <w:szCs w:val="15"/>
          <w:lang w:eastAsia="zh-CN"/>
        </w:rPr>
      </w:pPr>
      <w:r>
        <w:rPr>
          <w:rFonts w:ascii="Times New Roman" w:hAnsi="Times New Roman" w:cs="Times New Roman" w:hint="default"/>
          <w:bCs/>
          <w:szCs w:val="15"/>
          <w:lang w:val="en-US" w:eastAsia="zh-CN"/>
        </w:rPr>
        <w:t xml:space="preserve">11.1 </w:t>
      </w:r>
      <w:r>
        <w:rPr>
          <w:rFonts w:ascii="Times New Roman" w:eastAsia="宋体" w:hAnsi="Times New Roman" w:cs="Times New Roman" w:hint="default"/>
          <w:bCs/>
          <w:szCs w:val="15"/>
          <w:lang w:eastAsia="zh-CN"/>
        </w:rPr>
        <w:t>甲、乙双方</w:t>
      </w:r>
      <w:r>
        <w:rPr>
          <w:rFonts w:ascii="Times New Roman" w:hAnsi="Times New Roman" w:cs="Times New Roman" w:hint="default"/>
          <w:bCs/>
          <w:szCs w:val="15"/>
          <w:lang w:eastAsia="zh-CN"/>
        </w:rPr>
        <w:t>对</w:t>
      </w:r>
      <w:r>
        <w:rPr>
          <w:rFonts w:ascii="Times New Roman" w:eastAsia="宋体" w:hAnsi="Times New Roman" w:cs="Times New Roman" w:hint="default"/>
          <w:bCs/>
          <w:szCs w:val="15"/>
          <w:lang w:eastAsia="zh-CN"/>
        </w:rPr>
        <w:t>采购和合同履行过程中所获悉的</w:t>
      </w:r>
      <w:r>
        <w:rPr>
          <w:rFonts w:ascii="Times New Roman" w:hAnsi="Times New Roman" w:cs="Times New Roman" w:hint="default"/>
          <w:bCs/>
          <w:szCs w:val="15"/>
          <w:lang w:eastAsia="zh-CN"/>
        </w:rPr>
        <w:t>国家秘密、工作秘密、</w:t>
      </w:r>
      <w:r>
        <w:rPr>
          <w:rFonts w:ascii="Times New Roman" w:eastAsia="宋体" w:hAnsi="Times New Roman" w:cs="Times New Roman" w:hint="default"/>
          <w:bCs/>
          <w:szCs w:val="15"/>
          <w:lang w:eastAsia="zh-CN"/>
        </w:rPr>
        <w:t>商业秘密或者其他应当保密的信息，均有保密义务</w:t>
      </w:r>
      <w:r>
        <w:rPr>
          <w:rFonts w:ascii="Times New Roman" w:hAnsi="Times New Roman" w:cs="Times New Roman" w:hint="default"/>
          <w:bCs/>
          <w:szCs w:val="15"/>
          <w:lang w:eastAsia="zh-CN"/>
        </w:rPr>
        <w:t>且不受合同有效期所限，直至该信息成为公开信息</w:t>
      </w:r>
      <w:r>
        <w:rPr>
          <w:rFonts w:ascii="Times New Roman" w:eastAsia="宋体" w:hAnsi="Times New Roman" w:cs="Times New Roman" w:hint="default"/>
          <w:bCs/>
          <w:szCs w:val="15"/>
          <w:lang w:eastAsia="zh-CN"/>
        </w:rPr>
        <w:t>。泄露、不正当地使用</w:t>
      </w:r>
      <w:r>
        <w:rPr>
          <w:rFonts w:ascii="Times New Roman" w:hAnsi="Times New Roman" w:cs="Times New Roman" w:hint="default"/>
          <w:bCs/>
          <w:szCs w:val="15"/>
          <w:lang w:eastAsia="zh-CN"/>
        </w:rPr>
        <w:t>国家秘密、工作秘密、</w:t>
      </w:r>
      <w:r>
        <w:rPr>
          <w:rFonts w:ascii="Times New Roman" w:eastAsia="宋体" w:hAnsi="Times New Roman" w:cs="Times New Roman" w:hint="default"/>
          <w:bCs/>
          <w:szCs w:val="15"/>
          <w:lang w:eastAsia="zh-CN"/>
        </w:rPr>
        <w:t>商业秘密或者</w:t>
      </w:r>
      <w:r>
        <w:rPr>
          <w:rFonts w:ascii="Times New Roman" w:hAnsi="Times New Roman" w:cs="Times New Roman" w:hint="default"/>
          <w:bCs/>
          <w:szCs w:val="15"/>
          <w:lang w:eastAsia="zh-CN"/>
        </w:rPr>
        <w:t>其他应当保密的</w:t>
      </w:r>
      <w:r>
        <w:rPr>
          <w:rFonts w:ascii="Times New Roman" w:eastAsia="宋体" w:hAnsi="Times New Roman" w:cs="Times New Roman" w:hint="default"/>
          <w:bCs/>
          <w:szCs w:val="15"/>
          <w:lang w:eastAsia="zh-CN"/>
        </w:rPr>
        <w:t>信息，应当承担</w:t>
      </w:r>
      <w:r>
        <w:rPr>
          <w:rFonts w:ascii="Times New Roman" w:hAnsi="Times New Roman" w:cs="Times New Roman" w:hint="default"/>
          <w:bCs/>
          <w:szCs w:val="15"/>
          <w:lang w:eastAsia="zh-CN"/>
        </w:rPr>
        <w:t>相应</w:t>
      </w:r>
      <w:r>
        <w:rPr>
          <w:rFonts w:ascii="Times New Roman" w:eastAsia="宋体" w:hAnsi="Times New Roman" w:cs="Times New Roman" w:hint="default"/>
          <w:bCs/>
          <w:szCs w:val="15"/>
          <w:lang w:eastAsia="zh-CN"/>
        </w:rPr>
        <w:t>责任。其他应当保密的信息由双方在【政府采购合同专用条款】中约定。</w:t>
      </w:r>
    </w:p>
    <w:p w14:paraId="0BBDAD5A" w14:textId="77777777" w:rsidR="001C46D9"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12.</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合同价款支付</w:t>
      </w:r>
    </w:p>
    <w:p w14:paraId="06B0111E" w14:textId="77777777" w:rsidR="001C46D9" w:rsidRDefault="00000000">
      <w:pPr>
        <w:adjustRightInd w:val="0"/>
        <w:snapToGrid w:val="0"/>
        <w:spacing w:line="400" w:lineRule="exact"/>
        <w:ind w:firstLineChars="200" w:firstLine="420"/>
        <w:jc w:val="left"/>
        <w:rPr>
          <w:rFonts w:ascii="Times New Roman" w:eastAsia="宋体" w:hAnsi="Times New Roman" w:cs="Times New Roman" w:hint="default"/>
          <w:bCs/>
          <w:color w:val="auto"/>
          <w:lang w:eastAsia="zh-CN"/>
        </w:rPr>
      </w:pPr>
      <w:r>
        <w:rPr>
          <w:rFonts w:ascii="Times New Roman" w:hAnsi="Times New Roman" w:cs="Times New Roman" w:hint="default"/>
          <w:bCs/>
          <w:color w:val="auto"/>
          <w:lang w:eastAsia="zh-CN"/>
        </w:rPr>
        <w:t xml:space="preserve">12.1 </w:t>
      </w:r>
      <w:r>
        <w:rPr>
          <w:rFonts w:ascii="Times New Roman" w:hAnsi="Times New Roman" w:cs="Times New Roman" w:hint="default"/>
          <w:bCs/>
          <w:color w:val="auto"/>
          <w:lang w:eastAsia="zh-CN"/>
        </w:rPr>
        <w:t>合同价款支付按照国库集中支付制度及财政管理相关规定执行。</w:t>
      </w:r>
    </w:p>
    <w:p w14:paraId="2B8D60F3" w14:textId="77777777" w:rsidR="001C46D9" w:rsidRDefault="00000000">
      <w:pPr>
        <w:spacing w:line="400" w:lineRule="exact"/>
        <w:ind w:firstLineChars="200" w:firstLine="420"/>
        <w:rPr>
          <w:rFonts w:ascii="Times New Roman" w:eastAsia="宋体" w:hAnsi="Times New Roman" w:cs="Times New Roman" w:hint="default"/>
          <w:bCs/>
          <w:color w:val="auto"/>
          <w:lang w:eastAsia="zh-CN"/>
        </w:rPr>
      </w:pPr>
      <w:r>
        <w:rPr>
          <w:rFonts w:ascii="Times New Roman" w:hAnsi="Times New Roman" w:cs="Times New Roman" w:hint="default"/>
          <w:bCs/>
          <w:color w:val="auto"/>
          <w:lang w:val="en-US" w:eastAsia="zh-CN"/>
        </w:rPr>
        <w:t xml:space="preserve">12.2 </w:t>
      </w:r>
      <w:r>
        <w:rPr>
          <w:rFonts w:ascii="Times New Roman" w:eastAsia="宋体" w:hAnsi="Times New Roman" w:cs="Times New Roman" w:hint="default"/>
          <w:bCs/>
          <w:color w:val="auto"/>
          <w:lang w:eastAsia="zh-CN"/>
        </w:rPr>
        <w:t>对于满足合同约定支付条件的，</w:t>
      </w:r>
      <w:r>
        <w:rPr>
          <w:rFonts w:ascii="Times New Roman" w:eastAsia="宋体" w:hAnsi="Times New Roman" w:cs="Times New Roman" w:hint="default"/>
          <w:bCs/>
          <w:color w:val="auto"/>
          <w:lang w:val="en-US" w:eastAsia="zh-CN"/>
        </w:rPr>
        <w:t>甲方</w:t>
      </w:r>
      <w:r>
        <w:rPr>
          <w:rFonts w:ascii="Times New Roman" w:eastAsia="宋体" w:hAnsi="Times New Roman" w:cs="Times New Roman" w:hint="default"/>
          <w:bCs/>
          <w:color w:val="auto"/>
          <w:lang w:eastAsia="zh-CN"/>
        </w:rPr>
        <w:t>原则上应当自收到发票后</w:t>
      </w:r>
      <w:r>
        <w:rPr>
          <w:rFonts w:ascii="Times New Roman" w:eastAsia="宋体" w:hAnsi="Times New Roman" w:cs="Times New Roman" w:hint="default"/>
          <w:bCs/>
          <w:color w:val="auto"/>
          <w:lang w:eastAsia="zh-CN"/>
        </w:rPr>
        <w:t>10</w:t>
      </w:r>
      <w:r>
        <w:rPr>
          <w:rFonts w:ascii="Times New Roman" w:eastAsia="宋体" w:hAnsi="Times New Roman" w:cs="Times New Roman" w:hint="default"/>
          <w:bCs/>
          <w:color w:val="auto"/>
          <w:lang w:eastAsia="zh-CN"/>
        </w:rPr>
        <w:t>个工作日内将资金支付到合同约定的</w:t>
      </w:r>
      <w:r>
        <w:rPr>
          <w:rFonts w:ascii="Times New Roman" w:hAnsi="Times New Roman" w:cs="Times New Roman" w:hint="default"/>
          <w:bCs/>
          <w:color w:val="auto"/>
          <w:lang w:eastAsia="zh-CN"/>
        </w:rPr>
        <w:t>乙方</w:t>
      </w:r>
      <w:r>
        <w:rPr>
          <w:rFonts w:ascii="Times New Roman" w:eastAsia="宋体" w:hAnsi="Times New Roman" w:cs="Times New Roman" w:hint="default"/>
          <w:bCs/>
          <w:color w:val="auto"/>
          <w:lang w:eastAsia="zh-CN"/>
        </w:rPr>
        <w:t>账户，不得以机构变动、人员更替、政策调整等为由迟延付款，不得将采购文件和合同中未规定的义务作为向</w:t>
      </w:r>
      <w:r>
        <w:rPr>
          <w:rFonts w:ascii="Times New Roman" w:eastAsia="宋体" w:hAnsi="Times New Roman" w:cs="Times New Roman" w:hint="default"/>
          <w:bCs/>
          <w:color w:val="auto"/>
          <w:lang w:val="en-US" w:eastAsia="zh-CN"/>
        </w:rPr>
        <w:t>乙方</w:t>
      </w:r>
      <w:r>
        <w:rPr>
          <w:rFonts w:ascii="Times New Roman" w:eastAsia="宋体" w:hAnsi="Times New Roman" w:cs="Times New Roman" w:hint="default"/>
          <w:bCs/>
          <w:color w:val="auto"/>
          <w:lang w:eastAsia="zh-CN"/>
        </w:rPr>
        <w:t>付款的条件。具体合同价款支付时间在【政府采购合同专用条款】中</w:t>
      </w:r>
      <w:r>
        <w:rPr>
          <w:rFonts w:ascii="Times New Roman" w:hAnsi="Times New Roman" w:cs="Times New Roman" w:hint="default"/>
          <w:bCs/>
          <w:color w:val="auto"/>
          <w:lang w:eastAsia="zh-CN"/>
        </w:rPr>
        <w:t>约</w:t>
      </w:r>
      <w:r>
        <w:rPr>
          <w:rFonts w:ascii="Times New Roman" w:eastAsia="宋体" w:hAnsi="Times New Roman" w:cs="Times New Roman" w:hint="default"/>
          <w:bCs/>
          <w:color w:val="auto"/>
          <w:lang w:eastAsia="zh-CN"/>
        </w:rPr>
        <w:t>定。</w:t>
      </w:r>
    </w:p>
    <w:p w14:paraId="69CD14D4" w14:textId="77777777" w:rsidR="001C46D9" w:rsidRDefault="00000000">
      <w:pPr>
        <w:pStyle w:val="ad"/>
        <w:spacing w:line="400" w:lineRule="exact"/>
        <w:rPr>
          <w:rFonts w:ascii="Times New Roman" w:hAnsi="Times New Roman"/>
          <w:bCs/>
          <w:lang w:eastAsia="zh-CN"/>
        </w:rPr>
      </w:pPr>
      <w:r>
        <w:rPr>
          <w:rFonts w:ascii="Times New Roman" w:hAnsi="Times New Roman"/>
          <w:bCs/>
          <w:lang w:eastAsia="zh-CN"/>
        </w:rPr>
        <w:t>13.</w:t>
      </w:r>
      <w:r>
        <w:rPr>
          <w:rFonts w:ascii="Times New Roman" w:hAnsi="Times New Roman"/>
          <w:bCs/>
          <w:lang w:val="en-US" w:eastAsia="zh-CN"/>
        </w:rPr>
        <w:t xml:space="preserve"> </w:t>
      </w:r>
      <w:r>
        <w:rPr>
          <w:rFonts w:ascii="Times New Roman" w:hAnsi="Times New Roman"/>
          <w:bCs/>
          <w:lang w:eastAsia="zh-CN"/>
        </w:rPr>
        <w:t>履约保证金</w:t>
      </w:r>
    </w:p>
    <w:p w14:paraId="7BA4FEF3" w14:textId="77777777" w:rsidR="001C46D9" w:rsidRDefault="00000000">
      <w:pPr>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 xml:space="preserve">13.1 </w:t>
      </w:r>
      <w:r>
        <w:rPr>
          <w:rFonts w:ascii="Times New Roman" w:eastAsia="宋体" w:hAnsi="Times New Roman" w:cs="Times New Roman" w:hint="default"/>
          <w:bCs/>
          <w:szCs w:val="15"/>
          <w:lang w:eastAsia="zh-CN"/>
        </w:rPr>
        <w:t>乙方应当以</w:t>
      </w:r>
      <w:r>
        <w:rPr>
          <w:rFonts w:ascii="Times New Roman" w:eastAsia="宋体" w:hAnsi="Times New Roman" w:cs="Times New Roman" w:hint="default"/>
          <w:szCs w:val="15"/>
          <w:lang w:eastAsia="zh-CN"/>
        </w:rPr>
        <w:t>支票、汇票、本票或者金融机构、担保机构出具的保函等非现金</w:t>
      </w:r>
      <w:r>
        <w:rPr>
          <w:rFonts w:ascii="Times New Roman" w:eastAsia="宋体" w:hAnsi="Times New Roman" w:cs="Times New Roman" w:hint="default"/>
          <w:bCs/>
          <w:szCs w:val="15"/>
          <w:lang w:eastAsia="zh-CN"/>
        </w:rPr>
        <w:t>形式提交。</w:t>
      </w:r>
    </w:p>
    <w:p w14:paraId="03D5ACBD" w14:textId="77777777" w:rsidR="001C46D9" w:rsidRDefault="00000000">
      <w:pPr>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 xml:space="preserve">13.2 </w:t>
      </w:r>
      <w:r>
        <w:rPr>
          <w:rFonts w:ascii="Times New Roman" w:hAnsi="Times New Roman" w:cs="Times New Roman" w:hint="default"/>
          <w:bCs/>
          <w:color w:val="auto"/>
          <w:lang w:eastAsia="zh-CN"/>
        </w:rPr>
        <w:t>如果乙方出现</w:t>
      </w:r>
      <w:r>
        <w:rPr>
          <w:rFonts w:ascii="Times New Roman" w:eastAsia="宋体" w:hAnsi="Times New Roman" w:cs="Times New Roman" w:hint="default"/>
          <w:bCs/>
          <w:szCs w:val="15"/>
          <w:lang w:eastAsia="zh-CN"/>
        </w:rPr>
        <w:t>【政府采购合同专用条款】</w:t>
      </w:r>
      <w:r>
        <w:rPr>
          <w:rFonts w:ascii="Times New Roman" w:hAnsi="Times New Roman" w:cs="Times New Roman" w:hint="default"/>
          <w:bCs/>
          <w:szCs w:val="15"/>
          <w:lang w:eastAsia="zh-CN"/>
        </w:rPr>
        <w:t>约定情形的</w:t>
      </w:r>
      <w:r>
        <w:rPr>
          <w:rFonts w:ascii="Times New Roman" w:hAnsi="Times New Roman" w:cs="Times New Roman" w:hint="default"/>
          <w:bCs/>
          <w:color w:val="auto"/>
          <w:lang w:eastAsia="zh-CN"/>
        </w:rPr>
        <w:t>，履约保证金不予退还；如果乙方未能按合同约定全面履行义务，甲方有权从履约保证金中取得补偿或赔偿，且不影响甲方要求乙方承担合同约定的超过履约保证金的违约责任的权利。</w:t>
      </w:r>
    </w:p>
    <w:p w14:paraId="375076E6" w14:textId="77777777" w:rsidR="001C46D9" w:rsidRDefault="00000000">
      <w:pPr>
        <w:spacing w:line="400" w:lineRule="exact"/>
        <w:ind w:firstLine="420"/>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 xml:space="preserve">13.3 </w:t>
      </w:r>
      <w:r>
        <w:rPr>
          <w:rFonts w:ascii="Times New Roman" w:hAnsi="Times New Roman" w:cs="Times New Roman" w:hint="default"/>
          <w:bCs/>
          <w:color w:val="auto"/>
          <w:lang w:eastAsia="zh-CN"/>
        </w:rPr>
        <w:t>甲方在项目通过验收后按照【政府采购合同专用条款】规定的时间内将履约保证金退还乙方；逾期退还的，乙方可要求甲方支付违约金，违约金按照【政府采购合同专用条款】规定支付。</w:t>
      </w:r>
    </w:p>
    <w:p w14:paraId="24EE1DCA" w14:textId="77777777" w:rsidR="001C46D9"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14.</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售后服务</w:t>
      </w:r>
    </w:p>
    <w:p w14:paraId="5DF985C1"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 xml:space="preserve">14.1 </w:t>
      </w:r>
      <w:r>
        <w:rPr>
          <w:rFonts w:ascii="Times New Roman" w:hAnsi="Times New Roman" w:cs="Times New Roman" w:hint="default"/>
          <w:bCs/>
          <w:color w:val="auto"/>
          <w:lang w:eastAsia="zh-CN"/>
        </w:rPr>
        <w:t>除项目不涉及或采购活动中明确约定无须承担外，乙方还应提供下列服务：</w:t>
      </w:r>
    </w:p>
    <w:p w14:paraId="488D1FDE"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）货物的现场移动、安装、调试、启动监督及技术支持；</w:t>
      </w:r>
    </w:p>
    <w:p w14:paraId="690C70EC"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2</w:t>
      </w:r>
      <w:r>
        <w:rPr>
          <w:rFonts w:ascii="Times New Roman" w:hAnsi="Times New Roman" w:cs="Times New Roman" w:hint="default"/>
          <w:bCs/>
          <w:color w:val="auto"/>
          <w:lang w:eastAsia="zh-CN"/>
        </w:rPr>
        <w:t>）提供货物组装和维修所需的专用工具和辅助材料；</w:t>
      </w:r>
    </w:p>
    <w:p w14:paraId="1D54EF71"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3</w:t>
      </w:r>
      <w:r>
        <w:rPr>
          <w:rFonts w:ascii="Times New Roman" w:hAnsi="Times New Roman" w:cs="Times New Roman" w:hint="default"/>
          <w:bCs/>
          <w:color w:val="auto"/>
          <w:lang w:eastAsia="zh-CN"/>
        </w:rPr>
        <w:t>）在</w:t>
      </w:r>
      <w:r>
        <w:rPr>
          <w:rFonts w:ascii="Times New Roman" w:eastAsia="宋体" w:hAnsi="Times New Roman" w:cs="Times New Roman" w:hint="default"/>
          <w:bCs/>
          <w:szCs w:val="15"/>
          <w:lang w:eastAsia="zh-CN"/>
        </w:rPr>
        <w:t>【政府采购合同专用条款】</w:t>
      </w:r>
      <w:r>
        <w:rPr>
          <w:rFonts w:ascii="Times New Roman" w:hAnsi="Times New Roman" w:cs="Times New Roman" w:hint="default"/>
          <w:bCs/>
          <w:color w:val="auto"/>
          <w:lang w:eastAsia="zh-CN"/>
        </w:rPr>
        <w:t>约定的期限内对所有的货物实施运行监督、维修，但前提条件是该服务并不能免除乙方在质量保证期内所承担的义务；</w:t>
      </w:r>
    </w:p>
    <w:p w14:paraId="5E72967E"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4</w:t>
      </w:r>
      <w:r>
        <w:rPr>
          <w:rFonts w:ascii="Times New Roman" w:hAnsi="Times New Roman" w:cs="Times New Roman" w:hint="default"/>
          <w:bCs/>
          <w:color w:val="auto"/>
          <w:lang w:eastAsia="zh-CN"/>
        </w:rPr>
        <w:t>）在制造商所在地或指定现场就货物的安装、启动、运营、维护、废弃处置等对甲方操作人员进行培训</w:t>
      </w:r>
      <w:r>
        <w:rPr>
          <w:rFonts w:ascii="Times New Roman" w:hAnsi="Times New Roman" w:cs="Times New Roman" w:hint="default"/>
          <w:bCs/>
          <w:szCs w:val="15"/>
          <w:lang w:eastAsia="zh-CN"/>
        </w:rPr>
        <w:t>；</w:t>
      </w:r>
    </w:p>
    <w:p w14:paraId="6D0454CF" w14:textId="77777777" w:rsidR="001C46D9" w:rsidRDefault="00000000">
      <w:pPr>
        <w:pStyle w:val="AONormal"/>
        <w:ind w:firstLine="420"/>
        <w:rPr>
          <w:rFonts w:ascii="Times New Roman" w:eastAsia="宋体" w:hAnsi="Times New Roman" w:cs="Times New Roman"/>
          <w:bCs/>
          <w:sz w:val="21"/>
        </w:rPr>
      </w:pPr>
      <w:r>
        <w:rPr>
          <w:rFonts w:ascii="Times New Roman" w:eastAsia="宋体" w:hAnsi="Times New Roman" w:cs="Times New Roman"/>
          <w:bCs/>
          <w:sz w:val="21"/>
        </w:rPr>
        <w:t>（</w:t>
      </w:r>
      <w:r>
        <w:rPr>
          <w:rFonts w:ascii="Times New Roman" w:eastAsia="宋体" w:hAnsi="Times New Roman" w:cs="Times New Roman"/>
          <w:bCs/>
          <w:sz w:val="21"/>
        </w:rPr>
        <w:t>5</w:t>
      </w:r>
      <w:r>
        <w:rPr>
          <w:rFonts w:ascii="Times New Roman" w:eastAsia="宋体" w:hAnsi="Times New Roman" w:cs="Times New Roman"/>
          <w:bCs/>
          <w:sz w:val="21"/>
        </w:rPr>
        <w:t>）依照法律、行政法规的规定或者按照【政府采购合同专用条款】约定，货物在有效使用年限届满后应予回收的，乙方负有自行或者委托第三人对货物予以回收的义务；</w:t>
      </w:r>
    </w:p>
    <w:p w14:paraId="5A367EC3"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6</w:t>
      </w:r>
      <w:r>
        <w:rPr>
          <w:rFonts w:ascii="Times New Roman" w:hAnsi="Times New Roman" w:cs="Times New Roman" w:hint="default"/>
          <w:bCs/>
          <w:color w:val="auto"/>
          <w:lang w:eastAsia="zh-CN"/>
        </w:rPr>
        <w:t>）【政府采购合同专用条款】规定由乙方提供的其他服务。</w:t>
      </w:r>
    </w:p>
    <w:p w14:paraId="77A9D887"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4</w:t>
      </w:r>
      <w:r>
        <w:rPr>
          <w:rFonts w:ascii="Times New Roman" w:hAnsi="Times New Roman" w:cs="Times New Roman" w:hint="default"/>
          <w:bCs/>
          <w:color w:val="auto"/>
          <w:lang w:eastAsia="zh-CN"/>
        </w:rPr>
        <w:t xml:space="preserve">.2 </w:t>
      </w:r>
      <w:r>
        <w:rPr>
          <w:rFonts w:ascii="Times New Roman" w:hAnsi="Times New Roman" w:cs="Times New Roman" w:hint="default"/>
          <w:bCs/>
          <w:color w:val="auto"/>
          <w:lang w:eastAsia="zh-CN"/>
        </w:rPr>
        <w:t>乙方提供的售后服务的费用</w:t>
      </w:r>
      <w:r>
        <w:rPr>
          <w:rFonts w:ascii="Times New Roman" w:hAnsi="Times New Roman" w:cs="Times New Roman" w:hint="default"/>
          <w:bCs/>
          <w:color w:val="auto"/>
          <w:lang w:val="en-US" w:eastAsia="zh-CN"/>
        </w:rPr>
        <w:t>已</w:t>
      </w:r>
      <w:r>
        <w:rPr>
          <w:rFonts w:ascii="Times New Roman" w:hAnsi="Times New Roman" w:cs="Times New Roman" w:hint="default"/>
          <w:bCs/>
          <w:color w:val="auto"/>
          <w:lang w:eastAsia="zh-CN"/>
        </w:rPr>
        <w:t>包含在合同价款中，甲方不再另行支付。</w:t>
      </w:r>
    </w:p>
    <w:p w14:paraId="49E49D24" w14:textId="77777777" w:rsidR="001C46D9" w:rsidRDefault="00000000">
      <w:pPr>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15.</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违约责任</w:t>
      </w:r>
    </w:p>
    <w:p w14:paraId="626D4FB5" w14:textId="77777777" w:rsidR="001C46D9" w:rsidRDefault="00000000">
      <w:pPr>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15.1</w:t>
      </w:r>
      <w:r>
        <w:rPr>
          <w:rFonts w:ascii="Times New Roman" w:hAnsi="Times New Roman" w:cs="Times New Roman" w:hint="default"/>
          <w:bCs/>
          <w:color w:val="auto"/>
          <w:lang w:eastAsia="zh-CN"/>
        </w:rPr>
        <w:t>质量瑕疵的违约责任</w:t>
      </w:r>
    </w:p>
    <w:p w14:paraId="1697C699"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乙方提供的产品不符合合同约定的质量标准或存在产品质量缺陷，甲方有权要求乙方根据【政府采购合同专用条款】要求及时修理、重作、更换，并承担由此给甲方造成的损失。</w:t>
      </w:r>
    </w:p>
    <w:p w14:paraId="57AA8803"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 xml:space="preserve">15.2 </w:t>
      </w:r>
      <w:r>
        <w:rPr>
          <w:rFonts w:ascii="Times New Roman" w:hAnsi="Times New Roman" w:cs="Times New Roman" w:hint="default"/>
          <w:bCs/>
          <w:color w:val="auto"/>
          <w:lang w:eastAsia="zh-CN"/>
        </w:rPr>
        <w:t>迟延交货的违约责任</w:t>
      </w:r>
    </w:p>
    <w:p w14:paraId="4430D047"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1FB310EE" w14:textId="77777777" w:rsidR="001C46D9" w:rsidRDefault="00000000">
      <w:pPr>
        <w:autoSpaceDE w:val="0"/>
        <w:autoSpaceDN w:val="0"/>
        <w:adjustRightInd w:val="0"/>
        <w:snapToGrid w:val="0"/>
        <w:spacing w:line="400" w:lineRule="exact"/>
        <w:ind w:firstLineChars="200" w:firstLine="420"/>
        <w:jc w:val="left"/>
        <w:rPr>
          <w:rFonts w:ascii="Times New Roman" w:eastAsia="宋体"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2</w:t>
      </w:r>
      <w:r>
        <w:rPr>
          <w:rFonts w:ascii="Times New Roman" w:hAnsi="Times New Roman" w:cs="Times New Roman" w:hint="default"/>
          <w:bCs/>
          <w:color w:val="auto"/>
          <w:lang w:eastAsia="zh-CN"/>
        </w:rPr>
        <w:t>）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14:paraId="339D4BD6"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 xml:space="preserve">15.3 </w:t>
      </w:r>
      <w:r>
        <w:rPr>
          <w:rFonts w:ascii="Times New Roman" w:hAnsi="Times New Roman" w:cs="Times New Roman" w:hint="default"/>
          <w:bCs/>
          <w:color w:val="auto"/>
          <w:lang w:eastAsia="zh-CN"/>
        </w:rPr>
        <w:t>迟延支付的违约责任</w:t>
      </w:r>
    </w:p>
    <w:p w14:paraId="34730E42"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甲方存在迟延支付乙方合同款项的，应当承担【政府采购合同专用条款】规定的逾期付款利息。</w:t>
      </w:r>
    </w:p>
    <w:p w14:paraId="3CF6D8B0" w14:textId="77777777" w:rsidR="001C46D9" w:rsidRDefault="00000000">
      <w:pPr>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15.4</w:t>
      </w:r>
      <w:r>
        <w:rPr>
          <w:rFonts w:ascii="Times New Roman" w:hAnsi="Times New Roman" w:cs="Times New Roman" w:hint="default"/>
          <w:bCs/>
          <w:color w:val="auto"/>
          <w:lang w:eastAsia="zh-CN"/>
        </w:rPr>
        <w:t>其他违约责任根据项目实际需要按【政府采购合同专用条款】规定执行。</w:t>
      </w:r>
    </w:p>
    <w:p w14:paraId="64E3A231" w14:textId="77777777" w:rsidR="001C46D9"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 xml:space="preserve">16. </w:t>
      </w:r>
      <w:r>
        <w:rPr>
          <w:rFonts w:ascii="Times New Roman" w:hAnsi="Times New Roman" w:cs="Times New Roman" w:hint="default"/>
          <w:bCs/>
          <w:color w:val="auto"/>
          <w:sz w:val="24"/>
          <w:lang w:eastAsia="zh-CN"/>
        </w:rPr>
        <w:t>合同变更、中止与终止</w:t>
      </w:r>
    </w:p>
    <w:p w14:paraId="0BD20BDE" w14:textId="77777777" w:rsidR="001C46D9" w:rsidRDefault="00000000">
      <w:pPr>
        <w:adjustRightInd w:val="0"/>
        <w:snapToGrid w:val="0"/>
        <w:spacing w:line="400" w:lineRule="exact"/>
        <w:jc w:val="left"/>
        <w:rPr>
          <w:rFonts w:ascii="Times New Roman" w:hAnsi="Times New Roman" w:cs="Times New Roman" w:hint="default"/>
          <w:bCs/>
          <w:color w:val="auto"/>
          <w:lang w:eastAsia="zh-CN"/>
        </w:rPr>
      </w:pPr>
      <w:r>
        <w:rPr>
          <w:rFonts w:ascii="Times New Roman" w:hAnsi="Times New Roman" w:cs="Times New Roman" w:hint="default"/>
          <w:bCs/>
          <w:color w:val="auto"/>
          <w:lang w:val="en-US" w:eastAsia="zh-CN"/>
        </w:rPr>
        <w:t xml:space="preserve">    </w:t>
      </w: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6</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合同的变更</w:t>
      </w:r>
    </w:p>
    <w:p w14:paraId="141E03DD"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政府采购合同履行中，在不改变合同其他条款的前提下，甲方可以在合同价款</w:t>
      </w:r>
      <w:r>
        <w:rPr>
          <w:rFonts w:ascii="Times New Roman" w:hAnsi="Times New Roman" w:cs="Times New Roman" w:hint="default"/>
          <w:bCs/>
          <w:color w:val="auto"/>
          <w:lang w:eastAsia="zh-CN"/>
        </w:rPr>
        <w:t>10%</w:t>
      </w:r>
      <w:r>
        <w:rPr>
          <w:rFonts w:ascii="Times New Roman" w:hAnsi="Times New Roman" w:cs="Times New Roman" w:hint="default"/>
          <w:bCs/>
          <w:color w:val="auto"/>
          <w:lang w:eastAsia="zh-CN"/>
        </w:rPr>
        <w:t>的范围内追加与合同标的相同的货物，并就此与乙方协商一致后签订补充协议。</w:t>
      </w:r>
    </w:p>
    <w:p w14:paraId="5E87024F" w14:textId="77777777" w:rsidR="001C46D9" w:rsidRDefault="00000000">
      <w:pPr>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6</w:t>
      </w: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2</w:t>
      </w:r>
      <w:r>
        <w:rPr>
          <w:rFonts w:ascii="Times New Roman" w:hAnsi="Times New Roman" w:cs="Times New Roman" w:hint="default"/>
          <w:bCs/>
          <w:color w:val="auto"/>
          <w:lang w:eastAsia="zh-CN"/>
        </w:rPr>
        <w:t>合同的中止</w:t>
      </w:r>
    </w:p>
    <w:p w14:paraId="7C708668"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）合同履行过程中因供应商就采购文件、采购过程或结果提起投诉的，甲方认为有必要的，可以中止合同的履行。</w:t>
      </w:r>
    </w:p>
    <w:p w14:paraId="03E151B3"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2</w:t>
      </w: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合同履行过程中，</w:t>
      </w:r>
      <w:r>
        <w:rPr>
          <w:rFonts w:ascii="Times New Roman" w:hAnsi="Times New Roman" w:cs="Times New Roman" w:hint="default"/>
          <w:bCs/>
          <w:color w:val="auto"/>
          <w:lang w:eastAsia="zh-CN"/>
        </w:rPr>
        <w:t>如果乙方出现以下情形之一的：</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．经营状况严重恶化；</w:t>
      </w:r>
      <w:r>
        <w:rPr>
          <w:rFonts w:ascii="Times New Roman" w:hAnsi="Times New Roman" w:cs="Times New Roman" w:hint="default"/>
          <w:bCs/>
          <w:color w:val="auto"/>
          <w:lang w:eastAsia="zh-CN"/>
        </w:rPr>
        <w:t>2</w:t>
      </w:r>
      <w:r>
        <w:rPr>
          <w:rFonts w:ascii="Times New Roman" w:hAnsi="Times New Roman" w:cs="Times New Roman" w:hint="default"/>
          <w:bCs/>
          <w:color w:val="auto"/>
          <w:lang w:eastAsia="zh-CN"/>
        </w:rPr>
        <w:t>．转移财产、抽逃资金，以逃避债务；</w:t>
      </w:r>
      <w:r>
        <w:rPr>
          <w:rFonts w:ascii="Times New Roman" w:hAnsi="Times New Roman" w:cs="Times New Roman" w:hint="default"/>
          <w:bCs/>
          <w:color w:val="auto"/>
          <w:lang w:eastAsia="zh-CN"/>
        </w:rPr>
        <w:t>3</w:t>
      </w:r>
      <w:r>
        <w:rPr>
          <w:rFonts w:ascii="Times New Roman" w:hAnsi="Times New Roman" w:cs="Times New Roman" w:hint="default"/>
          <w:bCs/>
          <w:color w:val="auto"/>
          <w:lang w:eastAsia="zh-CN"/>
        </w:rPr>
        <w:t>．丧失商业信誉；</w:t>
      </w:r>
      <w:r>
        <w:rPr>
          <w:rFonts w:ascii="Times New Roman" w:hAnsi="Times New Roman" w:cs="Times New Roman" w:hint="default"/>
          <w:bCs/>
          <w:color w:val="auto"/>
          <w:lang w:eastAsia="zh-CN"/>
        </w:rPr>
        <w:t>4</w:t>
      </w:r>
      <w:r>
        <w:rPr>
          <w:rFonts w:ascii="Times New Roman" w:hAnsi="Times New Roman" w:cs="Times New Roman" w:hint="default"/>
          <w:bCs/>
          <w:color w:val="auto"/>
          <w:lang w:eastAsia="zh-CN"/>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607F4B3" w14:textId="77777777" w:rsidR="001C46D9" w:rsidRDefault="00000000">
      <w:pPr>
        <w:pStyle w:val="AONormal"/>
        <w:ind w:firstLine="420"/>
        <w:jc w:val="both"/>
        <w:rPr>
          <w:rFonts w:ascii="Times New Roman" w:hAnsi="Times New Roman" w:cs="Times New Roman"/>
          <w:bCs/>
          <w:sz w:val="21"/>
        </w:rPr>
      </w:pPr>
      <w:r>
        <w:rPr>
          <w:rFonts w:ascii="Times New Roman" w:eastAsia="宋体" w:hAnsi="Times New Roman" w:cs="Times New Roman"/>
          <w:bCs/>
          <w:sz w:val="21"/>
        </w:rPr>
        <w:t>（</w:t>
      </w:r>
      <w:r>
        <w:rPr>
          <w:rFonts w:ascii="Times New Roman" w:eastAsia="宋体" w:hAnsi="Times New Roman" w:cs="Times New Roman"/>
          <w:bCs/>
          <w:sz w:val="21"/>
        </w:rPr>
        <w:t>3</w:t>
      </w:r>
      <w:r>
        <w:rPr>
          <w:rFonts w:ascii="Times New Roman" w:eastAsia="宋体" w:hAnsi="Times New Roman" w:cs="Times New Roman"/>
          <w:bCs/>
          <w:sz w:val="21"/>
        </w:rPr>
        <w:t>）乙方分立、合并或者变更住所的，应当及时以书面形式告知甲方。乙方没有及时告知甲方，致使合同履行发生困难的，甲方可以中止合同履行并要求乙方承担由此给甲方造成的损失。</w:t>
      </w:r>
    </w:p>
    <w:p w14:paraId="2A436B78" w14:textId="77777777" w:rsidR="001C46D9" w:rsidRDefault="00000000">
      <w:pPr>
        <w:snapToGrid w:val="0"/>
        <w:spacing w:line="400" w:lineRule="exact"/>
        <w:ind w:firstLineChars="200" w:firstLine="420"/>
        <w:jc w:val="left"/>
        <w:rPr>
          <w:rFonts w:ascii="Times New Roman" w:hAnsi="Times New Roman" w:cs="Times New Roman" w:hint="default"/>
          <w:bCs/>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4</w:t>
      </w:r>
      <w:r>
        <w:rPr>
          <w:rFonts w:ascii="Times New Roman" w:hAnsi="Times New Roman" w:cs="Times New Roman" w:hint="default"/>
          <w:bCs/>
          <w:color w:val="auto"/>
          <w:lang w:eastAsia="zh-CN"/>
        </w:rPr>
        <w:t>）甲方不得以行政区划调整、政府换届、机构或者职能调整以及相关责任人更替为由中止合同。</w:t>
      </w:r>
    </w:p>
    <w:p w14:paraId="777E988E" w14:textId="77777777" w:rsidR="001C46D9" w:rsidRDefault="00000000">
      <w:pPr>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6</w:t>
      </w: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3</w:t>
      </w:r>
      <w:r>
        <w:rPr>
          <w:rFonts w:ascii="Times New Roman" w:hAnsi="Times New Roman" w:cs="Times New Roman" w:hint="default"/>
          <w:bCs/>
          <w:color w:val="auto"/>
          <w:lang w:eastAsia="zh-CN"/>
        </w:rPr>
        <w:t>合同的终止</w:t>
      </w:r>
    </w:p>
    <w:p w14:paraId="4EAF881B"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）合同因有效期限届满而终止；</w:t>
      </w:r>
    </w:p>
    <w:p w14:paraId="3F054BDA" w14:textId="77777777" w:rsidR="001C46D9" w:rsidRDefault="00000000">
      <w:pPr>
        <w:snapToGrid w:val="0"/>
        <w:spacing w:line="400" w:lineRule="exact"/>
        <w:ind w:firstLineChars="200" w:firstLine="420"/>
        <w:rPr>
          <w:rFonts w:ascii="Times New Roman" w:eastAsia="宋体" w:hAnsi="Times New Roman" w:cs="Times New Roman" w:hint="default"/>
          <w:bCs/>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2</w:t>
      </w:r>
      <w:r>
        <w:rPr>
          <w:rFonts w:ascii="Times New Roman" w:hAnsi="Times New Roman" w:cs="Times New Roman" w:hint="default"/>
          <w:bCs/>
          <w:color w:val="auto"/>
          <w:lang w:eastAsia="zh-CN"/>
        </w:rPr>
        <w:t>）乙方未按合同约定履行，构成根本性违约的，甲方有权终止合同，</w:t>
      </w:r>
      <w:r>
        <w:rPr>
          <w:rFonts w:ascii="Times New Roman" w:eastAsia="宋体" w:hAnsi="Times New Roman" w:cs="Times New Roman" w:hint="default"/>
          <w:bCs/>
          <w:lang w:eastAsia="zh-CN"/>
        </w:rPr>
        <w:t>并追究乙方的违约责</w:t>
      </w:r>
      <w:r>
        <w:rPr>
          <w:rFonts w:ascii="Times New Roman" w:hAnsi="Times New Roman" w:cs="Times New Roman" w:hint="default"/>
          <w:bCs/>
          <w:lang w:val="en-US" w:eastAsia="zh-CN"/>
        </w:rPr>
        <w:t>任</w:t>
      </w:r>
      <w:r>
        <w:rPr>
          <w:rFonts w:ascii="Times New Roman" w:hAnsi="Times New Roman" w:cs="Times New Roman" w:hint="default"/>
          <w:bCs/>
          <w:color w:val="auto"/>
          <w:lang w:eastAsia="zh-CN"/>
        </w:rPr>
        <w:t>。</w:t>
      </w:r>
    </w:p>
    <w:p w14:paraId="493BAE15" w14:textId="77777777" w:rsidR="001C46D9" w:rsidRDefault="00000000">
      <w:pPr>
        <w:pStyle w:val="AONormal"/>
        <w:rPr>
          <w:rFonts w:ascii="Times New Roman" w:hAnsi="Times New Roman" w:cs="Times New Roman"/>
          <w:bCs/>
        </w:rPr>
      </w:pPr>
      <w:r>
        <w:rPr>
          <w:rFonts w:ascii="Times New Roman" w:hAnsi="Times New Roman" w:cs="Times New Roman"/>
          <w:bCs/>
        </w:rPr>
        <w:t xml:space="preserve">16.4 </w:t>
      </w:r>
      <w:r>
        <w:rPr>
          <w:rFonts w:ascii="Times New Roman" w:eastAsia="宋体" w:hAnsi="Times New Roman" w:cs="Times New Roman"/>
          <w:bCs/>
          <w:kern w:val="2"/>
          <w:sz w:val="21"/>
        </w:rPr>
        <w:t>涉及国家利益、社会公共利益的情形</w:t>
      </w:r>
    </w:p>
    <w:p w14:paraId="119224D6" w14:textId="77777777" w:rsidR="001C46D9" w:rsidRDefault="00000000">
      <w:pPr>
        <w:pStyle w:val="AONormal"/>
        <w:ind w:firstLine="420"/>
        <w:jc w:val="both"/>
        <w:rPr>
          <w:rFonts w:ascii="Times New Roman" w:hAnsi="Times New Roman" w:cs="Times New Roman"/>
          <w:bCs/>
          <w:sz w:val="21"/>
        </w:rPr>
      </w:pPr>
      <w:r>
        <w:rPr>
          <w:rFonts w:ascii="Times New Roman" w:eastAsia="宋体" w:hAnsi="Times New Roman" w:cs="Times New Roman"/>
          <w:bCs/>
          <w:sz w:val="21"/>
        </w:rPr>
        <w:t>政府采购合同继续履行将损害国家利益和社会公共利益的，双方当事人应当变更、中止或者终止合同。有过错的一方应当承担赔偿责任，双方都有过错的，各自承担相应的责任。</w:t>
      </w:r>
    </w:p>
    <w:p w14:paraId="2E9BEAFA" w14:textId="77777777" w:rsidR="001C46D9"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1</w:t>
      </w:r>
      <w:r>
        <w:rPr>
          <w:rFonts w:ascii="Times New Roman" w:hAnsi="Times New Roman" w:cs="Times New Roman" w:hint="default"/>
          <w:bCs/>
          <w:color w:val="auto"/>
          <w:sz w:val="24"/>
          <w:lang w:val="en-US" w:eastAsia="zh-CN"/>
        </w:rPr>
        <w:t>7</w:t>
      </w:r>
      <w:r>
        <w:rPr>
          <w:rFonts w:ascii="Times New Roman" w:hAnsi="Times New Roman" w:cs="Times New Roman" w:hint="default"/>
          <w:bCs/>
          <w:color w:val="auto"/>
          <w:sz w:val="24"/>
          <w:lang w:eastAsia="zh-CN"/>
        </w:rPr>
        <w:t>.</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合同分包</w:t>
      </w:r>
    </w:p>
    <w:p w14:paraId="2E924C5E"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7</w:t>
      </w:r>
      <w:r>
        <w:rPr>
          <w:rFonts w:ascii="Times New Roman" w:hAnsi="Times New Roman" w:cs="Times New Roman" w:hint="default"/>
          <w:bCs/>
          <w:color w:val="auto"/>
          <w:lang w:eastAsia="zh-CN"/>
        </w:rPr>
        <w:t xml:space="preserve">.1 </w:t>
      </w:r>
      <w:r>
        <w:rPr>
          <w:rFonts w:ascii="Times New Roman" w:hAnsi="Times New Roman" w:cs="Times New Roman" w:hint="default"/>
          <w:bCs/>
          <w:color w:val="auto"/>
          <w:lang w:eastAsia="zh-CN"/>
        </w:rPr>
        <w:t>乙方不得将合同转包给其他供应商。涉及合同分包的，乙方</w:t>
      </w:r>
      <w:r>
        <w:rPr>
          <w:rFonts w:ascii="Times New Roman" w:hAnsi="Times New Roman" w:cs="Times New Roman" w:hint="default"/>
          <w:bCs/>
          <w:color w:val="auto"/>
          <w:lang w:val="en-US" w:eastAsia="zh-CN"/>
        </w:rPr>
        <w:t>应</w:t>
      </w:r>
      <w:r>
        <w:rPr>
          <w:rFonts w:ascii="Times New Roman" w:hAnsi="Times New Roman" w:cs="Times New Roman" w:hint="default"/>
          <w:bCs/>
          <w:color w:val="auto"/>
          <w:lang w:eastAsia="zh-CN"/>
        </w:rPr>
        <w:t>根据采购文件和投标（响应）文件规定进行合同分包。</w:t>
      </w:r>
    </w:p>
    <w:p w14:paraId="3D8879EE"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7</w:t>
      </w:r>
      <w:r>
        <w:rPr>
          <w:rFonts w:ascii="Times New Roman" w:hAnsi="Times New Roman" w:cs="Times New Roman" w:hint="default"/>
          <w:bCs/>
          <w:color w:val="auto"/>
          <w:lang w:eastAsia="zh-CN"/>
        </w:rPr>
        <w:t xml:space="preserve">.2 </w:t>
      </w:r>
      <w:r>
        <w:rPr>
          <w:rFonts w:ascii="Times New Roman" w:hAnsi="Times New Roman" w:cs="Times New Roman" w:hint="default"/>
          <w:bCs/>
          <w:color w:val="auto"/>
          <w:lang w:eastAsia="zh-CN"/>
        </w:rPr>
        <w:t>乙方执行政府采购政策向中小企业依法分包的，乙方应当按采购文件和投标（响应）文件签订分包意向协议，分包意向协议属于本合同组成部分。</w:t>
      </w:r>
    </w:p>
    <w:p w14:paraId="37BA79C0" w14:textId="77777777" w:rsidR="001C46D9"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1</w:t>
      </w:r>
      <w:r>
        <w:rPr>
          <w:rFonts w:ascii="Times New Roman" w:hAnsi="Times New Roman" w:cs="Times New Roman" w:hint="default"/>
          <w:bCs/>
          <w:color w:val="auto"/>
          <w:sz w:val="24"/>
          <w:lang w:val="en-US" w:eastAsia="zh-CN"/>
        </w:rPr>
        <w:t>8</w:t>
      </w:r>
      <w:r>
        <w:rPr>
          <w:rFonts w:ascii="Times New Roman" w:hAnsi="Times New Roman" w:cs="Times New Roman" w:hint="default"/>
          <w:bCs/>
          <w:color w:val="auto"/>
          <w:sz w:val="24"/>
          <w:lang w:eastAsia="zh-CN"/>
        </w:rPr>
        <w:t>.</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不可抗力</w:t>
      </w:r>
    </w:p>
    <w:p w14:paraId="07DD8FDF"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8</w:t>
      </w:r>
      <w:r>
        <w:rPr>
          <w:rFonts w:ascii="Times New Roman" w:hAnsi="Times New Roman" w:cs="Times New Roman" w:hint="default"/>
          <w:bCs/>
          <w:color w:val="auto"/>
          <w:lang w:eastAsia="zh-CN"/>
        </w:rPr>
        <w:t xml:space="preserve">.1 </w:t>
      </w:r>
      <w:r>
        <w:rPr>
          <w:rFonts w:ascii="Times New Roman" w:hAnsi="Times New Roman" w:cs="Times New Roman" w:hint="default"/>
          <w:bCs/>
          <w:color w:val="auto"/>
          <w:lang w:eastAsia="zh-CN"/>
        </w:rPr>
        <w:t>不可抗力是指合同双方不能预见、不能避免且不能克服的客观情况。</w:t>
      </w:r>
    </w:p>
    <w:p w14:paraId="59E51EAC"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8</w:t>
      </w:r>
      <w:r>
        <w:rPr>
          <w:rFonts w:ascii="Times New Roman" w:hAnsi="Times New Roman" w:cs="Times New Roman" w:hint="default"/>
          <w:bCs/>
          <w:color w:val="auto"/>
          <w:lang w:eastAsia="zh-CN"/>
        </w:rPr>
        <w:t xml:space="preserve">.2 </w:t>
      </w:r>
      <w:r>
        <w:rPr>
          <w:rFonts w:ascii="Times New Roman" w:hAnsi="Times New Roman" w:cs="Times New Roman" w:hint="default"/>
          <w:bCs/>
          <w:color w:val="auto"/>
          <w:lang w:eastAsia="zh-CN"/>
        </w:rPr>
        <w:t>任何一方对由于不可抗力造成的部分或全部不能履行合同不承担违约责任。但迟延履行后发生不可抗力的，不能免除责任。</w:t>
      </w:r>
    </w:p>
    <w:p w14:paraId="45D6A352"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8</w:t>
      </w:r>
      <w:r>
        <w:rPr>
          <w:rFonts w:ascii="Times New Roman" w:hAnsi="Times New Roman" w:cs="Times New Roman" w:hint="default"/>
          <w:bCs/>
          <w:color w:val="auto"/>
          <w:lang w:eastAsia="zh-CN"/>
        </w:rPr>
        <w:t xml:space="preserve">.3 </w:t>
      </w:r>
      <w:r>
        <w:rPr>
          <w:rFonts w:ascii="Times New Roman" w:hAnsi="Times New Roman" w:cs="Times New Roman" w:hint="default"/>
          <w:bCs/>
          <w:color w:val="auto"/>
          <w:lang w:eastAsia="zh-CN"/>
        </w:rPr>
        <w:t>遇有不可抗力的一方，应及时将事件情况以书面形式告知另一方，并在事件发生后及时向另一方提交合同不能履行或部分不能履行或需要延期履行的详细报告，以</w:t>
      </w:r>
      <w:r>
        <w:rPr>
          <w:rFonts w:ascii="Times New Roman" w:hAnsi="Times New Roman" w:cs="Times New Roman" w:hint="default"/>
          <w:bCs/>
          <w:color w:val="auto"/>
          <w:lang w:val="en-US" w:eastAsia="zh-CN"/>
        </w:rPr>
        <w:t>及证明不可抗力发生及其持续时间的证据</w:t>
      </w:r>
      <w:r>
        <w:rPr>
          <w:rFonts w:ascii="Times New Roman" w:hAnsi="Times New Roman" w:cs="Times New Roman" w:hint="default"/>
          <w:bCs/>
          <w:color w:val="auto"/>
          <w:lang w:eastAsia="zh-CN"/>
        </w:rPr>
        <w:t>。</w:t>
      </w:r>
    </w:p>
    <w:p w14:paraId="56445DC6" w14:textId="77777777" w:rsidR="001C46D9"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val="en-US" w:eastAsia="zh-CN"/>
        </w:rPr>
        <w:t>19</w:t>
      </w:r>
      <w:r>
        <w:rPr>
          <w:rFonts w:ascii="Times New Roman" w:hAnsi="Times New Roman" w:cs="Times New Roman" w:hint="default"/>
          <w:bCs/>
          <w:color w:val="auto"/>
          <w:sz w:val="24"/>
          <w:lang w:eastAsia="zh-CN"/>
        </w:rPr>
        <w:t>.</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解决争议的方法</w:t>
      </w:r>
    </w:p>
    <w:p w14:paraId="17CE5EBB" w14:textId="77777777" w:rsidR="001C46D9" w:rsidRDefault="00000000">
      <w:pPr>
        <w:pStyle w:val="AONormal"/>
        <w:ind w:firstLine="420"/>
        <w:jc w:val="both"/>
        <w:rPr>
          <w:rFonts w:ascii="Times New Roman" w:eastAsia="宋体" w:hAnsi="Times New Roman" w:cs="Times New Roman"/>
          <w:bCs/>
          <w:sz w:val="21"/>
        </w:rPr>
      </w:pPr>
      <w:r>
        <w:rPr>
          <w:rFonts w:ascii="Times New Roman" w:eastAsia="宋体" w:hAnsi="Times New Roman" w:cs="Times New Roman"/>
          <w:bCs/>
          <w:sz w:val="21"/>
        </w:rPr>
        <w:t xml:space="preserve">19.1 </w:t>
      </w:r>
      <w:r>
        <w:rPr>
          <w:rFonts w:ascii="Times New Roman" w:eastAsia="宋体" w:hAnsi="Times New Roman" w:cs="Times New Roman"/>
          <w:bCs/>
          <w:sz w:val="21"/>
        </w:rPr>
        <w:t>因本合同及合同有关事项发生的争议，由甲乙双方友好协商解决。协商不成时，可以向有关组织申请调解。合同一方或双方不愿调解或调解不成的，可以通过仲裁或诉讼的方式解决争议。</w:t>
      </w:r>
    </w:p>
    <w:p w14:paraId="6314F1B1" w14:textId="77777777" w:rsidR="001C46D9" w:rsidRDefault="00000000">
      <w:pPr>
        <w:pStyle w:val="AONormal"/>
        <w:ind w:firstLine="420"/>
        <w:jc w:val="both"/>
        <w:rPr>
          <w:rFonts w:ascii="Times New Roman" w:eastAsia="宋体" w:hAnsi="Times New Roman" w:cs="Times New Roman"/>
          <w:bCs/>
          <w:sz w:val="21"/>
        </w:rPr>
      </w:pPr>
      <w:r>
        <w:rPr>
          <w:rFonts w:ascii="Times New Roman" w:eastAsia="宋体" w:hAnsi="Times New Roman" w:cs="Times New Roman"/>
          <w:bCs/>
          <w:sz w:val="21"/>
        </w:rPr>
        <w:t xml:space="preserve">19.2 </w:t>
      </w:r>
      <w:r>
        <w:rPr>
          <w:rFonts w:ascii="Times New Roman" w:eastAsia="宋体" w:hAnsi="Times New Roman" w:cs="Times New Roman"/>
          <w:bCs/>
          <w:sz w:val="21"/>
        </w:rPr>
        <w:t>选择仲裁的，应在【政府采购合同专用条款】中明确仲裁机构及仲裁地；通过诉讼方式解决的，可以在【政府采购合同专用条款】中进一步约定选择与争议有实际联系的地点的人民法院管辖，但管辖法院的约定不得违反级别管辖和专属管辖的规定。</w:t>
      </w:r>
    </w:p>
    <w:p w14:paraId="3588F143" w14:textId="77777777" w:rsidR="001C46D9" w:rsidRDefault="00000000">
      <w:pPr>
        <w:pStyle w:val="AONormal"/>
        <w:ind w:firstLine="420"/>
        <w:jc w:val="both"/>
        <w:rPr>
          <w:rFonts w:ascii="Times New Roman" w:eastAsia="宋体" w:hAnsi="Times New Roman" w:cs="Times New Roman"/>
          <w:bCs/>
          <w:sz w:val="21"/>
        </w:rPr>
      </w:pPr>
      <w:r>
        <w:rPr>
          <w:rFonts w:ascii="Times New Roman" w:eastAsia="宋体" w:hAnsi="Times New Roman" w:cs="Times New Roman"/>
          <w:bCs/>
          <w:sz w:val="21"/>
        </w:rPr>
        <w:t xml:space="preserve">19.3 </w:t>
      </w:r>
      <w:r>
        <w:rPr>
          <w:rFonts w:ascii="Times New Roman" w:eastAsia="宋体" w:hAnsi="Times New Roman" w:cs="Times New Roman"/>
          <w:bCs/>
          <w:sz w:val="21"/>
        </w:rPr>
        <w:t>如甲乙双方有争议的事项不影响合同其他部分的履行，在争议解决期间，合同其他部分应当继续履行。</w:t>
      </w:r>
    </w:p>
    <w:p w14:paraId="619C68A3" w14:textId="77777777" w:rsidR="001C46D9"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val="en-US" w:eastAsia="zh-CN"/>
        </w:rPr>
        <w:t>20</w:t>
      </w:r>
      <w:r>
        <w:rPr>
          <w:rFonts w:ascii="Times New Roman" w:hAnsi="Times New Roman" w:cs="Times New Roman" w:hint="default"/>
          <w:bCs/>
          <w:color w:val="auto"/>
          <w:sz w:val="24"/>
          <w:lang w:eastAsia="zh-CN"/>
        </w:rPr>
        <w:t>.</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政府采购政策</w:t>
      </w:r>
    </w:p>
    <w:p w14:paraId="48671220" w14:textId="77777777" w:rsidR="001C46D9" w:rsidRDefault="00000000">
      <w:pPr>
        <w:autoSpaceDE w:val="0"/>
        <w:autoSpaceDN w:val="0"/>
        <w:adjustRightInd w:val="0"/>
        <w:snapToGrid w:val="0"/>
        <w:spacing w:line="400" w:lineRule="exact"/>
        <w:ind w:firstLineChars="200" w:firstLine="420"/>
        <w:jc w:val="left"/>
        <w:rPr>
          <w:rFonts w:ascii="Times New Roman" w:eastAsia="宋体" w:hAnsi="Times New Roman" w:cs="Times New Roman" w:hint="default"/>
          <w:bCs/>
          <w:color w:val="auto"/>
          <w:lang w:val="en-US" w:eastAsia="zh-CN"/>
        </w:rPr>
      </w:pPr>
      <w:r>
        <w:rPr>
          <w:rFonts w:ascii="Times New Roman" w:hAnsi="Times New Roman" w:cs="Times New Roman" w:hint="default"/>
          <w:bCs/>
          <w:color w:val="auto"/>
          <w:lang w:val="en-US" w:eastAsia="zh-CN"/>
        </w:rPr>
        <w:t xml:space="preserve">20.1 </w:t>
      </w:r>
      <w:r>
        <w:rPr>
          <w:rFonts w:ascii="Times New Roman" w:eastAsia="宋体" w:hAnsi="Times New Roman" w:cs="Times New Roman" w:hint="default"/>
          <w:bCs/>
          <w:lang w:val="en-GB" w:eastAsia="zh-CN"/>
        </w:rPr>
        <w:t>本合同应当按照规定执行政府采购政策。</w:t>
      </w:r>
    </w:p>
    <w:p w14:paraId="352F3875" w14:textId="77777777" w:rsidR="001C46D9" w:rsidRDefault="00000000">
      <w:pPr>
        <w:autoSpaceDE w:val="0"/>
        <w:autoSpaceDN w:val="0"/>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2</w:t>
      </w:r>
      <w:r>
        <w:rPr>
          <w:rFonts w:ascii="Times New Roman" w:hAnsi="Times New Roman" w:cs="Times New Roman" w:hint="default"/>
          <w:bCs/>
          <w:color w:val="auto"/>
          <w:lang w:val="en-US" w:eastAsia="zh-CN"/>
        </w:rPr>
        <w:t>0</w:t>
      </w: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2</w:t>
      </w:r>
      <w:r>
        <w:rPr>
          <w:rFonts w:ascii="Times New Roman" w:hAnsi="Times New Roman" w:cs="Times New Roman" w:hint="default"/>
          <w:bCs/>
          <w:color w:val="auto"/>
          <w:lang w:eastAsia="zh-CN"/>
        </w:rPr>
        <w:t xml:space="preserve"> </w:t>
      </w:r>
      <w:r>
        <w:rPr>
          <w:rFonts w:ascii="Times New Roman" w:hAnsi="Times New Roman" w:cs="Times New Roman" w:hint="default"/>
          <w:bCs/>
          <w:color w:val="auto"/>
          <w:lang w:eastAsia="zh-CN"/>
        </w:rPr>
        <w:t>本合同依法执行政府采购政策的方式和内容，属于合同履约验收的范围。</w:t>
      </w:r>
      <w:r>
        <w:rPr>
          <w:rFonts w:ascii="Times New Roman" w:eastAsia="宋体" w:hAnsi="Times New Roman" w:cs="Times New Roman" w:hint="default"/>
          <w:bCs/>
          <w:lang w:eastAsia="zh-CN"/>
        </w:rPr>
        <w:t>甲乙双方</w:t>
      </w:r>
      <w:r>
        <w:rPr>
          <w:rFonts w:ascii="Times New Roman" w:eastAsia="宋体" w:hAnsi="Times New Roman" w:cs="Times New Roman" w:hint="default"/>
          <w:bCs/>
          <w:lang w:val="en-GB" w:eastAsia="zh-CN"/>
        </w:rPr>
        <w:t>未按规定要求执行政府采购政策造成损失的</w:t>
      </w:r>
      <w:r>
        <w:rPr>
          <w:rFonts w:ascii="Times New Roman" w:hAnsi="Times New Roman" w:cs="Times New Roman" w:hint="default"/>
          <w:bCs/>
          <w:color w:val="auto"/>
          <w:lang w:eastAsia="zh-CN"/>
        </w:rPr>
        <w:t>，有过错的一方应当承担赔偿责任，双方都有过错的，各自承担相应的责任。</w:t>
      </w:r>
    </w:p>
    <w:p w14:paraId="6F95AA61" w14:textId="77777777" w:rsidR="001C46D9" w:rsidRDefault="00000000">
      <w:pPr>
        <w:pStyle w:val="ad"/>
        <w:spacing w:line="400" w:lineRule="exact"/>
        <w:ind w:firstLineChars="200" w:firstLine="480"/>
        <w:rPr>
          <w:rFonts w:ascii="Times New Roman" w:hAnsi="Times New Roman"/>
          <w:bCs/>
          <w:lang w:eastAsia="zh-CN"/>
        </w:rPr>
      </w:pPr>
      <w:r>
        <w:rPr>
          <w:rFonts w:ascii="Times New Roman" w:hAnsi="Times New Roman"/>
          <w:bCs/>
          <w:szCs w:val="21"/>
          <w:lang w:eastAsia="zh-CN"/>
        </w:rPr>
        <w:t>2</w:t>
      </w:r>
      <w:r>
        <w:rPr>
          <w:rFonts w:ascii="Times New Roman" w:hAnsi="Times New Roman"/>
          <w:bCs/>
          <w:szCs w:val="21"/>
          <w:lang w:val="en-US" w:eastAsia="zh-CN"/>
        </w:rPr>
        <w:t>0</w:t>
      </w:r>
      <w:r>
        <w:rPr>
          <w:rFonts w:ascii="Times New Roman" w:hAnsi="Times New Roman"/>
          <w:bCs/>
          <w:szCs w:val="21"/>
          <w:lang w:eastAsia="zh-CN"/>
        </w:rPr>
        <w:t>.</w:t>
      </w:r>
      <w:r>
        <w:rPr>
          <w:rFonts w:ascii="Times New Roman" w:hAnsi="Times New Roman"/>
          <w:bCs/>
          <w:szCs w:val="21"/>
          <w:lang w:val="en-US" w:eastAsia="zh-CN"/>
        </w:rPr>
        <w:t>3</w:t>
      </w:r>
      <w:r>
        <w:rPr>
          <w:rFonts w:ascii="Times New Roman" w:hAnsi="Times New Roman"/>
          <w:bCs/>
          <w:szCs w:val="21"/>
          <w:lang w:eastAsia="zh-CN"/>
        </w:rPr>
        <w:t xml:space="preserve"> </w:t>
      </w:r>
      <w:r>
        <w:rPr>
          <w:rFonts w:ascii="Times New Roman" w:hAnsi="Times New Roman"/>
          <w:bCs/>
          <w:szCs w:val="21"/>
          <w:lang w:eastAsia="zh-CN"/>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BB64F30" w14:textId="77777777" w:rsidR="001C46D9"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2</w:t>
      </w:r>
      <w:r>
        <w:rPr>
          <w:rFonts w:ascii="Times New Roman" w:hAnsi="Times New Roman" w:cs="Times New Roman" w:hint="default"/>
          <w:bCs/>
          <w:color w:val="auto"/>
          <w:sz w:val="24"/>
          <w:lang w:val="en-US" w:eastAsia="zh-CN"/>
        </w:rPr>
        <w:t>1</w:t>
      </w:r>
      <w:r>
        <w:rPr>
          <w:rFonts w:ascii="Times New Roman" w:hAnsi="Times New Roman" w:cs="Times New Roman" w:hint="default"/>
          <w:bCs/>
          <w:color w:val="auto"/>
          <w:sz w:val="24"/>
          <w:lang w:eastAsia="zh-CN"/>
        </w:rPr>
        <w:t>.</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法律适用</w:t>
      </w:r>
    </w:p>
    <w:p w14:paraId="7C08B954" w14:textId="77777777" w:rsidR="001C46D9" w:rsidRDefault="00000000">
      <w:pPr>
        <w:pStyle w:val="AONormal"/>
        <w:ind w:firstLine="420"/>
        <w:jc w:val="both"/>
        <w:rPr>
          <w:rFonts w:ascii="Times New Roman" w:eastAsia="宋体" w:hAnsi="Times New Roman" w:cs="Times New Roman"/>
          <w:bCs/>
          <w:sz w:val="21"/>
        </w:rPr>
      </w:pPr>
      <w:r>
        <w:rPr>
          <w:rFonts w:ascii="Times New Roman" w:eastAsia="宋体" w:hAnsi="Times New Roman" w:cs="Times New Roman"/>
          <w:bCs/>
          <w:sz w:val="21"/>
        </w:rPr>
        <w:t xml:space="preserve">21.1 </w:t>
      </w:r>
      <w:r>
        <w:rPr>
          <w:rFonts w:ascii="Times New Roman" w:eastAsia="宋体" w:hAnsi="Times New Roman" w:cs="Times New Roman"/>
          <w:bCs/>
          <w:sz w:val="21"/>
        </w:rPr>
        <w:t>本合同的订立、生效、解释、履行及与本合同有关的争议解决，均适用法律、行政法规。</w:t>
      </w:r>
    </w:p>
    <w:p w14:paraId="75BAC3FF" w14:textId="77777777" w:rsidR="001C46D9" w:rsidRDefault="00000000">
      <w:pPr>
        <w:pStyle w:val="AONormal"/>
        <w:ind w:firstLine="420"/>
        <w:jc w:val="both"/>
        <w:rPr>
          <w:rFonts w:ascii="Times New Roman" w:eastAsia="宋体" w:hAnsi="Times New Roman" w:cs="Times New Roman"/>
          <w:bCs/>
          <w:sz w:val="21"/>
        </w:rPr>
      </w:pPr>
      <w:r>
        <w:rPr>
          <w:rFonts w:ascii="Times New Roman" w:eastAsia="宋体" w:hAnsi="Times New Roman" w:cs="Times New Roman"/>
          <w:bCs/>
          <w:sz w:val="21"/>
        </w:rPr>
        <w:t xml:space="preserve">21.2 </w:t>
      </w:r>
      <w:r>
        <w:rPr>
          <w:rFonts w:ascii="Times New Roman" w:eastAsia="宋体" w:hAnsi="Times New Roman" w:cs="Times New Roman"/>
          <w:bCs/>
          <w:sz w:val="21"/>
        </w:rPr>
        <w:t>本合同条款与法律、行政法规的强制性规定不一致的，双方当事人应按照法律、行政法规的强制性规定修改本合同的相关条款。</w:t>
      </w:r>
    </w:p>
    <w:p w14:paraId="18FE10D7" w14:textId="77777777" w:rsidR="001C46D9"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val="en-US" w:eastAsia="zh-CN"/>
        </w:rPr>
        <w:t xml:space="preserve">22. </w:t>
      </w:r>
      <w:r>
        <w:rPr>
          <w:rFonts w:ascii="Times New Roman" w:hAnsi="Times New Roman" w:cs="Times New Roman" w:hint="default"/>
          <w:bCs/>
          <w:color w:val="auto"/>
          <w:sz w:val="24"/>
          <w:lang w:eastAsia="zh-CN"/>
        </w:rPr>
        <w:t>通知</w:t>
      </w:r>
    </w:p>
    <w:p w14:paraId="65D8BDAD" w14:textId="77777777" w:rsidR="001C46D9" w:rsidRDefault="00000000">
      <w:pPr>
        <w:pStyle w:val="AONormal"/>
        <w:ind w:firstLine="420"/>
        <w:jc w:val="both"/>
        <w:rPr>
          <w:rFonts w:ascii="Times New Roman" w:eastAsia="宋体" w:hAnsi="Times New Roman" w:cs="Times New Roman"/>
          <w:bCs/>
          <w:sz w:val="21"/>
        </w:rPr>
      </w:pPr>
      <w:r>
        <w:rPr>
          <w:rFonts w:ascii="Times New Roman" w:eastAsia="宋体" w:hAnsi="Times New Roman" w:cs="Times New Roman"/>
          <w:bCs/>
          <w:sz w:val="21"/>
        </w:rPr>
        <w:t xml:space="preserve">22.1 </w:t>
      </w:r>
      <w:r>
        <w:rPr>
          <w:rFonts w:ascii="Times New Roman" w:eastAsia="宋体" w:hAnsi="Times New Roman" w:cs="Times New Roman"/>
          <w:bCs/>
          <w:sz w:val="21"/>
        </w:rPr>
        <w:t>本合同任何一方向对方发出的通知、信件、数据电文等，应当发送至本合同第一部分《政府采购合同协议书》所约定的通讯地址、联系人、联系电话或电子邮箱。</w:t>
      </w:r>
    </w:p>
    <w:p w14:paraId="46F1912E" w14:textId="77777777" w:rsidR="001C46D9" w:rsidRDefault="00000000">
      <w:pPr>
        <w:pStyle w:val="AONormal"/>
        <w:ind w:firstLineChars="0" w:firstLine="0"/>
        <w:jc w:val="both"/>
        <w:rPr>
          <w:rFonts w:ascii="Times New Roman" w:hAnsi="Times New Roman" w:cs="Times New Roman"/>
          <w:bCs/>
          <w:sz w:val="21"/>
        </w:rPr>
      </w:pPr>
      <w:r>
        <w:rPr>
          <w:rFonts w:ascii="Times New Roman" w:eastAsia="宋体" w:hAnsi="Times New Roman" w:cs="Times New Roman"/>
          <w:bCs/>
          <w:sz w:val="21"/>
        </w:rPr>
        <w:t xml:space="preserve">    22.2 </w:t>
      </w:r>
      <w:r>
        <w:rPr>
          <w:rFonts w:ascii="Times New Roman" w:eastAsia="宋体" w:hAnsi="Times New Roman" w:cs="Times New Roman"/>
          <w:bCs/>
          <w:sz w:val="21"/>
        </w:rPr>
        <w:t>一方当事人变更名称、住所、联系人、联系电话或电子邮箱等信息的，应当在变更后</w:t>
      </w:r>
      <w:r>
        <w:rPr>
          <w:rFonts w:ascii="Times New Roman" w:eastAsia="宋体" w:hAnsi="Times New Roman" w:cs="Times New Roman"/>
          <w:bCs/>
          <w:sz w:val="21"/>
        </w:rPr>
        <w:t>3</w:t>
      </w:r>
      <w:r>
        <w:rPr>
          <w:rFonts w:ascii="Times New Roman" w:eastAsia="宋体" w:hAnsi="Times New Roman" w:cs="Times New Roman"/>
          <w:bCs/>
          <w:sz w:val="21"/>
        </w:rPr>
        <w:t>日内及时书面通知对方，对方实际收到变更通知前的送达仍为有效送达。</w:t>
      </w:r>
    </w:p>
    <w:p w14:paraId="3C5B6ACD" w14:textId="77777777" w:rsidR="001C46D9" w:rsidRDefault="00000000">
      <w:pPr>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2</w:t>
      </w:r>
      <w:r>
        <w:rPr>
          <w:rFonts w:ascii="Times New Roman" w:hAnsi="Times New Roman" w:cs="Times New Roman" w:hint="default"/>
          <w:bCs/>
          <w:color w:val="auto"/>
          <w:lang w:val="en-US" w:eastAsia="zh-CN"/>
        </w:rPr>
        <w:t>2</w:t>
      </w: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3</w:t>
      </w:r>
      <w:r>
        <w:rPr>
          <w:rFonts w:ascii="Times New Roman" w:hAnsi="Times New Roman" w:cs="Times New Roman" w:hint="default"/>
          <w:bCs/>
          <w:color w:val="auto"/>
          <w:lang w:eastAsia="zh-CN"/>
        </w:rPr>
        <w:t>本合同一方给另一方的通知均应采用书面形式，传真或快递送到本合同中规定的对方的地址和办理签收手续。</w:t>
      </w:r>
    </w:p>
    <w:p w14:paraId="1A1D1331" w14:textId="77777777" w:rsidR="001C46D9" w:rsidRDefault="00000000">
      <w:pPr>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2</w:t>
      </w:r>
      <w:r>
        <w:rPr>
          <w:rFonts w:ascii="Times New Roman" w:hAnsi="Times New Roman" w:cs="Times New Roman" w:hint="default"/>
          <w:bCs/>
          <w:color w:val="auto"/>
          <w:lang w:val="en-US" w:eastAsia="zh-CN"/>
        </w:rPr>
        <w:t>2</w:t>
      </w: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4</w:t>
      </w:r>
      <w:r>
        <w:rPr>
          <w:rFonts w:ascii="Times New Roman" w:hAnsi="Times New Roman" w:cs="Times New Roman" w:hint="default"/>
          <w:bCs/>
          <w:color w:val="auto"/>
          <w:lang w:eastAsia="zh-CN"/>
        </w:rPr>
        <w:t>通知以送达之日或通知书中规定的生效之日起生效，两者中以较迟之日为准。</w:t>
      </w:r>
    </w:p>
    <w:p w14:paraId="6875F4AC" w14:textId="77777777" w:rsidR="001C46D9" w:rsidRDefault="00000000">
      <w:pPr>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 xml:space="preserve">23. </w:t>
      </w:r>
      <w:r>
        <w:rPr>
          <w:rFonts w:ascii="Times New Roman" w:hAnsi="Times New Roman" w:cs="Times New Roman" w:hint="default"/>
          <w:bCs/>
          <w:color w:val="auto"/>
          <w:sz w:val="24"/>
          <w:lang w:eastAsia="zh-CN"/>
        </w:rPr>
        <w:t>合同未尽事项</w:t>
      </w:r>
    </w:p>
    <w:p w14:paraId="10385B54" w14:textId="77777777" w:rsidR="001C46D9" w:rsidRDefault="00000000">
      <w:pPr>
        <w:adjustRightInd w:val="0"/>
        <w:snapToGrid w:val="0"/>
        <w:spacing w:line="400" w:lineRule="exact"/>
        <w:ind w:firstLineChars="200" w:firstLine="420"/>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2</w:t>
      </w:r>
      <w:r>
        <w:rPr>
          <w:rFonts w:ascii="Times New Roman" w:hAnsi="Times New Roman" w:cs="Times New Roman" w:hint="default"/>
          <w:bCs/>
          <w:color w:val="auto"/>
          <w:lang w:val="en-US" w:eastAsia="zh-CN"/>
        </w:rPr>
        <w:t>3</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合同未尽事项见【政府采购合同专用条款】。</w:t>
      </w:r>
    </w:p>
    <w:p w14:paraId="5D146E1F" w14:textId="77777777" w:rsidR="001C46D9" w:rsidRDefault="00000000">
      <w:pPr>
        <w:adjustRightInd w:val="0"/>
        <w:snapToGrid w:val="0"/>
        <w:spacing w:line="400" w:lineRule="exact"/>
        <w:jc w:val="left"/>
        <w:rPr>
          <w:rFonts w:ascii="Times New Roman" w:eastAsia="黑体" w:hAnsi="Times New Roman" w:cs="Times New Roman" w:hint="default"/>
          <w:bCs/>
          <w:color w:val="auto"/>
          <w:sz w:val="28"/>
          <w:szCs w:val="28"/>
          <w:lang w:val="en-US"/>
        </w:rPr>
      </w:pPr>
      <w:r>
        <w:rPr>
          <w:rFonts w:ascii="Times New Roman" w:hAnsi="Times New Roman" w:cs="Times New Roman" w:hint="default"/>
          <w:bCs/>
          <w:color w:val="auto"/>
          <w:lang w:val="en-US" w:eastAsia="zh-CN"/>
        </w:rPr>
        <w:t xml:space="preserve">    23.2 </w:t>
      </w:r>
      <w:r>
        <w:rPr>
          <w:rFonts w:ascii="Times New Roman" w:hAnsi="Times New Roman" w:cs="Times New Roman" w:hint="default"/>
          <w:bCs/>
          <w:color w:val="auto"/>
          <w:lang w:val="en-US" w:eastAsia="zh-CN"/>
        </w:rPr>
        <w:t>合同附件与合同正文具有同等的法律效力。</w:t>
      </w:r>
      <w:bookmarkStart w:id="531" w:name="_Toc20313"/>
    </w:p>
    <w:p w14:paraId="73D17579" w14:textId="77777777" w:rsidR="001C46D9" w:rsidRDefault="00000000">
      <w:pPr>
        <w:adjustRightInd w:val="0"/>
        <w:snapToGrid w:val="0"/>
        <w:jc w:val="center"/>
        <w:rPr>
          <w:rFonts w:ascii="Times New Roman" w:eastAsia="黑体" w:hAnsi="Times New Roman" w:cs="Times New Roman" w:hint="default"/>
          <w:bCs/>
          <w:sz w:val="28"/>
          <w:szCs w:val="28"/>
          <w:lang w:val="en-US"/>
        </w:rPr>
      </w:pPr>
      <w:r>
        <w:rPr>
          <w:rFonts w:ascii="Times New Roman" w:eastAsia="黑体" w:hAnsi="Times New Roman" w:cs="Times New Roman" w:hint="default"/>
          <w:bCs/>
          <w:sz w:val="28"/>
          <w:szCs w:val="28"/>
          <w:lang w:val="en-US"/>
        </w:rPr>
        <w:br w:type="page"/>
      </w:r>
    </w:p>
    <w:p w14:paraId="45949778" w14:textId="77777777" w:rsidR="001C46D9" w:rsidRDefault="00000000">
      <w:pPr>
        <w:pStyle w:val="2"/>
        <w:adjustRightInd w:val="0"/>
        <w:snapToGrid w:val="0"/>
        <w:jc w:val="center"/>
        <w:rPr>
          <w:rFonts w:ascii="Times New Roman" w:eastAsia="黑体" w:hAnsi="Times New Roman"/>
          <w:b w:val="0"/>
          <w:sz w:val="28"/>
          <w:szCs w:val="28"/>
          <w:lang w:eastAsia="zh-CN"/>
        </w:rPr>
      </w:pPr>
      <w:r>
        <w:rPr>
          <w:rFonts w:ascii="Times New Roman" w:eastAsia="黑体" w:hAnsi="Times New Roman"/>
          <w:b w:val="0"/>
          <w:sz w:val="28"/>
          <w:szCs w:val="28"/>
          <w:lang w:eastAsia="zh-CN"/>
        </w:rPr>
        <w:t>第三节</w:t>
      </w:r>
      <w:r>
        <w:rPr>
          <w:rFonts w:ascii="Times New Roman" w:eastAsia="黑体" w:hAnsi="Times New Roman"/>
          <w:b w:val="0"/>
          <w:sz w:val="28"/>
          <w:szCs w:val="28"/>
          <w:lang w:eastAsia="zh-CN"/>
        </w:rPr>
        <w:t xml:space="preserve"> </w:t>
      </w:r>
      <w:r>
        <w:rPr>
          <w:rFonts w:ascii="Times New Roman" w:eastAsia="黑体" w:hAnsi="Times New Roman"/>
          <w:b w:val="0"/>
          <w:sz w:val="28"/>
          <w:szCs w:val="28"/>
          <w:lang w:eastAsia="zh-CN"/>
        </w:rPr>
        <w:t>政府采购合同专用条款</w:t>
      </w:r>
      <w:bookmarkEnd w:id="531"/>
    </w:p>
    <w:tbl>
      <w:tblPr>
        <w:tblW w:w="851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0"/>
      </w:tblGrid>
      <w:tr w:rsidR="001C46D9" w14:paraId="038403B6" w14:textId="77777777">
        <w:trPr>
          <w:trHeight w:val="736"/>
        </w:trPr>
        <w:tc>
          <w:tcPr>
            <w:tcW w:w="1607" w:type="dxa"/>
            <w:vAlign w:val="center"/>
          </w:tcPr>
          <w:p w14:paraId="7083C1D0"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09AF45FF"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1.2</w:t>
            </w:r>
            <w:r>
              <w:rPr>
                <w:rFonts w:ascii="Times New Roman" w:hAnsi="Times New Roman" w:cs="Times New Roman" w:hint="default"/>
                <w:bCs/>
              </w:rPr>
              <w:t>（</w:t>
            </w:r>
            <w:r>
              <w:rPr>
                <w:rFonts w:ascii="Times New Roman" w:hAnsi="Times New Roman" w:cs="Times New Roman" w:hint="default"/>
                <w:bCs/>
                <w:lang w:val="en-US" w:eastAsia="zh-CN"/>
              </w:rPr>
              <w:t>6</w:t>
            </w:r>
            <w:r>
              <w:rPr>
                <w:rFonts w:ascii="Times New Roman" w:hAnsi="Times New Roman" w:cs="Times New Roman" w:hint="default"/>
                <w:bCs/>
              </w:rPr>
              <w:t>）项</w:t>
            </w:r>
          </w:p>
        </w:tc>
        <w:tc>
          <w:tcPr>
            <w:tcW w:w="1742" w:type="dxa"/>
            <w:vAlign w:val="center"/>
          </w:tcPr>
          <w:p w14:paraId="241CFDD0" w14:textId="77777777" w:rsidR="001C46D9"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lang w:eastAsia="zh-CN"/>
              </w:rPr>
              <w:t>联合体具体要求</w:t>
            </w:r>
          </w:p>
        </w:tc>
        <w:tc>
          <w:tcPr>
            <w:tcW w:w="5170" w:type="dxa"/>
            <w:vAlign w:val="center"/>
          </w:tcPr>
          <w:p w14:paraId="0741D48E" w14:textId="77777777" w:rsidR="001C46D9" w:rsidRDefault="00000000">
            <w:pPr>
              <w:adjustRightInd w:val="0"/>
              <w:snapToGrid w:val="0"/>
              <w:jc w:val="left"/>
              <w:rPr>
                <w:rFonts w:ascii="Times New Roman" w:eastAsia="宋体" w:hAnsi="Times New Roman" w:cs="Times New Roman" w:hint="default"/>
                <w:bCs/>
                <w:lang w:eastAsia="zh-CN"/>
              </w:rPr>
            </w:pPr>
            <w:r>
              <w:rPr>
                <w:rFonts w:ascii="Times New Roman" w:eastAsia="宋体" w:hAnsi="Times New Roman" w:cs="Times New Roman" w:hint="default"/>
                <w:bCs/>
                <w:lang w:eastAsia="zh-CN"/>
              </w:rPr>
              <w:t>不接受</w:t>
            </w:r>
          </w:p>
        </w:tc>
      </w:tr>
      <w:tr w:rsidR="001C46D9" w14:paraId="71C974E8" w14:textId="77777777">
        <w:trPr>
          <w:trHeight w:val="604"/>
        </w:trPr>
        <w:tc>
          <w:tcPr>
            <w:tcW w:w="1607" w:type="dxa"/>
            <w:vAlign w:val="center"/>
          </w:tcPr>
          <w:p w14:paraId="7A8F1276"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5DC445A8" w14:textId="77777777" w:rsidR="001C46D9" w:rsidRDefault="00000000">
            <w:pPr>
              <w:adjustRightInd w:val="0"/>
              <w:snapToGrid w:val="0"/>
              <w:jc w:val="center"/>
              <w:rPr>
                <w:rFonts w:ascii="Times New Roman" w:eastAsia="宋体" w:hAnsi="Times New Roman" w:cs="Times New Roman" w:hint="default"/>
                <w:bCs/>
                <w:lang w:val="en-US" w:eastAsia="zh-CN"/>
              </w:rPr>
            </w:pPr>
            <w:r>
              <w:rPr>
                <w:rFonts w:ascii="Times New Roman" w:hAnsi="Times New Roman" w:cs="Times New Roman" w:hint="default"/>
                <w:bCs/>
              </w:rPr>
              <w:t>第</w:t>
            </w:r>
            <w:r>
              <w:rPr>
                <w:rFonts w:ascii="Times New Roman" w:hAnsi="Times New Roman" w:cs="Times New Roman" w:hint="default"/>
                <w:bCs/>
              </w:rPr>
              <w:t>1.2</w:t>
            </w:r>
            <w:r>
              <w:rPr>
                <w:rFonts w:ascii="Times New Roman" w:hAnsi="Times New Roman" w:cs="Times New Roman" w:hint="default"/>
                <w:bCs/>
              </w:rPr>
              <w:t>（</w:t>
            </w:r>
            <w:r>
              <w:rPr>
                <w:rFonts w:ascii="Times New Roman" w:hAnsi="Times New Roman" w:cs="Times New Roman" w:hint="default"/>
                <w:bCs/>
                <w:lang w:val="en-US" w:eastAsia="zh-CN"/>
              </w:rPr>
              <w:t>7</w:t>
            </w:r>
            <w:r>
              <w:rPr>
                <w:rFonts w:ascii="Times New Roman" w:hAnsi="Times New Roman" w:cs="Times New Roman" w:hint="default"/>
                <w:bCs/>
              </w:rPr>
              <w:t>）项</w:t>
            </w:r>
          </w:p>
        </w:tc>
        <w:tc>
          <w:tcPr>
            <w:tcW w:w="1742" w:type="dxa"/>
            <w:vAlign w:val="center"/>
          </w:tcPr>
          <w:p w14:paraId="4DB1238F" w14:textId="77777777" w:rsidR="001C46D9" w:rsidRDefault="00000000">
            <w:pPr>
              <w:adjustRightInd w:val="0"/>
              <w:snapToGrid w:val="0"/>
              <w:jc w:val="left"/>
              <w:rPr>
                <w:rFonts w:ascii="Times New Roman" w:eastAsia="宋体" w:hAnsi="Times New Roman" w:cs="Times New Roman" w:hint="default"/>
                <w:bCs/>
                <w:lang w:val="en-US" w:eastAsia="zh-CN"/>
              </w:rPr>
            </w:pPr>
            <w:r>
              <w:rPr>
                <w:rFonts w:ascii="Times New Roman" w:hAnsi="Times New Roman" w:cs="Times New Roman" w:hint="default"/>
                <w:bCs/>
              </w:rPr>
              <w:t>其他术语解释</w:t>
            </w:r>
          </w:p>
        </w:tc>
        <w:tc>
          <w:tcPr>
            <w:tcW w:w="5170" w:type="dxa"/>
            <w:vAlign w:val="center"/>
          </w:tcPr>
          <w:p w14:paraId="1FAE0383" w14:textId="77777777" w:rsidR="001C46D9"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无</w:t>
            </w:r>
          </w:p>
        </w:tc>
      </w:tr>
      <w:tr w:rsidR="001C46D9" w14:paraId="43E253B4" w14:textId="77777777">
        <w:trPr>
          <w:trHeight w:val="736"/>
        </w:trPr>
        <w:tc>
          <w:tcPr>
            <w:tcW w:w="1607" w:type="dxa"/>
            <w:vAlign w:val="center"/>
          </w:tcPr>
          <w:p w14:paraId="5896CA96"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2BE6C252" w14:textId="77777777" w:rsidR="001C46D9" w:rsidRDefault="00000000">
            <w:pPr>
              <w:adjustRightInd w:val="0"/>
              <w:snapToGrid w:val="0"/>
              <w:jc w:val="center"/>
              <w:rPr>
                <w:rFonts w:ascii="Times New Roman" w:eastAsia="宋体" w:hAnsi="Times New Roman" w:cs="Times New Roman" w:hint="default"/>
                <w:bCs/>
                <w:lang w:val="en-US" w:eastAsia="zh-CN"/>
              </w:rPr>
            </w:pPr>
            <w:r>
              <w:rPr>
                <w:rFonts w:ascii="Times New Roman" w:hAnsi="Times New Roman" w:cs="Times New Roman" w:hint="default"/>
                <w:bCs/>
                <w:lang w:eastAsia="zh-CN"/>
              </w:rPr>
              <w:t>第</w:t>
            </w:r>
            <w:r>
              <w:rPr>
                <w:rFonts w:ascii="Times New Roman" w:hAnsi="Times New Roman" w:cs="Times New Roman" w:hint="default"/>
                <w:bCs/>
                <w:lang w:val="en-US" w:eastAsia="zh-CN"/>
              </w:rPr>
              <w:t>4.4</w:t>
            </w:r>
            <w:r>
              <w:rPr>
                <w:rFonts w:ascii="Times New Roman" w:hAnsi="Times New Roman" w:cs="Times New Roman" w:hint="default"/>
                <w:bCs/>
                <w:lang w:val="en-US" w:eastAsia="zh-CN"/>
              </w:rPr>
              <w:t>款</w:t>
            </w:r>
          </w:p>
        </w:tc>
        <w:tc>
          <w:tcPr>
            <w:tcW w:w="1742" w:type="dxa"/>
            <w:vAlign w:val="center"/>
          </w:tcPr>
          <w:p w14:paraId="4EB997DC" w14:textId="77777777" w:rsidR="001C46D9" w:rsidRDefault="00000000">
            <w:pPr>
              <w:adjustRightInd w:val="0"/>
              <w:snapToGrid w:val="0"/>
              <w:jc w:val="left"/>
              <w:rPr>
                <w:rFonts w:ascii="Times New Roman" w:eastAsia="宋体" w:hAnsi="Times New Roman" w:cs="Times New Roman" w:hint="default"/>
                <w:bCs/>
                <w:lang w:eastAsia="zh-CN"/>
              </w:rPr>
            </w:pPr>
            <w:r>
              <w:rPr>
                <w:rFonts w:ascii="Times New Roman" w:hAnsi="Times New Roman" w:cs="Times New Roman" w:hint="default"/>
                <w:bCs/>
                <w:lang w:eastAsia="zh-CN"/>
              </w:rPr>
              <w:t>履约验收中甲方提出异议或作出说明的期限</w:t>
            </w:r>
          </w:p>
        </w:tc>
        <w:tc>
          <w:tcPr>
            <w:tcW w:w="5170" w:type="dxa"/>
            <w:vAlign w:val="center"/>
          </w:tcPr>
          <w:p w14:paraId="4103A51E" w14:textId="77777777" w:rsidR="001C46D9" w:rsidRDefault="001C46D9">
            <w:pPr>
              <w:adjustRightInd w:val="0"/>
              <w:snapToGrid w:val="0"/>
              <w:jc w:val="left"/>
              <w:rPr>
                <w:rFonts w:ascii="Times New Roman" w:eastAsia="宋体" w:hAnsi="Times New Roman" w:cs="Times New Roman" w:hint="default"/>
                <w:bCs/>
                <w:lang w:val="en-US" w:eastAsia="zh-CN"/>
              </w:rPr>
            </w:pPr>
          </w:p>
        </w:tc>
      </w:tr>
      <w:tr w:rsidR="001C46D9" w14:paraId="1C97C789" w14:textId="77777777">
        <w:trPr>
          <w:trHeight w:val="736"/>
        </w:trPr>
        <w:tc>
          <w:tcPr>
            <w:tcW w:w="1607" w:type="dxa"/>
            <w:vAlign w:val="center"/>
          </w:tcPr>
          <w:p w14:paraId="5CB1F821"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3288FEBA"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lang w:eastAsia="zh-CN"/>
              </w:rPr>
              <w:t>第</w:t>
            </w:r>
            <w:r>
              <w:rPr>
                <w:rFonts w:ascii="Times New Roman" w:hAnsi="Times New Roman" w:cs="Times New Roman" w:hint="default"/>
                <w:bCs/>
                <w:lang w:val="en-US" w:eastAsia="zh-CN"/>
              </w:rPr>
              <w:t>4.6</w:t>
            </w:r>
            <w:r>
              <w:rPr>
                <w:rFonts w:ascii="Times New Roman" w:hAnsi="Times New Roman" w:cs="Times New Roman" w:hint="default"/>
                <w:bCs/>
                <w:lang w:val="en-US" w:eastAsia="zh-CN"/>
              </w:rPr>
              <w:t>款</w:t>
            </w:r>
          </w:p>
        </w:tc>
        <w:tc>
          <w:tcPr>
            <w:tcW w:w="1742" w:type="dxa"/>
            <w:vAlign w:val="center"/>
          </w:tcPr>
          <w:p w14:paraId="4CA0FF42" w14:textId="77777777" w:rsidR="001C46D9" w:rsidRDefault="00000000">
            <w:pPr>
              <w:adjustRightInd w:val="0"/>
              <w:snapToGrid w:val="0"/>
              <w:jc w:val="left"/>
              <w:rPr>
                <w:rFonts w:ascii="Times New Roman" w:eastAsia="宋体" w:hAnsi="Times New Roman" w:cs="Times New Roman" w:hint="default"/>
                <w:bCs/>
                <w:lang w:eastAsia="zh-CN"/>
              </w:rPr>
            </w:pPr>
            <w:r>
              <w:rPr>
                <w:rFonts w:ascii="Times New Roman" w:hAnsi="Times New Roman" w:cs="Times New Roman" w:hint="default"/>
                <w:bCs/>
                <w:lang w:eastAsia="zh-CN"/>
              </w:rPr>
              <w:t>约定甲方承担的其他义务和责任</w:t>
            </w:r>
          </w:p>
        </w:tc>
        <w:tc>
          <w:tcPr>
            <w:tcW w:w="5170" w:type="dxa"/>
            <w:vAlign w:val="center"/>
          </w:tcPr>
          <w:p w14:paraId="576D7113" w14:textId="77777777" w:rsidR="001C46D9"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1C46D9" w14:paraId="41572E2C" w14:textId="77777777">
        <w:trPr>
          <w:trHeight w:val="736"/>
        </w:trPr>
        <w:tc>
          <w:tcPr>
            <w:tcW w:w="1607" w:type="dxa"/>
            <w:vAlign w:val="center"/>
          </w:tcPr>
          <w:p w14:paraId="05CEA040" w14:textId="77777777" w:rsidR="001C46D9" w:rsidRDefault="00000000">
            <w:pPr>
              <w:adjustRightInd w:val="0"/>
              <w:snapToGrid w:val="0"/>
              <w:jc w:val="center"/>
              <w:rPr>
                <w:rFonts w:ascii="Times New Roman" w:hAnsi="Times New Roman" w:cs="Times New Roman" w:hint="default"/>
                <w:bCs/>
                <w:lang w:eastAsia="zh-CN"/>
              </w:rPr>
            </w:pPr>
            <w:r>
              <w:rPr>
                <w:rFonts w:ascii="Times New Roman" w:hAnsi="Times New Roman" w:cs="Times New Roman" w:hint="default"/>
                <w:bCs/>
                <w:lang w:eastAsia="zh-CN"/>
              </w:rPr>
              <w:t>第二节</w:t>
            </w:r>
          </w:p>
          <w:p w14:paraId="62E663AE" w14:textId="77777777" w:rsidR="001C46D9" w:rsidRDefault="00000000">
            <w:pPr>
              <w:snapToGrid w:val="0"/>
              <w:jc w:val="center"/>
              <w:rPr>
                <w:rFonts w:ascii="Times New Roman" w:hAnsi="Times New Roman" w:cs="Times New Roman" w:hint="default"/>
                <w:bCs/>
                <w:lang w:val="en-US" w:eastAsia="zh-CN"/>
              </w:rPr>
            </w:pPr>
            <w:r>
              <w:rPr>
                <w:rFonts w:ascii="Times New Roman" w:hAnsi="Times New Roman" w:cs="Times New Roman" w:hint="default"/>
                <w:bCs/>
                <w:lang w:eastAsia="zh-CN"/>
              </w:rPr>
              <w:t>第</w:t>
            </w:r>
            <w:r>
              <w:rPr>
                <w:rFonts w:ascii="Times New Roman" w:hAnsi="Times New Roman" w:cs="Times New Roman" w:hint="default"/>
                <w:bCs/>
                <w:lang w:val="en-US" w:eastAsia="zh-CN"/>
              </w:rPr>
              <w:t>5.4</w:t>
            </w:r>
            <w:r>
              <w:rPr>
                <w:rFonts w:ascii="Times New Roman" w:hAnsi="Times New Roman" w:cs="Times New Roman" w:hint="default"/>
                <w:bCs/>
                <w:lang w:val="en-US" w:eastAsia="zh-CN"/>
              </w:rPr>
              <w:t>款</w:t>
            </w:r>
          </w:p>
        </w:tc>
        <w:tc>
          <w:tcPr>
            <w:tcW w:w="1742" w:type="dxa"/>
            <w:vAlign w:val="center"/>
          </w:tcPr>
          <w:p w14:paraId="3B8AFF66" w14:textId="77777777" w:rsidR="001C46D9" w:rsidRDefault="00000000">
            <w:pPr>
              <w:adjustRightInd w:val="0"/>
              <w:snapToGrid w:val="0"/>
              <w:jc w:val="left"/>
              <w:rPr>
                <w:rFonts w:ascii="Times New Roman" w:hAnsi="Times New Roman" w:cs="Times New Roman" w:hint="default"/>
                <w:bCs/>
                <w:lang w:eastAsia="zh-CN"/>
              </w:rPr>
            </w:pPr>
            <w:r>
              <w:rPr>
                <w:rFonts w:ascii="Times New Roman" w:hAnsi="Times New Roman" w:cs="Times New Roman" w:hint="default"/>
                <w:bCs/>
                <w:lang w:eastAsia="zh-CN"/>
              </w:rPr>
              <w:t>约定乙方承担的其他义务和责任</w:t>
            </w:r>
          </w:p>
        </w:tc>
        <w:tc>
          <w:tcPr>
            <w:tcW w:w="5170" w:type="dxa"/>
            <w:vAlign w:val="center"/>
          </w:tcPr>
          <w:p w14:paraId="5E74C930" w14:textId="77777777" w:rsidR="001C46D9"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1C46D9" w14:paraId="398E7268" w14:textId="77777777">
        <w:trPr>
          <w:trHeight w:val="736"/>
        </w:trPr>
        <w:tc>
          <w:tcPr>
            <w:tcW w:w="1607" w:type="dxa"/>
            <w:vAlign w:val="center"/>
          </w:tcPr>
          <w:p w14:paraId="489331DD" w14:textId="77777777" w:rsidR="001C46D9" w:rsidRDefault="00000000">
            <w:pPr>
              <w:adjustRightInd w:val="0"/>
              <w:snapToGrid w:val="0"/>
              <w:jc w:val="center"/>
              <w:rPr>
                <w:rFonts w:ascii="Times New Roman" w:hAnsi="Times New Roman" w:cs="Times New Roman" w:hint="default"/>
                <w:bCs/>
                <w:lang w:eastAsia="zh-CN"/>
              </w:rPr>
            </w:pPr>
            <w:r>
              <w:rPr>
                <w:rFonts w:ascii="Times New Roman" w:hAnsi="Times New Roman" w:cs="Times New Roman" w:hint="default"/>
                <w:bCs/>
                <w:lang w:eastAsia="zh-CN"/>
              </w:rPr>
              <w:t>第二节</w:t>
            </w:r>
          </w:p>
          <w:p w14:paraId="51ECC9FE" w14:textId="77777777" w:rsidR="001C46D9" w:rsidRDefault="00000000">
            <w:pPr>
              <w:snapToGrid w:val="0"/>
              <w:jc w:val="center"/>
              <w:rPr>
                <w:rFonts w:ascii="Times New Roman" w:hAnsi="Times New Roman" w:cs="Times New Roman" w:hint="default"/>
                <w:bCs/>
                <w:lang w:eastAsia="zh-CN"/>
              </w:rPr>
            </w:pPr>
            <w:r>
              <w:rPr>
                <w:rFonts w:ascii="Times New Roman" w:hAnsi="Times New Roman" w:cs="Times New Roman" w:hint="default"/>
                <w:bCs/>
                <w:lang w:eastAsia="zh-CN"/>
              </w:rPr>
              <w:t>第</w:t>
            </w:r>
            <w:r>
              <w:rPr>
                <w:rFonts w:ascii="Times New Roman" w:hAnsi="Times New Roman" w:cs="Times New Roman" w:hint="default"/>
                <w:bCs/>
                <w:lang w:val="en-US" w:eastAsia="zh-CN"/>
              </w:rPr>
              <w:t>6.1</w:t>
            </w:r>
            <w:r>
              <w:rPr>
                <w:rFonts w:ascii="Times New Roman" w:hAnsi="Times New Roman" w:cs="Times New Roman" w:hint="default"/>
                <w:bCs/>
                <w:lang w:val="en-US" w:eastAsia="zh-CN"/>
              </w:rPr>
              <w:t>款</w:t>
            </w:r>
          </w:p>
        </w:tc>
        <w:tc>
          <w:tcPr>
            <w:tcW w:w="1742" w:type="dxa"/>
            <w:vAlign w:val="center"/>
          </w:tcPr>
          <w:p w14:paraId="040E05E5" w14:textId="77777777" w:rsidR="001C46D9" w:rsidRDefault="00000000">
            <w:pPr>
              <w:adjustRightInd w:val="0"/>
              <w:snapToGrid w:val="0"/>
              <w:jc w:val="left"/>
              <w:rPr>
                <w:rFonts w:ascii="Times New Roman" w:hAnsi="Times New Roman" w:cs="Times New Roman" w:hint="default"/>
                <w:bCs/>
                <w:lang w:eastAsia="zh-CN"/>
              </w:rPr>
            </w:pPr>
            <w:r>
              <w:rPr>
                <w:rFonts w:ascii="Times New Roman" w:hAnsi="Times New Roman" w:cs="Times New Roman" w:hint="default"/>
                <w:bCs/>
                <w:lang w:eastAsia="zh-CN"/>
              </w:rPr>
              <w:t>履行合同义务的顺序</w:t>
            </w:r>
          </w:p>
        </w:tc>
        <w:tc>
          <w:tcPr>
            <w:tcW w:w="5170" w:type="dxa"/>
            <w:vAlign w:val="center"/>
          </w:tcPr>
          <w:p w14:paraId="2904D5E5" w14:textId="77777777" w:rsidR="001C46D9"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1C46D9" w14:paraId="51FC1668" w14:textId="77777777">
        <w:trPr>
          <w:trHeight w:val="667"/>
        </w:trPr>
        <w:tc>
          <w:tcPr>
            <w:tcW w:w="1607" w:type="dxa"/>
            <w:vMerge w:val="restart"/>
            <w:vAlign w:val="center"/>
          </w:tcPr>
          <w:p w14:paraId="28C7CCCF"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1408F08D"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7</w:t>
            </w:r>
            <w:r>
              <w:rPr>
                <w:rFonts w:ascii="Times New Roman" w:hAnsi="Times New Roman" w:cs="Times New Roman" w:hint="default"/>
                <w:bCs/>
              </w:rPr>
              <w:t>.1</w:t>
            </w:r>
            <w:r>
              <w:rPr>
                <w:rFonts w:ascii="Times New Roman" w:hAnsi="Times New Roman" w:cs="Times New Roman" w:hint="default"/>
                <w:bCs/>
                <w:lang w:val="en-US" w:eastAsia="zh-CN"/>
              </w:rPr>
              <w:t>款</w:t>
            </w:r>
          </w:p>
        </w:tc>
        <w:tc>
          <w:tcPr>
            <w:tcW w:w="1742" w:type="dxa"/>
            <w:vAlign w:val="center"/>
          </w:tcPr>
          <w:p w14:paraId="36011269" w14:textId="77777777" w:rsidR="001C46D9"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rPr>
              <w:t>包装</w:t>
            </w:r>
            <w:r>
              <w:rPr>
                <w:rFonts w:ascii="Times New Roman" w:hAnsi="Times New Roman" w:cs="Times New Roman" w:hint="default"/>
                <w:bCs/>
                <w:lang w:eastAsia="zh-CN"/>
              </w:rPr>
              <w:t>特殊要求</w:t>
            </w:r>
          </w:p>
        </w:tc>
        <w:tc>
          <w:tcPr>
            <w:tcW w:w="5170" w:type="dxa"/>
            <w:vAlign w:val="center"/>
          </w:tcPr>
          <w:p w14:paraId="622C2108" w14:textId="77777777" w:rsidR="001C46D9" w:rsidRDefault="00000000">
            <w:pPr>
              <w:rPr>
                <w:rFonts w:ascii="Times New Roman" w:hAnsi="Times New Roman" w:cs="Times New Roman" w:hint="default"/>
                <w:bCs/>
              </w:rPr>
            </w:pPr>
            <w:r>
              <w:rPr>
                <w:rFonts w:ascii="Times New Roman" w:eastAsia="宋体" w:hAnsi="Times New Roman" w:cs="Times New Roman" w:hint="default"/>
                <w:bCs/>
                <w:lang w:val="en-US" w:eastAsia="zh-CN"/>
              </w:rPr>
              <w:t>/</w:t>
            </w:r>
          </w:p>
        </w:tc>
      </w:tr>
      <w:tr w:rsidR="001C46D9" w14:paraId="569249FE" w14:textId="77777777">
        <w:trPr>
          <w:trHeight w:val="667"/>
        </w:trPr>
        <w:tc>
          <w:tcPr>
            <w:tcW w:w="1607" w:type="dxa"/>
            <w:vMerge/>
            <w:vAlign w:val="center"/>
          </w:tcPr>
          <w:p w14:paraId="4EF48034" w14:textId="77777777" w:rsidR="001C46D9" w:rsidRDefault="001C46D9">
            <w:pPr>
              <w:adjustRightInd w:val="0"/>
              <w:snapToGrid w:val="0"/>
              <w:jc w:val="center"/>
              <w:rPr>
                <w:rFonts w:ascii="Times New Roman" w:hAnsi="Times New Roman" w:cs="Times New Roman" w:hint="default"/>
                <w:bCs/>
              </w:rPr>
            </w:pPr>
          </w:p>
        </w:tc>
        <w:tc>
          <w:tcPr>
            <w:tcW w:w="1742" w:type="dxa"/>
            <w:vAlign w:val="center"/>
          </w:tcPr>
          <w:p w14:paraId="14E71E5D" w14:textId="77777777" w:rsidR="001C46D9" w:rsidRDefault="00000000">
            <w:pPr>
              <w:adjustRightInd w:val="0"/>
              <w:snapToGrid w:val="0"/>
              <w:jc w:val="left"/>
              <w:rPr>
                <w:rFonts w:ascii="Times New Roman" w:eastAsia="宋体" w:hAnsi="Times New Roman" w:cs="Times New Roman" w:hint="default"/>
                <w:bCs/>
                <w:lang w:eastAsia="zh-CN"/>
              </w:rPr>
            </w:pPr>
            <w:r>
              <w:rPr>
                <w:rFonts w:ascii="Times New Roman" w:hAnsi="Times New Roman" w:cs="Times New Roman" w:hint="default"/>
                <w:bCs/>
                <w:lang w:eastAsia="zh-CN"/>
              </w:rPr>
              <w:t>指定现场</w:t>
            </w:r>
          </w:p>
        </w:tc>
        <w:tc>
          <w:tcPr>
            <w:tcW w:w="5170" w:type="dxa"/>
            <w:vAlign w:val="center"/>
          </w:tcPr>
          <w:p w14:paraId="0184969A" w14:textId="77777777" w:rsidR="001C46D9" w:rsidRDefault="001C46D9">
            <w:pPr>
              <w:rPr>
                <w:rFonts w:ascii="Times New Roman" w:hAnsi="Times New Roman" w:cs="Times New Roman" w:hint="default"/>
                <w:bCs/>
              </w:rPr>
            </w:pPr>
          </w:p>
        </w:tc>
      </w:tr>
      <w:tr w:rsidR="001C46D9" w14:paraId="42292A0C" w14:textId="77777777">
        <w:trPr>
          <w:trHeight w:val="772"/>
        </w:trPr>
        <w:tc>
          <w:tcPr>
            <w:tcW w:w="1607" w:type="dxa"/>
            <w:vAlign w:val="center"/>
          </w:tcPr>
          <w:p w14:paraId="452D6A05"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7A491176"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7</w:t>
            </w:r>
            <w:r>
              <w:rPr>
                <w:rFonts w:ascii="Times New Roman" w:hAnsi="Times New Roman" w:cs="Times New Roman" w:hint="default"/>
                <w:bCs/>
              </w:rPr>
              <w:t>.2</w:t>
            </w:r>
            <w:r>
              <w:rPr>
                <w:rFonts w:ascii="Times New Roman" w:hAnsi="Times New Roman" w:cs="Times New Roman" w:hint="default"/>
                <w:bCs/>
                <w:lang w:val="en-US" w:eastAsia="zh-CN"/>
              </w:rPr>
              <w:t>款</w:t>
            </w:r>
          </w:p>
        </w:tc>
        <w:tc>
          <w:tcPr>
            <w:tcW w:w="1742" w:type="dxa"/>
            <w:vAlign w:val="center"/>
          </w:tcPr>
          <w:p w14:paraId="602FDF4A" w14:textId="77777777" w:rsidR="001C46D9" w:rsidRDefault="00000000">
            <w:pPr>
              <w:adjustRightInd w:val="0"/>
              <w:snapToGrid w:val="0"/>
              <w:jc w:val="left"/>
              <w:rPr>
                <w:rFonts w:ascii="Times New Roman" w:eastAsia="宋体" w:hAnsi="Times New Roman" w:cs="Times New Roman" w:hint="default"/>
                <w:bCs/>
                <w:lang w:eastAsia="zh-CN"/>
              </w:rPr>
            </w:pPr>
            <w:r>
              <w:rPr>
                <w:rFonts w:ascii="Times New Roman" w:hAnsi="Times New Roman" w:cs="Times New Roman" w:hint="default"/>
                <w:bCs/>
                <w:lang w:eastAsia="zh-CN"/>
              </w:rPr>
              <w:t>运输特殊要求</w:t>
            </w:r>
          </w:p>
        </w:tc>
        <w:tc>
          <w:tcPr>
            <w:tcW w:w="5170" w:type="dxa"/>
            <w:vAlign w:val="center"/>
          </w:tcPr>
          <w:p w14:paraId="27960ACD" w14:textId="77777777" w:rsidR="001C46D9" w:rsidRDefault="00000000">
            <w:pPr>
              <w:rPr>
                <w:rFonts w:ascii="Times New Roman" w:hAnsi="Times New Roman" w:cs="Times New Roman" w:hint="default"/>
                <w:bCs/>
              </w:rPr>
            </w:pPr>
            <w:r>
              <w:rPr>
                <w:rFonts w:ascii="Times New Roman" w:eastAsia="宋体" w:hAnsi="Times New Roman" w:cs="Times New Roman" w:hint="default"/>
                <w:bCs/>
                <w:lang w:val="en-US" w:eastAsia="zh-CN"/>
              </w:rPr>
              <w:t>/</w:t>
            </w:r>
          </w:p>
        </w:tc>
      </w:tr>
      <w:tr w:rsidR="001C46D9" w14:paraId="7F925508" w14:textId="77777777">
        <w:trPr>
          <w:trHeight w:val="667"/>
        </w:trPr>
        <w:tc>
          <w:tcPr>
            <w:tcW w:w="1607" w:type="dxa"/>
            <w:vAlign w:val="center"/>
          </w:tcPr>
          <w:p w14:paraId="403EE474"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47CF04AA"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7</w:t>
            </w:r>
            <w:r>
              <w:rPr>
                <w:rFonts w:ascii="Times New Roman" w:hAnsi="Times New Roman" w:cs="Times New Roman" w:hint="default"/>
                <w:bCs/>
              </w:rPr>
              <w:t>.3</w:t>
            </w:r>
            <w:r>
              <w:rPr>
                <w:rFonts w:ascii="Times New Roman" w:hAnsi="Times New Roman" w:cs="Times New Roman" w:hint="default"/>
                <w:bCs/>
                <w:lang w:val="en-US" w:eastAsia="zh-CN"/>
              </w:rPr>
              <w:t>款</w:t>
            </w:r>
          </w:p>
        </w:tc>
        <w:tc>
          <w:tcPr>
            <w:tcW w:w="1742" w:type="dxa"/>
            <w:vAlign w:val="center"/>
          </w:tcPr>
          <w:p w14:paraId="6BF2D562" w14:textId="77777777" w:rsidR="001C46D9" w:rsidRDefault="00000000">
            <w:pPr>
              <w:adjustRightInd w:val="0"/>
              <w:snapToGrid w:val="0"/>
              <w:jc w:val="left"/>
              <w:rPr>
                <w:rFonts w:ascii="Times New Roman" w:eastAsia="宋体" w:hAnsi="Times New Roman" w:cs="Times New Roman" w:hint="default"/>
                <w:bCs/>
                <w:lang w:eastAsia="zh-CN"/>
              </w:rPr>
            </w:pPr>
            <w:r>
              <w:rPr>
                <w:rFonts w:ascii="Times New Roman" w:hAnsi="Times New Roman" w:cs="Times New Roman" w:hint="default"/>
                <w:bCs/>
                <w:lang w:eastAsia="zh-CN"/>
              </w:rPr>
              <w:t>保险要求</w:t>
            </w:r>
          </w:p>
        </w:tc>
        <w:tc>
          <w:tcPr>
            <w:tcW w:w="5170" w:type="dxa"/>
            <w:vAlign w:val="center"/>
          </w:tcPr>
          <w:p w14:paraId="5DF0F275" w14:textId="77777777" w:rsidR="001C46D9" w:rsidRDefault="00000000">
            <w:pPr>
              <w:rPr>
                <w:rFonts w:ascii="Times New Roman" w:hAnsi="Times New Roman" w:cs="Times New Roman" w:hint="default"/>
                <w:bCs/>
              </w:rPr>
            </w:pPr>
            <w:r>
              <w:rPr>
                <w:rFonts w:ascii="Times New Roman" w:eastAsia="宋体" w:hAnsi="Times New Roman" w:cs="Times New Roman" w:hint="default"/>
                <w:bCs/>
                <w:lang w:val="en-US" w:eastAsia="zh-CN"/>
              </w:rPr>
              <w:t>/</w:t>
            </w:r>
          </w:p>
        </w:tc>
      </w:tr>
      <w:tr w:rsidR="001C46D9" w14:paraId="789C3406" w14:textId="77777777">
        <w:trPr>
          <w:trHeight w:val="736"/>
        </w:trPr>
        <w:tc>
          <w:tcPr>
            <w:tcW w:w="1607" w:type="dxa"/>
            <w:vAlign w:val="center"/>
          </w:tcPr>
          <w:p w14:paraId="2BD50EA4"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279F7170"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8</w:t>
            </w:r>
            <w:r>
              <w:rPr>
                <w:rFonts w:ascii="Times New Roman" w:hAnsi="Times New Roman" w:cs="Times New Roman" w:hint="default"/>
                <w:bCs/>
              </w:rPr>
              <w:t>.2</w:t>
            </w:r>
            <w:r>
              <w:rPr>
                <w:rFonts w:ascii="Times New Roman" w:hAnsi="Times New Roman" w:cs="Times New Roman" w:hint="default"/>
                <w:bCs/>
              </w:rPr>
              <w:t>（</w:t>
            </w:r>
            <w:r>
              <w:rPr>
                <w:rFonts w:ascii="Times New Roman" w:hAnsi="Times New Roman" w:cs="Times New Roman" w:hint="default"/>
                <w:bCs/>
              </w:rPr>
              <w:t>1</w:t>
            </w:r>
            <w:r>
              <w:rPr>
                <w:rFonts w:ascii="Times New Roman" w:hAnsi="Times New Roman" w:cs="Times New Roman" w:hint="default"/>
                <w:bCs/>
              </w:rPr>
              <w:t>）项</w:t>
            </w:r>
          </w:p>
        </w:tc>
        <w:tc>
          <w:tcPr>
            <w:tcW w:w="1742" w:type="dxa"/>
            <w:vAlign w:val="center"/>
          </w:tcPr>
          <w:p w14:paraId="2ACF9095" w14:textId="77777777" w:rsidR="001C46D9"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rPr>
              <w:t>质量保证期</w:t>
            </w:r>
          </w:p>
        </w:tc>
        <w:tc>
          <w:tcPr>
            <w:tcW w:w="5170" w:type="dxa"/>
            <w:vAlign w:val="center"/>
          </w:tcPr>
          <w:p w14:paraId="77EA7520" w14:textId="77777777" w:rsidR="001C46D9" w:rsidRDefault="00000000">
            <w:pPr>
              <w:autoSpaceDE w:val="0"/>
              <w:autoSpaceDN w:val="0"/>
              <w:adjustRightInd w:val="0"/>
              <w:snapToGrid w:val="0"/>
              <w:jc w:val="left"/>
              <w:rPr>
                <w:rFonts w:ascii="Times New Roman" w:hAnsi="Times New Roman" w:cs="Times New Roman" w:hint="default"/>
                <w:bCs/>
                <w:lang w:val="en-US" w:eastAsia="zh-CN"/>
              </w:rPr>
            </w:pPr>
            <w:r>
              <w:rPr>
                <w:rFonts w:ascii="Times New Roman" w:hAnsi="Times New Roman" w:cs="Times New Roman"/>
                <w:bCs/>
                <w:lang w:val="en-US" w:eastAsia="zh-CN"/>
              </w:rPr>
              <w:t>3</w:t>
            </w:r>
            <w:r>
              <w:rPr>
                <w:rFonts w:ascii="Times New Roman" w:hAnsi="Times New Roman" w:cs="Times New Roman" w:hint="default"/>
                <w:bCs/>
                <w:lang w:val="en-US" w:eastAsia="zh-CN"/>
              </w:rPr>
              <w:t>年，从验收合格之日起开始计算。</w:t>
            </w:r>
          </w:p>
        </w:tc>
      </w:tr>
      <w:tr w:rsidR="001C46D9" w14:paraId="2E732D32" w14:textId="77777777">
        <w:trPr>
          <w:trHeight w:val="736"/>
        </w:trPr>
        <w:tc>
          <w:tcPr>
            <w:tcW w:w="1607" w:type="dxa"/>
            <w:vAlign w:val="center"/>
          </w:tcPr>
          <w:p w14:paraId="1B84BD7F"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4E667998"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8</w:t>
            </w:r>
            <w:r>
              <w:rPr>
                <w:rFonts w:ascii="Times New Roman" w:hAnsi="Times New Roman" w:cs="Times New Roman" w:hint="default"/>
                <w:bCs/>
              </w:rPr>
              <w:t>.2</w:t>
            </w:r>
            <w:r>
              <w:rPr>
                <w:rFonts w:ascii="Times New Roman" w:hAnsi="Times New Roman" w:cs="Times New Roman" w:hint="default"/>
                <w:bCs/>
              </w:rPr>
              <w:t>（</w:t>
            </w:r>
            <w:r>
              <w:rPr>
                <w:rFonts w:ascii="Times New Roman" w:hAnsi="Times New Roman" w:cs="Times New Roman" w:hint="default"/>
                <w:bCs/>
              </w:rPr>
              <w:t>3</w:t>
            </w:r>
            <w:r>
              <w:rPr>
                <w:rFonts w:ascii="Times New Roman" w:hAnsi="Times New Roman" w:cs="Times New Roman" w:hint="default"/>
                <w:bCs/>
              </w:rPr>
              <w:t>）项</w:t>
            </w:r>
          </w:p>
        </w:tc>
        <w:tc>
          <w:tcPr>
            <w:tcW w:w="1742" w:type="dxa"/>
            <w:vAlign w:val="center"/>
          </w:tcPr>
          <w:p w14:paraId="4C53887F" w14:textId="77777777" w:rsidR="001C46D9" w:rsidRDefault="00000000">
            <w:pPr>
              <w:adjustRightInd w:val="0"/>
              <w:snapToGrid w:val="0"/>
              <w:jc w:val="left"/>
              <w:rPr>
                <w:rFonts w:ascii="Times New Roman" w:hAnsi="Times New Roman" w:cs="Times New Roman" w:hint="default"/>
                <w:bCs/>
                <w:lang w:eastAsia="zh-CN"/>
              </w:rPr>
            </w:pPr>
            <w:r>
              <w:rPr>
                <w:rFonts w:ascii="Times New Roman" w:hAnsi="Times New Roman" w:cs="Times New Roman" w:hint="default"/>
                <w:bCs/>
                <w:lang w:eastAsia="zh-CN"/>
              </w:rPr>
              <w:t>货物质量缺陷</w:t>
            </w:r>
          </w:p>
          <w:p w14:paraId="3BA84688" w14:textId="77777777" w:rsidR="001C46D9" w:rsidRDefault="00000000">
            <w:pPr>
              <w:adjustRightInd w:val="0"/>
              <w:snapToGrid w:val="0"/>
              <w:jc w:val="left"/>
              <w:rPr>
                <w:rFonts w:ascii="Times New Roman" w:hAnsi="Times New Roman" w:cs="Times New Roman" w:hint="default"/>
                <w:bCs/>
                <w:lang w:eastAsia="zh-CN"/>
              </w:rPr>
            </w:pPr>
            <w:r>
              <w:rPr>
                <w:rFonts w:ascii="Times New Roman" w:hAnsi="Times New Roman" w:cs="Times New Roman" w:hint="default"/>
                <w:bCs/>
                <w:lang w:eastAsia="zh-CN"/>
              </w:rPr>
              <w:t>响应时间</w:t>
            </w:r>
          </w:p>
        </w:tc>
        <w:tc>
          <w:tcPr>
            <w:tcW w:w="5170" w:type="dxa"/>
            <w:vAlign w:val="center"/>
          </w:tcPr>
          <w:p w14:paraId="41A69371" w14:textId="77777777" w:rsidR="001C46D9" w:rsidRDefault="00000000">
            <w:pPr>
              <w:adjustRightInd w:val="0"/>
              <w:snapToGrid w:val="0"/>
              <w:jc w:val="left"/>
              <w:rPr>
                <w:rFonts w:ascii="Times New Roman" w:hAnsi="Times New Roman" w:cs="Times New Roman" w:hint="default"/>
                <w:bCs/>
                <w:lang w:eastAsia="zh-CN"/>
              </w:rPr>
            </w:pPr>
            <w:r>
              <w:rPr>
                <w:rFonts w:ascii="Times New Roman" w:hAnsi="Times New Roman" w:cs="Times New Roman" w:hint="default"/>
                <w:bCs/>
                <w:lang w:eastAsia="zh-CN"/>
              </w:rPr>
              <w:t>所有服务必须</w:t>
            </w:r>
            <w:r>
              <w:rPr>
                <w:rFonts w:ascii="Times New Roman" w:hAnsi="Times New Roman" w:cs="Times New Roman" w:hint="default"/>
                <w:bCs/>
                <w:lang w:eastAsia="zh-CN"/>
              </w:rPr>
              <w:t>1</w:t>
            </w:r>
            <w:r>
              <w:rPr>
                <w:rFonts w:ascii="Times New Roman" w:hAnsi="Times New Roman" w:cs="Times New Roman" w:hint="default"/>
                <w:bCs/>
                <w:lang w:eastAsia="zh-CN"/>
              </w:rPr>
              <w:t>个小时响应，</w:t>
            </w:r>
            <w:r>
              <w:rPr>
                <w:rFonts w:ascii="Times New Roman" w:hAnsi="Times New Roman" w:cs="Times New Roman" w:hint="default"/>
                <w:bCs/>
                <w:lang w:eastAsia="zh-CN"/>
              </w:rPr>
              <w:t>2</w:t>
            </w:r>
            <w:r>
              <w:rPr>
                <w:rFonts w:ascii="Times New Roman" w:hAnsi="Times New Roman" w:cs="Times New Roman" w:hint="default"/>
                <w:bCs/>
                <w:lang w:eastAsia="zh-CN"/>
              </w:rPr>
              <w:t>个小时内定位故障，</w:t>
            </w:r>
            <w:r>
              <w:rPr>
                <w:rFonts w:ascii="Times New Roman" w:hAnsi="Times New Roman" w:cs="Times New Roman" w:hint="default"/>
                <w:bCs/>
                <w:lang w:eastAsia="zh-CN"/>
              </w:rPr>
              <w:t>4</w:t>
            </w:r>
            <w:r>
              <w:rPr>
                <w:rFonts w:ascii="Times New Roman" w:hAnsi="Times New Roman" w:cs="Times New Roman" w:hint="default"/>
                <w:bCs/>
                <w:lang w:eastAsia="zh-CN"/>
              </w:rPr>
              <w:t>小时内到达用户指定地点。</w:t>
            </w:r>
          </w:p>
        </w:tc>
      </w:tr>
      <w:tr w:rsidR="001C46D9" w14:paraId="37C15287" w14:textId="77777777">
        <w:trPr>
          <w:trHeight w:val="736"/>
        </w:trPr>
        <w:tc>
          <w:tcPr>
            <w:tcW w:w="1607" w:type="dxa"/>
            <w:vAlign w:val="center"/>
          </w:tcPr>
          <w:p w14:paraId="13999429" w14:textId="77777777" w:rsidR="001C46D9" w:rsidRDefault="00000000">
            <w:pPr>
              <w:snapToGrid w:val="0"/>
              <w:jc w:val="center"/>
              <w:rPr>
                <w:rFonts w:ascii="Times New Roman" w:hAnsi="Times New Roman" w:cs="Times New Roman" w:hint="default"/>
                <w:bCs/>
                <w:lang w:val="en-US" w:eastAsia="zh-CN"/>
              </w:rPr>
            </w:pPr>
            <w:r>
              <w:rPr>
                <w:rFonts w:ascii="Times New Roman" w:hAnsi="Times New Roman" w:cs="Times New Roman" w:hint="default"/>
                <w:bCs/>
                <w:lang w:val="en-US" w:eastAsia="zh-CN"/>
              </w:rPr>
              <w:t>第二节</w:t>
            </w:r>
          </w:p>
          <w:p w14:paraId="05D596D4" w14:textId="77777777" w:rsidR="001C46D9" w:rsidRDefault="00000000">
            <w:pPr>
              <w:pStyle w:val="AONormal"/>
              <w:ind w:firstLineChars="0" w:firstLine="0"/>
              <w:jc w:val="center"/>
              <w:rPr>
                <w:rFonts w:ascii="Times New Roman" w:hAnsi="Times New Roman" w:cs="Times New Roman"/>
                <w:bCs/>
              </w:rPr>
            </w:pPr>
            <w:r>
              <w:rPr>
                <w:rFonts w:ascii="Times New Roman" w:eastAsia="宋体" w:hAnsi="Times New Roman" w:cs="Times New Roman"/>
                <w:bCs/>
              </w:rPr>
              <w:t>第</w:t>
            </w:r>
            <w:r>
              <w:rPr>
                <w:rFonts w:ascii="Times New Roman" w:eastAsia="宋体" w:hAnsi="Times New Roman" w:cs="Times New Roman"/>
                <w:bCs/>
              </w:rPr>
              <w:t>11.1</w:t>
            </w:r>
            <w:r>
              <w:rPr>
                <w:rFonts w:ascii="Times New Roman" w:eastAsia="宋体" w:hAnsi="Times New Roman" w:cs="Times New Roman"/>
                <w:bCs/>
              </w:rPr>
              <w:t>款</w:t>
            </w:r>
          </w:p>
        </w:tc>
        <w:tc>
          <w:tcPr>
            <w:tcW w:w="1742" w:type="dxa"/>
            <w:vAlign w:val="center"/>
          </w:tcPr>
          <w:p w14:paraId="6E0803C0" w14:textId="77777777" w:rsidR="001C46D9" w:rsidRDefault="00000000">
            <w:pPr>
              <w:adjustRightInd w:val="0"/>
              <w:snapToGrid w:val="0"/>
              <w:rPr>
                <w:rFonts w:ascii="Times New Roman" w:eastAsia="宋体" w:hAnsi="Times New Roman" w:cs="Times New Roman" w:hint="default"/>
                <w:bCs/>
                <w:lang w:val="en-US" w:eastAsia="zh-CN"/>
              </w:rPr>
            </w:pPr>
            <w:r>
              <w:rPr>
                <w:rFonts w:ascii="Times New Roman" w:hAnsi="Times New Roman" w:cs="Times New Roman" w:hint="default"/>
                <w:bCs/>
                <w:lang w:val="en-US" w:eastAsia="zh-CN"/>
              </w:rPr>
              <w:t>其他应当保密的信息</w:t>
            </w:r>
          </w:p>
        </w:tc>
        <w:tc>
          <w:tcPr>
            <w:tcW w:w="5170" w:type="dxa"/>
            <w:vAlign w:val="center"/>
          </w:tcPr>
          <w:p w14:paraId="4484DA8E" w14:textId="77777777" w:rsidR="001C46D9" w:rsidRDefault="00000000">
            <w:pPr>
              <w:adjustRightInd w:val="0"/>
              <w:snapToGrid w:val="0"/>
              <w:jc w:val="left"/>
              <w:rPr>
                <w:rFonts w:ascii="Times New Roman" w:hAnsi="Times New Roman" w:cs="Times New Roman" w:hint="default"/>
                <w:bCs/>
              </w:rPr>
            </w:pPr>
            <w:r>
              <w:rPr>
                <w:rFonts w:ascii="Times New Roman" w:eastAsia="宋体" w:hAnsi="Times New Roman" w:cs="Times New Roman" w:hint="default"/>
                <w:bCs/>
                <w:lang w:val="en-US" w:eastAsia="zh-CN"/>
              </w:rPr>
              <w:t>/</w:t>
            </w:r>
          </w:p>
        </w:tc>
      </w:tr>
      <w:tr w:rsidR="001C46D9" w14:paraId="70E51A09" w14:textId="77777777">
        <w:trPr>
          <w:trHeight w:val="697"/>
        </w:trPr>
        <w:tc>
          <w:tcPr>
            <w:tcW w:w="1607" w:type="dxa"/>
            <w:vAlign w:val="center"/>
          </w:tcPr>
          <w:p w14:paraId="0E87CFD3"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0B3C8FC5"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2</w:t>
            </w:r>
            <w:r>
              <w:rPr>
                <w:rFonts w:ascii="Times New Roman" w:hAnsi="Times New Roman" w:cs="Times New Roman" w:hint="default"/>
                <w:bCs/>
              </w:rPr>
              <w:t>.2</w:t>
            </w:r>
            <w:r>
              <w:rPr>
                <w:rFonts w:ascii="Times New Roman" w:hAnsi="Times New Roman" w:cs="Times New Roman" w:hint="default"/>
                <w:bCs/>
              </w:rPr>
              <w:t>款</w:t>
            </w:r>
          </w:p>
        </w:tc>
        <w:tc>
          <w:tcPr>
            <w:tcW w:w="1742" w:type="dxa"/>
            <w:vAlign w:val="center"/>
          </w:tcPr>
          <w:p w14:paraId="2D64424C" w14:textId="77777777" w:rsidR="001C46D9" w:rsidRDefault="00000000">
            <w:pPr>
              <w:adjustRightInd w:val="0"/>
              <w:snapToGrid w:val="0"/>
              <w:jc w:val="left"/>
              <w:rPr>
                <w:rFonts w:ascii="Times New Roman" w:eastAsia="宋体" w:hAnsi="Times New Roman" w:cs="Times New Roman" w:hint="default"/>
                <w:bCs/>
                <w:lang w:eastAsia="zh-CN"/>
              </w:rPr>
            </w:pPr>
            <w:r>
              <w:rPr>
                <w:rFonts w:ascii="Times New Roman" w:hAnsi="Times New Roman" w:cs="Times New Roman" w:hint="default"/>
                <w:bCs/>
              </w:rPr>
              <w:t>合同价款支付</w:t>
            </w:r>
            <w:r>
              <w:rPr>
                <w:rFonts w:ascii="Times New Roman" w:hAnsi="Times New Roman" w:cs="Times New Roman" w:hint="default"/>
                <w:bCs/>
                <w:lang w:eastAsia="zh-CN"/>
              </w:rPr>
              <w:t>时间</w:t>
            </w:r>
          </w:p>
        </w:tc>
        <w:tc>
          <w:tcPr>
            <w:tcW w:w="5170" w:type="dxa"/>
            <w:vAlign w:val="center"/>
          </w:tcPr>
          <w:p w14:paraId="7A502D41" w14:textId="77777777" w:rsidR="001C46D9" w:rsidRDefault="00000000">
            <w:pPr>
              <w:adjustRightInd w:val="0"/>
              <w:snapToGrid w:val="0"/>
              <w:jc w:val="left"/>
              <w:rPr>
                <w:rFonts w:ascii="Times New Roman" w:hAnsi="Times New Roman" w:cs="Times New Roman" w:hint="default"/>
                <w:bCs/>
              </w:rPr>
            </w:pPr>
            <w:r>
              <w:rPr>
                <w:rFonts w:ascii="Times New Roman" w:eastAsia="宋体" w:hAnsi="Times New Roman" w:cs="Times New Roman" w:hint="default"/>
                <w:bCs/>
                <w:lang w:val="en-US" w:eastAsia="zh-CN"/>
              </w:rPr>
              <w:t>/</w:t>
            </w:r>
          </w:p>
        </w:tc>
      </w:tr>
      <w:tr w:rsidR="001C46D9" w14:paraId="6AFCCC69" w14:textId="77777777">
        <w:trPr>
          <w:trHeight w:val="697"/>
        </w:trPr>
        <w:tc>
          <w:tcPr>
            <w:tcW w:w="1607" w:type="dxa"/>
            <w:vAlign w:val="center"/>
          </w:tcPr>
          <w:p w14:paraId="2024BC30"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3C544D16"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13.2</w:t>
            </w:r>
            <w:r>
              <w:rPr>
                <w:rFonts w:ascii="Times New Roman" w:hAnsi="Times New Roman" w:cs="Times New Roman" w:hint="default"/>
                <w:bCs/>
              </w:rPr>
              <w:t>款</w:t>
            </w:r>
          </w:p>
        </w:tc>
        <w:tc>
          <w:tcPr>
            <w:tcW w:w="1742" w:type="dxa"/>
            <w:vAlign w:val="center"/>
          </w:tcPr>
          <w:p w14:paraId="091E220F" w14:textId="77777777" w:rsidR="001C46D9" w:rsidRDefault="00000000">
            <w:pPr>
              <w:adjustRightInd w:val="0"/>
              <w:snapToGrid w:val="0"/>
              <w:jc w:val="left"/>
              <w:rPr>
                <w:rFonts w:ascii="Times New Roman" w:eastAsia="宋体" w:hAnsi="Times New Roman" w:cs="Times New Roman" w:hint="default"/>
                <w:bCs/>
                <w:lang w:val="en-US" w:eastAsia="zh-CN"/>
              </w:rPr>
            </w:pPr>
            <w:r>
              <w:rPr>
                <w:rFonts w:ascii="Times New Roman" w:hAnsi="Times New Roman" w:cs="Times New Roman" w:hint="default"/>
                <w:bCs/>
                <w:lang w:val="en-US" w:eastAsia="zh-CN"/>
              </w:rPr>
              <w:t>履约保证金不予退还的情形</w:t>
            </w:r>
          </w:p>
        </w:tc>
        <w:tc>
          <w:tcPr>
            <w:tcW w:w="5170" w:type="dxa"/>
            <w:vAlign w:val="center"/>
          </w:tcPr>
          <w:p w14:paraId="640D3D7D" w14:textId="77777777" w:rsidR="001C46D9"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1C46D9" w14:paraId="79A135AA" w14:textId="77777777">
        <w:trPr>
          <w:trHeight w:val="736"/>
        </w:trPr>
        <w:tc>
          <w:tcPr>
            <w:tcW w:w="1607" w:type="dxa"/>
            <w:vAlign w:val="center"/>
          </w:tcPr>
          <w:p w14:paraId="7F3AB67A"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0A775A8A"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13.3</w:t>
            </w:r>
            <w:r>
              <w:rPr>
                <w:rFonts w:ascii="Times New Roman" w:hAnsi="Times New Roman" w:cs="Times New Roman" w:hint="default"/>
                <w:bCs/>
              </w:rPr>
              <w:t>款</w:t>
            </w:r>
          </w:p>
        </w:tc>
        <w:tc>
          <w:tcPr>
            <w:tcW w:w="1742" w:type="dxa"/>
            <w:vAlign w:val="center"/>
          </w:tcPr>
          <w:p w14:paraId="1FD9091F" w14:textId="77777777" w:rsidR="001C46D9" w:rsidRDefault="00000000">
            <w:pPr>
              <w:adjustRightInd w:val="0"/>
              <w:snapToGrid w:val="0"/>
              <w:jc w:val="left"/>
              <w:rPr>
                <w:rFonts w:ascii="Times New Roman" w:hAnsi="Times New Roman" w:cs="Times New Roman" w:hint="default"/>
                <w:bCs/>
                <w:lang w:eastAsia="zh-CN"/>
              </w:rPr>
            </w:pPr>
            <w:r>
              <w:rPr>
                <w:rFonts w:ascii="Times New Roman" w:hAnsi="Times New Roman" w:cs="Times New Roman" w:hint="default"/>
                <w:bCs/>
                <w:lang w:eastAsia="zh-CN"/>
              </w:rPr>
              <w:t>履约保证金退还时间及逾期退还的违约金</w:t>
            </w:r>
          </w:p>
        </w:tc>
        <w:tc>
          <w:tcPr>
            <w:tcW w:w="5170" w:type="dxa"/>
            <w:vAlign w:val="center"/>
          </w:tcPr>
          <w:p w14:paraId="643FAB73" w14:textId="77777777" w:rsidR="001C46D9" w:rsidRDefault="00000000">
            <w:pPr>
              <w:adjustRightInd w:val="0"/>
              <w:snapToGrid w:val="0"/>
              <w:jc w:val="left"/>
              <w:rPr>
                <w:rFonts w:ascii="Times New Roman" w:hAnsi="Times New Roman" w:cs="Times New Roman" w:hint="default"/>
                <w:bCs/>
              </w:rPr>
            </w:pPr>
            <w:r>
              <w:rPr>
                <w:rFonts w:ascii="Times New Roman" w:eastAsia="宋体" w:hAnsi="Times New Roman" w:cs="Times New Roman" w:hint="default"/>
                <w:bCs/>
                <w:lang w:val="en-US" w:eastAsia="zh-CN"/>
              </w:rPr>
              <w:t>/</w:t>
            </w:r>
          </w:p>
        </w:tc>
      </w:tr>
      <w:tr w:rsidR="001C46D9" w14:paraId="31395BF8" w14:textId="77777777">
        <w:trPr>
          <w:trHeight w:val="784"/>
        </w:trPr>
        <w:tc>
          <w:tcPr>
            <w:tcW w:w="1607" w:type="dxa"/>
            <w:vAlign w:val="center"/>
          </w:tcPr>
          <w:p w14:paraId="3894A143"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38FB4D66"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4</w:t>
            </w:r>
            <w:r>
              <w:rPr>
                <w:rFonts w:ascii="Times New Roman" w:hAnsi="Times New Roman" w:cs="Times New Roman" w:hint="default"/>
                <w:bCs/>
              </w:rPr>
              <w:t>.1</w:t>
            </w:r>
            <w:r>
              <w:rPr>
                <w:rFonts w:ascii="Times New Roman" w:hAnsi="Times New Roman" w:cs="Times New Roman" w:hint="default"/>
                <w:bCs/>
              </w:rPr>
              <w:t>（</w:t>
            </w:r>
            <w:r>
              <w:rPr>
                <w:rFonts w:ascii="Times New Roman" w:hAnsi="Times New Roman" w:cs="Times New Roman" w:hint="default"/>
                <w:bCs/>
                <w:lang w:val="en-US" w:eastAsia="zh-CN"/>
              </w:rPr>
              <w:t>3</w:t>
            </w:r>
            <w:r>
              <w:rPr>
                <w:rFonts w:ascii="Times New Roman" w:hAnsi="Times New Roman" w:cs="Times New Roman" w:hint="default"/>
                <w:bCs/>
              </w:rPr>
              <w:t>）项</w:t>
            </w:r>
          </w:p>
        </w:tc>
        <w:tc>
          <w:tcPr>
            <w:tcW w:w="1742" w:type="dxa"/>
            <w:vAlign w:val="center"/>
          </w:tcPr>
          <w:p w14:paraId="1BD51587" w14:textId="77777777" w:rsidR="001C46D9" w:rsidRDefault="00000000">
            <w:pPr>
              <w:adjustRightInd w:val="0"/>
              <w:snapToGrid w:val="0"/>
              <w:jc w:val="left"/>
              <w:rPr>
                <w:rFonts w:ascii="Times New Roman" w:hAnsi="Times New Roman" w:cs="Times New Roman" w:hint="default"/>
                <w:bCs/>
                <w:lang w:val="en-US" w:eastAsia="zh-CN"/>
              </w:rPr>
            </w:pPr>
            <w:r>
              <w:rPr>
                <w:rFonts w:ascii="Times New Roman" w:hAnsi="Times New Roman" w:cs="Times New Roman" w:hint="default"/>
                <w:bCs/>
                <w:lang w:val="en-US" w:eastAsia="zh-CN"/>
              </w:rPr>
              <w:t>运行监督、维修期限</w:t>
            </w:r>
          </w:p>
        </w:tc>
        <w:tc>
          <w:tcPr>
            <w:tcW w:w="5170" w:type="dxa"/>
            <w:vAlign w:val="center"/>
          </w:tcPr>
          <w:p w14:paraId="58A79CDB" w14:textId="77777777" w:rsidR="001C46D9"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1C46D9" w14:paraId="1B0A83F1" w14:textId="77777777">
        <w:trPr>
          <w:trHeight w:val="784"/>
        </w:trPr>
        <w:tc>
          <w:tcPr>
            <w:tcW w:w="1607" w:type="dxa"/>
            <w:vAlign w:val="center"/>
          </w:tcPr>
          <w:p w14:paraId="008A0DD8"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4B41B54A"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4</w:t>
            </w:r>
            <w:r>
              <w:rPr>
                <w:rFonts w:ascii="Times New Roman" w:hAnsi="Times New Roman" w:cs="Times New Roman" w:hint="default"/>
                <w:bCs/>
              </w:rPr>
              <w:t>.1</w:t>
            </w:r>
            <w:r>
              <w:rPr>
                <w:rFonts w:ascii="Times New Roman" w:hAnsi="Times New Roman" w:cs="Times New Roman" w:hint="default"/>
                <w:bCs/>
              </w:rPr>
              <w:t>（</w:t>
            </w:r>
            <w:r>
              <w:rPr>
                <w:rFonts w:ascii="Times New Roman" w:hAnsi="Times New Roman" w:cs="Times New Roman" w:hint="default"/>
                <w:bCs/>
                <w:lang w:val="en-US" w:eastAsia="zh-CN"/>
              </w:rPr>
              <w:t>5</w:t>
            </w:r>
            <w:r>
              <w:rPr>
                <w:rFonts w:ascii="Times New Roman" w:hAnsi="Times New Roman" w:cs="Times New Roman" w:hint="default"/>
                <w:bCs/>
              </w:rPr>
              <w:t>）项</w:t>
            </w:r>
          </w:p>
        </w:tc>
        <w:tc>
          <w:tcPr>
            <w:tcW w:w="1742" w:type="dxa"/>
            <w:vAlign w:val="center"/>
          </w:tcPr>
          <w:p w14:paraId="32D4BCF7" w14:textId="77777777" w:rsidR="001C46D9" w:rsidRDefault="00000000">
            <w:pPr>
              <w:adjustRightInd w:val="0"/>
              <w:snapToGrid w:val="0"/>
              <w:jc w:val="left"/>
              <w:rPr>
                <w:rFonts w:ascii="Times New Roman" w:eastAsia="宋体" w:hAnsi="Times New Roman" w:cs="Times New Roman" w:hint="default"/>
                <w:bCs/>
                <w:lang w:val="en-US" w:eastAsia="zh-CN"/>
              </w:rPr>
            </w:pPr>
            <w:r>
              <w:rPr>
                <w:rFonts w:ascii="Times New Roman" w:hAnsi="Times New Roman" w:cs="Times New Roman" w:hint="default"/>
                <w:bCs/>
                <w:lang w:val="en-US" w:eastAsia="zh-CN"/>
              </w:rPr>
              <w:t>货物回收的约定</w:t>
            </w:r>
          </w:p>
        </w:tc>
        <w:tc>
          <w:tcPr>
            <w:tcW w:w="5170" w:type="dxa"/>
            <w:vAlign w:val="center"/>
          </w:tcPr>
          <w:p w14:paraId="26620FF2" w14:textId="77777777" w:rsidR="001C46D9"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1C46D9" w14:paraId="0CE0B656" w14:textId="77777777">
        <w:trPr>
          <w:trHeight w:val="736"/>
        </w:trPr>
        <w:tc>
          <w:tcPr>
            <w:tcW w:w="1607" w:type="dxa"/>
            <w:vAlign w:val="center"/>
          </w:tcPr>
          <w:p w14:paraId="7D7483E5"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79F4F61A"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4</w:t>
            </w:r>
            <w:r>
              <w:rPr>
                <w:rFonts w:ascii="Times New Roman" w:hAnsi="Times New Roman" w:cs="Times New Roman" w:hint="default"/>
                <w:bCs/>
              </w:rPr>
              <w:t>.1</w:t>
            </w:r>
            <w:r>
              <w:rPr>
                <w:rFonts w:ascii="Times New Roman" w:hAnsi="Times New Roman" w:cs="Times New Roman" w:hint="default"/>
                <w:bCs/>
              </w:rPr>
              <w:t>（</w:t>
            </w:r>
            <w:r>
              <w:rPr>
                <w:rFonts w:ascii="Times New Roman" w:hAnsi="Times New Roman" w:cs="Times New Roman" w:hint="default"/>
                <w:bCs/>
                <w:lang w:val="en-US" w:eastAsia="zh-CN"/>
              </w:rPr>
              <w:t>6</w:t>
            </w:r>
            <w:r>
              <w:rPr>
                <w:rFonts w:ascii="Times New Roman" w:hAnsi="Times New Roman" w:cs="Times New Roman" w:hint="default"/>
                <w:bCs/>
              </w:rPr>
              <w:t>）项</w:t>
            </w:r>
          </w:p>
        </w:tc>
        <w:tc>
          <w:tcPr>
            <w:tcW w:w="1742" w:type="dxa"/>
            <w:vAlign w:val="center"/>
          </w:tcPr>
          <w:p w14:paraId="459244D9" w14:textId="77777777" w:rsidR="001C46D9"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rPr>
              <w:t>乙方提供的其他服务</w:t>
            </w:r>
          </w:p>
        </w:tc>
        <w:tc>
          <w:tcPr>
            <w:tcW w:w="5170" w:type="dxa"/>
            <w:vAlign w:val="center"/>
          </w:tcPr>
          <w:p w14:paraId="176806FC" w14:textId="77777777" w:rsidR="001C46D9"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1C46D9" w14:paraId="46DF82F2" w14:textId="77777777">
        <w:trPr>
          <w:trHeight w:val="736"/>
        </w:trPr>
        <w:tc>
          <w:tcPr>
            <w:tcW w:w="1607" w:type="dxa"/>
            <w:vAlign w:val="center"/>
          </w:tcPr>
          <w:p w14:paraId="23BFAAFB"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0B0F1955" w14:textId="77777777" w:rsidR="001C46D9" w:rsidRDefault="00000000">
            <w:pPr>
              <w:adjustRightInd w:val="0"/>
              <w:snapToGrid w:val="0"/>
              <w:jc w:val="center"/>
              <w:rPr>
                <w:rFonts w:ascii="Times New Roman" w:eastAsia="宋体" w:hAnsi="Times New Roman" w:cs="Times New Roman" w:hint="default"/>
                <w:bCs/>
                <w:lang w:val="en-US" w:eastAsia="zh-CN"/>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5</w:t>
            </w:r>
            <w:r>
              <w:rPr>
                <w:rFonts w:ascii="Times New Roman" w:hAnsi="Times New Roman" w:cs="Times New Roman" w:hint="default"/>
                <w:bCs/>
              </w:rPr>
              <w:t>.</w:t>
            </w:r>
            <w:r>
              <w:rPr>
                <w:rFonts w:ascii="Times New Roman" w:hAnsi="Times New Roman" w:cs="Times New Roman" w:hint="default"/>
                <w:bCs/>
                <w:lang w:val="en-US" w:eastAsia="zh-CN"/>
              </w:rPr>
              <w:t>1</w:t>
            </w:r>
            <w:r>
              <w:rPr>
                <w:rFonts w:ascii="Times New Roman" w:hAnsi="Times New Roman" w:cs="Times New Roman" w:hint="default"/>
                <w:bCs/>
                <w:lang w:val="en-US" w:eastAsia="zh-CN"/>
              </w:rPr>
              <w:t>款</w:t>
            </w:r>
          </w:p>
        </w:tc>
        <w:tc>
          <w:tcPr>
            <w:tcW w:w="1742" w:type="dxa"/>
            <w:vAlign w:val="center"/>
          </w:tcPr>
          <w:p w14:paraId="5D4B838E" w14:textId="77777777" w:rsidR="001C46D9" w:rsidRDefault="00000000">
            <w:pPr>
              <w:adjustRightInd w:val="0"/>
              <w:snapToGrid w:val="0"/>
              <w:jc w:val="left"/>
              <w:rPr>
                <w:rFonts w:ascii="Times New Roman" w:hAnsi="Times New Roman" w:cs="Times New Roman" w:hint="default"/>
                <w:bCs/>
                <w:lang w:eastAsia="zh-CN"/>
              </w:rPr>
            </w:pPr>
            <w:r>
              <w:rPr>
                <w:rFonts w:ascii="Times New Roman" w:hAnsi="Times New Roman" w:cs="Times New Roman" w:hint="default"/>
                <w:bCs/>
                <w:color w:val="auto"/>
                <w:lang w:eastAsia="zh-CN"/>
              </w:rPr>
              <w:t>修理、重作、更换相关具体规定</w:t>
            </w:r>
          </w:p>
        </w:tc>
        <w:tc>
          <w:tcPr>
            <w:tcW w:w="5170" w:type="dxa"/>
            <w:vAlign w:val="center"/>
          </w:tcPr>
          <w:p w14:paraId="3502C8D6" w14:textId="77777777" w:rsidR="001C46D9"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1C46D9" w14:paraId="0656BC76" w14:textId="77777777">
        <w:trPr>
          <w:trHeight w:val="736"/>
        </w:trPr>
        <w:tc>
          <w:tcPr>
            <w:tcW w:w="1607" w:type="dxa"/>
            <w:vAlign w:val="center"/>
          </w:tcPr>
          <w:p w14:paraId="07AF6984"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6F6F9A22"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5</w:t>
            </w:r>
            <w:r>
              <w:rPr>
                <w:rFonts w:ascii="Times New Roman" w:hAnsi="Times New Roman" w:cs="Times New Roman" w:hint="default"/>
                <w:bCs/>
              </w:rPr>
              <w:t>.2</w:t>
            </w:r>
            <w:r>
              <w:rPr>
                <w:rFonts w:ascii="Times New Roman" w:hAnsi="Times New Roman" w:cs="Times New Roman" w:hint="default"/>
                <w:bCs/>
              </w:rPr>
              <w:t>（</w:t>
            </w:r>
            <w:r>
              <w:rPr>
                <w:rFonts w:ascii="Times New Roman" w:hAnsi="Times New Roman" w:cs="Times New Roman" w:hint="default"/>
                <w:bCs/>
              </w:rPr>
              <w:t>2</w:t>
            </w:r>
            <w:r>
              <w:rPr>
                <w:rFonts w:ascii="Times New Roman" w:hAnsi="Times New Roman" w:cs="Times New Roman" w:hint="default"/>
                <w:bCs/>
              </w:rPr>
              <w:t>）项</w:t>
            </w:r>
          </w:p>
        </w:tc>
        <w:tc>
          <w:tcPr>
            <w:tcW w:w="1742" w:type="dxa"/>
            <w:vAlign w:val="center"/>
          </w:tcPr>
          <w:p w14:paraId="2778F87F" w14:textId="77777777" w:rsidR="001C46D9"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rPr>
              <w:t>迟延交货赔偿费</w:t>
            </w:r>
          </w:p>
        </w:tc>
        <w:tc>
          <w:tcPr>
            <w:tcW w:w="5170" w:type="dxa"/>
            <w:vAlign w:val="center"/>
          </w:tcPr>
          <w:p w14:paraId="66E1FA93" w14:textId="77777777" w:rsidR="001C46D9" w:rsidRDefault="00000000">
            <w:pPr>
              <w:pStyle w:val="aff3"/>
              <w:wordWrap w:val="0"/>
              <w:adjustRightInd w:val="0"/>
              <w:snapToGrid w:val="0"/>
              <w:spacing w:line="480" w:lineRule="exact"/>
              <w:rPr>
                <w:rFonts w:ascii="Times New Roman" w:hAnsi="Times New Roman" w:cs="Times New Roman"/>
                <w:bCs/>
                <w:u w:val="single"/>
              </w:rPr>
            </w:pPr>
            <w:r>
              <w:rPr>
                <w:rFonts w:ascii="Times New Roman" w:hAnsi="Times New Roman" w:cs="Times New Roman"/>
                <w:bCs/>
              </w:rPr>
              <w:t>/</w:t>
            </w:r>
          </w:p>
        </w:tc>
      </w:tr>
      <w:tr w:rsidR="001C46D9" w14:paraId="4287930C" w14:textId="77777777">
        <w:trPr>
          <w:trHeight w:val="736"/>
        </w:trPr>
        <w:tc>
          <w:tcPr>
            <w:tcW w:w="1607" w:type="dxa"/>
            <w:vAlign w:val="center"/>
          </w:tcPr>
          <w:p w14:paraId="4888B34A"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3F52EF1B"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5</w:t>
            </w:r>
            <w:r>
              <w:rPr>
                <w:rFonts w:ascii="Times New Roman" w:hAnsi="Times New Roman" w:cs="Times New Roman" w:hint="default"/>
                <w:bCs/>
              </w:rPr>
              <w:t>.</w:t>
            </w:r>
            <w:r>
              <w:rPr>
                <w:rFonts w:ascii="Times New Roman" w:hAnsi="Times New Roman" w:cs="Times New Roman" w:hint="default"/>
                <w:bCs/>
                <w:lang w:val="en-US" w:eastAsia="zh-CN"/>
              </w:rPr>
              <w:t>3</w:t>
            </w:r>
            <w:r>
              <w:rPr>
                <w:rFonts w:ascii="Times New Roman" w:hAnsi="Times New Roman" w:cs="Times New Roman" w:hint="default"/>
                <w:bCs/>
                <w:lang w:val="en-US" w:eastAsia="zh-CN"/>
              </w:rPr>
              <w:t>款</w:t>
            </w:r>
          </w:p>
        </w:tc>
        <w:tc>
          <w:tcPr>
            <w:tcW w:w="1742" w:type="dxa"/>
            <w:vAlign w:val="center"/>
          </w:tcPr>
          <w:p w14:paraId="6BABB4C0" w14:textId="77777777" w:rsidR="001C46D9"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rPr>
              <w:t>逾期付款利息</w:t>
            </w:r>
          </w:p>
        </w:tc>
        <w:tc>
          <w:tcPr>
            <w:tcW w:w="5170" w:type="dxa"/>
            <w:vAlign w:val="center"/>
          </w:tcPr>
          <w:p w14:paraId="354210B4" w14:textId="77777777" w:rsidR="001C46D9" w:rsidRDefault="00000000">
            <w:pPr>
              <w:pStyle w:val="aff3"/>
              <w:wordWrap w:val="0"/>
              <w:snapToGrid w:val="0"/>
              <w:spacing w:before="0" w:beforeAutospacing="0" w:after="0" w:afterAutospacing="0" w:line="480" w:lineRule="exact"/>
              <w:ind w:left="480" w:hangingChars="200" w:hanging="480"/>
              <w:rPr>
                <w:rFonts w:ascii="Times New Roman" w:hAnsi="Times New Roman" w:cs="Times New Roman"/>
                <w:bCs/>
                <w:u w:val="single"/>
              </w:rPr>
            </w:pPr>
            <w:r>
              <w:rPr>
                <w:rFonts w:ascii="Times New Roman" w:hAnsi="Times New Roman" w:cs="Times New Roman"/>
                <w:bCs/>
                <w:u w:val="single"/>
              </w:rPr>
              <w:t>/</w:t>
            </w:r>
          </w:p>
        </w:tc>
      </w:tr>
      <w:tr w:rsidR="001C46D9" w14:paraId="679EF2D5" w14:textId="77777777">
        <w:trPr>
          <w:trHeight w:val="876"/>
        </w:trPr>
        <w:tc>
          <w:tcPr>
            <w:tcW w:w="1607" w:type="dxa"/>
            <w:tcBorders>
              <w:bottom w:val="single" w:sz="2" w:space="0" w:color="auto"/>
              <w:right w:val="single" w:sz="2" w:space="0" w:color="auto"/>
            </w:tcBorders>
            <w:vAlign w:val="center"/>
          </w:tcPr>
          <w:p w14:paraId="6620FC0A"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1A71ECD1"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5</w:t>
            </w:r>
            <w:r>
              <w:rPr>
                <w:rFonts w:ascii="Times New Roman" w:hAnsi="Times New Roman" w:cs="Times New Roman" w:hint="default"/>
                <w:bCs/>
              </w:rPr>
              <w:t>.4</w:t>
            </w:r>
            <w:r>
              <w:rPr>
                <w:rFonts w:ascii="Times New Roman" w:hAnsi="Times New Roman" w:cs="Times New Roman" w:hint="default"/>
                <w:bCs/>
                <w:lang w:val="en-US" w:eastAsia="zh-CN"/>
              </w:rPr>
              <w:t>款</w:t>
            </w:r>
          </w:p>
        </w:tc>
        <w:tc>
          <w:tcPr>
            <w:tcW w:w="1742" w:type="dxa"/>
            <w:tcBorders>
              <w:left w:val="single" w:sz="2" w:space="0" w:color="auto"/>
              <w:bottom w:val="single" w:sz="2" w:space="0" w:color="auto"/>
              <w:right w:val="single" w:sz="2" w:space="0" w:color="auto"/>
            </w:tcBorders>
            <w:vAlign w:val="center"/>
          </w:tcPr>
          <w:p w14:paraId="1F96D7F5" w14:textId="77777777" w:rsidR="001C46D9"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rPr>
              <w:t>其他违约责任</w:t>
            </w:r>
          </w:p>
        </w:tc>
        <w:tc>
          <w:tcPr>
            <w:tcW w:w="5170" w:type="dxa"/>
            <w:tcBorders>
              <w:left w:val="single" w:sz="2" w:space="0" w:color="auto"/>
              <w:bottom w:val="single" w:sz="2" w:space="0" w:color="auto"/>
            </w:tcBorders>
            <w:vAlign w:val="center"/>
          </w:tcPr>
          <w:p w14:paraId="78E79729" w14:textId="77777777" w:rsidR="001C46D9" w:rsidRDefault="00000000">
            <w:pPr>
              <w:adjustRightInd w:val="0"/>
              <w:snapToGrid w:val="0"/>
              <w:jc w:val="left"/>
              <w:rPr>
                <w:rFonts w:ascii="Times New Roman" w:eastAsia="宋体" w:hAnsi="Times New Roman" w:cs="Times New Roman" w:hint="default"/>
                <w:bCs/>
                <w:u w:val="single"/>
                <w:lang w:val="en-US" w:eastAsia="zh-CN"/>
              </w:rPr>
            </w:pPr>
            <w:r>
              <w:rPr>
                <w:rFonts w:ascii="Times New Roman" w:eastAsia="宋体" w:hAnsi="Times New Roman" w:cs="Times New Roman" w:hint="default"/>
                <w:bCs/>
                <w:lang w:val="en-US" w:eastAsia="zh-CN"/>
              </w:rPr>
              <w:t>/</w:t>
            </w:r>
          </w:p>
        </w:tc>
      </w:tr>
      <w:tr w:rsidR="001C46D9" w14:paraId="08D5D788" w14:textId="77777777">
        <w:trPr>
          <w:trHeight w:val="90"/>
        </w:trPr>
        <w:tc>
          <w:tcPr>
            <w:tcW w:w="1607" w:type="dxa"/>
            <w:tcBorders>
              <w:top w:val="single" w:sz="2" w:space="0" w:color="auto"/>
              <w:right w:val="single" w:sz="2" w:space="0" w:color="auto"/>
            </w:tcBorders>
            <w:vAlign w:val="center"/>
          </w:tcPr>
          <w:p w14:paraId="57D6C7CB"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65BB9E98"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19</w:t>
            </w:r>
            <w:r>
              <w:rPr>
                <w:rFonts w:ascii="Times New Roman" w:hAnsi="Times New Roman" w:cs="Times New Roman" w:hint="default"/>
                <w:bCs/>
              </w:rPr>
              <w:t>.2</w:t>
            </w:r>
            <w:r>
              <w:rPr>
                <w:rFonts w:ascii="Times New Roman" w:hAnsi="Times New Roman" w:cs="Times New Roman" w:hint="default"/>
                <w:bCs/>
                <w:lang w:val="en-US" w:eastAsia="zh-CN"/>
              </w:rPr>
              <w:t>款</w:t>
            </w:r>
          </w:p>
        </w:tc>
        <w:tc>
          <w:tcPr>
            <w:tcW w:w="1742" w:type="dxa"/>
            <w:tcBorders>
              <w:top w:val="single" w:sz="2" w:space="0" w:color="auto"/>
              <w:left w:val="single" w:sz="2" w:space="0" w:color="auto"/>
              <w:right w:val="single" w:sz="2" w:space="0" w:color="auto"/>
            </w:tcBorders>
            <w:vAlign w:val="center"/>
          </w:tcPr>
          <w:p w14:paraId="69C023FA" w14:textId="77777777" w:rsidR="001C46D9"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lang w:val="en-US" w:eastAsia="zh-CN"/>
              </w:rPr>
              <w:t>解决争议的方法</w:t>
            </w:r>
          </w:p>
        </w:tc>
        <w:tc>
          <w:tcPr>
            <w:tcW w:w="5170" w:type="dxa"/>
            <w:tcBorders>
              <w:top w:val="single" w:sz="2" w:space="0" w:color="auto"/>
              <w:left w:val="single" w:sz="2" w:space="0" w:color="auto"/>
            </w:tcBorders>
            <w:vAlign w:val="center"/>
          </w:tcPr>
          <w:p w14:paraId="0B312A34" w14:textId="77777777" w:rsidR="001C46D9" w:rsidRDefault="00000000">
            <w:pPr>
              <w:autoSpaceDE w:val="0"/>
              <w:autoSpaceDN w:val="0"/>
              <w:adjustRightInd w:val="0"/>
              <w:snapToGrid w:val="0"/>
              <w:spacing w:line="400" w:lineRule="exact"/>
              <w:jc w:val="left"/>
              <w:rPr>
                <w:rFonts w:ascii="Times New Roman" w:eastAsia="宋体" w:hAnsi="Times New Roman" w:cs="Times New Roman" w:hint="default"/>
                <w:bCs/>
                <w:iCs/>
                <w:lang w:eastAsia="zh-CN"/>
              </w:rPr>
            </w:pPr>
            <w:r>
              <w:rPr>
                <w:rFonts w:ascii="Times New Roman" w:eastAsia="宋体" w:hAnsi="Times New Roman" w:cs="Times New Roman" w:hint="default"/>
                <w:bCs/>
                <w:iCs/>
                <w:lang w:eastAsia="zh-CN"/>
              </w:rPr>
              <w:t>因本合同及合同有关事项发生的争议，按下列第</w:t>
            </w:r>
            <w:r>
              <w:rPr>
                <w:rFonts w:ascii="Times New Roman" w:eastAsia="宋体" w:hAnsi="Times New Roman" w:cs="Times New Roman" w:hint="default"/>
                <w:bCs/>
                <w:iCs/>
                <w:u w:val="single"/>
                <w:lang w:eastAsia="zh-CN"/>
              </w:rPr>
              <w:t>（</w:t>
            </w:r>
            <w:r>
              <w:rPr>
                <w:rFonts w:ascii="Times New Roman" w:eastAsia="宋体" w:hAnsi="Times New Roman" w:cs="Times New Roman" w:hint="default"/>
                <w:bCs/>
                <w:iCs/>
                <w:u w:val="single"/>
                <w:lang w:val="en-US" w:eastAsia="zh-CN"/>
              </w:rPr>
              <w:t>2</w:t>
            </w:r>
            <w:r>
              <w:rPr>
                <w:rFonts w:ascii="Times New Roman" w:eastAsia="宋体" w:hAnsi="Times New Roman" w:cs="Times New Roman" w:hint="default"/>
                <w:bCs/>
                <w:iCs/>
                <w:u w:val="single"/>
                <w:lang w:eastAsia="zh-CN"/>
              </w:rPr>
              <w:t>）</w:t>
            </w:r>
            <w:r>
              <w:rPr>
                <w:rFonts w:ascii="Times New Roman" w:eastAsia="宋体" w:hAnsi="Times New Roman" w:cs="Times New Roman" w:hint="default"/>
                <w:bCs/>
                <w:iCs/>
                <w:lang w:eastAsia="zh-CN"/>
              </w:rPr>
              <w:t>种方式解决：</w:t>
            </w:r>
          </w:p>
          <w:p w14:paraId="782CD472" w14:textId="77777777" w:rsidR="001C46D9" w:rsidRDefault="00000000">
            <w:pPr>
              <w:autoSpaceDE w:val="0"/>
              <w:autoSpaceDN w:val="0"/>
              <w:adjustRightInd w:val="0"/>
              <w:snapToGrid w:val="0"/>
              <w:spacing w:line="400" w:lineRule="exact"/>
              <w:jc w:val="left"/>
              <w:rPr>
                <w:rFonts w:ascii="Times New Roman" w:eastAsia="宋体" w:hAnsi="Times New Roman" w:cs="Times New Roman" w:hint="default"/>
                <w:bCs/>
                <w:iCs/>
                <w:lang w:eastAsia="zh-CN"/>
              </w:rPr>
            </w:pPr>
            <w:r>
              <w:rPr>
                <w:rFonts w:ascii="Times New Roman" w:eastAsia="宋体" w:hAnsi="Times New Roman" w:cs="Times New Roman" w:hint="default"/>
                <w:bCs/>
                <w:iCs/>
                <w:lang w:eastAsia="zh-CN"/>
              </w:rPr>
              <w:t>（</w:t>
            </w:r>
            <w:r>
              <w:rPr>
                <w:rFonts w:ascii="Times New Roman" w:eastAsia="宋体" w:hAnsi="Times New Roman" w:cs="Times New Roman" w:hint="default"/>
                <w:bCs/>
                <w:iCs/>
                <w:lang w:eastAsia="zh-CN"/>
              </w:rPr>
              <w:t>1</w:t>
            </w:r>
            <w:r>
              <w:rPr>
                <w:rFonts w:ascii="Times New Roman" w:eastAsia="宋体" w:hAnsi="Times New Roman" w:cs="Times New Roman" w:hint="default"/>
                <w:bCs/>
                <w:iCs/>
                <w:lang w:eastAsia="zh-CN"/>
              </w:rPr>
              <w:t>）向</w:t>
            </w:r>
            <w:r>
              <w:rPr>
                <w:rFonts w:ascii="Times New Roman" w:eastAsia="宋体" w:hAnsi="Times New Roman" w:cs="Times New Roman" w:hint="default"/>
                <w:bCs/>
                <w:iCs/>
                <w:u w:val="single"/>
                <w:lang w:eastAsia="zh-CN"/>
              </w:rPr>
              <w:t xml:space="preserve">                    </w:t>
            </w:r>
            <w:r>
              <w:rPr>
                <w:rFonts w:ascii="Times New Roman" w:eastAsia="宋体" w:hAnsi="Times New Roman" w:cs="Times New Roman" w:hint="default"/>
                <w:bCs/>
                <w:iCs/>
                <w:lang w:eastAsia="zh-CN"/>
              </w:rPr>
              <w:t>仲裁委员会申请仲裁，仲裁地点为</w:t>
            </w:r>
            <w:r>
              <w:rPr>
                <w:rFonts w:ascii="Times New Roman" w:eastAsia="宋体" w:hAnsi="Times New Roman" w:cs="Times New Roman" w:hint="default"/>
                <w:bCs/>
                <w:iCs/>
                <w:u w:val="single"/>
                <w:lang w:eastAsia="zh-CN"/>
              </w:rPr>
              <w:t xml:space="preserve">           </w:t>
            </w:r>
            <w:r>
              <w:rPr>
                <w:rFonts w:ascii="Times New Roman" w:eastAsia="宋体" w:hAnsi="Times New Roman" w:cs="Times New Roman" w:hint="default"/>
                <w:bCs/>
                <w:iCs/>
                <w:lang w:eastAsia="zh-CN"/>
              </w:rPr>
              <w:t>；</w:t>
            </w:r>
          </w:p>
          <w:p w14:paraId="6ADF0529" w14:textId="77777777" w:rsidR="001C46D9" w:rsidRDefault="00000000">
            <w:pPr>
              <w:adjustRightInd w:val="0"/>
              <w:snapToGrid w:val="0"/>
              <w:jc w:val="left"/>
              <w:rPr>
                <w:rFonts w:ascii="Times New Roman" w:hAnsi="Times New Roman" w:cs="Times New Roman" w:hint="default"/>
                <w:bCs/>
                <w:u w:val="single"/>
                <w:lang w:eastAsia="zh-CN"/>
              </w:rPr>
            </w:pPr>
            <w:r>
              <w:rPr>
                <w:rFonts w:ascii="Times New Roman" w:eastAsia="宋体" w:hAnsi="Times New Roman" w:cs="Times New Roman" w:hint="default"/>
                <w:bCs/>
                <w:iCs/>
                <w:lang w:eastAsia="zh-CN"/>
              </w:rPr>
              <w:t>（</w:t>
            </w:r>
            <w:r>
              <w:rPr>
                <w:rFonts w:ascii="Times New Roman" w:eastAsia="宋体" w:hAnsi="Times New Roman" w:cs="Times New Roman" w:hint="default"/>
                <w:bCs/>
                <w:iCs/>
                <w:lang w:eastAsia="zh-CN"/>
              </w:rPr>
              <w:t>2</w:t>
            </w:r>
            <w:r>
              <w:rPr>
                <w:rFonts w:ascii="Times New Roman" w:eastAsia="宋体" w:hAnsi="Times New Roman" w:cs="Times New Roman" w:hint="default"/>
                <w:bCs/>
                <w:iCs/>
                <w:lang w:eastAsia="zh-CN"/>
              </w:rPr>
              <w:t>）向</w:t>
            </w:r>
            <w:r>
              <w:rPr>
                <w:rFonts w:ascii="Times New Roman" w:eastAsia="宋体" w:hAnsi="Times New Roman" w:cs="Times New Roman" w:hint="default"/>
                <w:bCs/>
                <w:iCs/>
                <w:u w:val="single"/>
                <w:lang w:eastAsia="zh-CN"/>
              </w:rPr>
              <w:t xml:space="preserve"> </w:t>
            </w:r>
            <w:r>
              <w:rPr>
                <w:rFonts w:ascii="Times New Roman" w:eastAsia="宋体" w:hAnsi="Times New Roman" w:cs="Times New Roman" w:hint="default"/>
                <w:bCs/>
                <w:iCs/>
                <w:u w:val="single"/>
                <w:lang w:eastAsia="zh-CN"/>
              </w:rPr>
              <w:t>甲方所在地</w:t>
            </w:r>
            <w:r>
              <w:rPr>
                <w:rFonts w:ascii="Times New Roman" w:eastAsia="宋体" w:hAnsi="Times New Roman" w:cs="Times New Roman" w:hint="default"/>
                <w:bCs/>
                <w:iCs/>
                <w:u w:val="single"/>
                <w:lang w:eastAsia="zh-CN"/>
              </w:rPr>
              <w:t xml:space="preserve"> </w:t>
            </w:r>
            <w:r>
              <w:rPr>
                <w:rFonts w:ascii="Times New Roman" w:eastAsia="宋体" w:hAnsi="Times New Roman" w:cs="Times New Roman" w:hint="default"/>
                <w:bCs/>
                <w:iCs/>
                <w:lang w:eastAsia="zh-CN"/>
              </w:rPr>
              <w:t>人民法院起诉。</w:t>
            </w:r>
          </w:p>
        </w:tc>
      </w:tr>
      <w:tr w:rsidR="001C46D9" w14:paraId="6DCF5BB0" w14:textId="77777777">
        <w:trPr>
          <w:trHeight w:val="770"/>
        </w:trPr>
        <w:tc>
          <w:tcPr>
            <w:tcW w:w="1607" w:type="dxa"/>
            <w:vAlign w:val="center"/>
          </w:tcPr>
          <w:p w14:paraId="0EBA2399"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15F457FC" w14:textId="77777777" w:rsidR="001C46D9"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2</w:t>
            </w:r>
            <w:r>
              <w:rPr>
                <w:rFonts w:ascii="Times New Roman" w:hAnsi="Times New Roman" w:cs="Times New Roman" w:hint="default"/>
                <w:bCs/>
                <w:lang w:val="en-US" w:eastAsia="zh-CN"/>
              </w:rPr>
              <w:t>3.1</w:t>
            </w:r>
            <w:r>
              <w:rPr>
                <w:rFonts w:ascii="Times New Roman" w:hAnsi="Times New Roman" w:cs="Times New Roman" w:hint="default"/>
                <w:bCs/>
                <w:lang w:eastAsia="zh-CN"/>
              </w:rPr>
              <w:t>款</w:t>
            </w:r>
          </w:p>
        </w:tc>
        <w:tc>
          <w:tcPr>
            <w:tcW w:w="1742" w:type="dxa"/>
            <w:vAlign w:val="center"/>
          </w:tcPr>
          <w:p w14:paraId="59E02940" w14:textId="77777777" w:rsidR="001C46D9"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color w:val="auto"/>
                <w:lang w:eastAsia="zh-CN"/>
              </w:rPr>
              <w:t>其他专用条款</w:t>
            </w:r>
          </w:p>
        </w:tc>
        <w:tc>
          <w:tcPr>
            <w:tcW w:w="5170" w:type="dxa"/>
            <w:vAlign w:val="center"/>
          </w:tcPr>
          <w:p w14:paraId="079B59C4" w14:textId="77777777" w:rsidR="001C46D9"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bl>
    <w:p w14:paraId="46FD6493" w14:textId="77777777" w:rsidR="001C46D9" w:rsidRDefault="00000000">
      <w:pPr>
        <w:widowControl w:val="0"/>
        <w:spacing w:before="240" w:after="60"/>
        <w:jc w:val="center"/>
        <w:outlineLvl w:val="0"/>
        <w:rPr>
          <w:rFonts w:ascii="Times New Roman" w:eastAsia="宋体" w:hAnsi="Times New Roman" w:cs="Times New Roman" w:hint="default"/>
          <w:bCs/>
          <w:color w:val="auto"/>
          <w:kern w:val="44"/>
          <w:sz w:val="36"/>
          <w:szCs w:val="36"/>
          <w:lang w:val="en-US" w:eastAsia="zh-CN"/>
        </w:rPr>
      </w:pPr>
      <w:r>
        <w:rPr>
          <w:rFonts w:ascii="Times New Roman" w:eastAsia="宋体" w:hAnsi="Times New Roman" w:cs="Times New Roman" w:hint="default"/>
          <w:bCs/>
          <w:color w:val="auto"/>
          <w:sz w:val="36"/>
          <w:szCs w:val="36"/>
        </w:rPr>
        <w:br w:type="page"/>
      </w:r>
      <w:bookmarkStart w:id="532" w:name="_Toc2128211085"/>
      <w:bookmarkStart w:id="533" w:name="_Toc1535080439"/>
      <w:bookmarkStart w:id="534" w:name="_Toc1770719510_WPSOffice_Level1"/>
      <w:bookmarkStart w:id="535" w:name="_Toc2021117886"/>
      <w:bookmarkStart w:id="536" w:name="_Toc1887969822_WPSOffice_Level2"/>
      <w:bookmarkStart w:id="537" w:name="_Toc694927784"/>
      <w:bookmarkStart w:id="538" w:name="_Toc1351594660_WPSOffice_Level2"/>
      <w:bookmarkStart w:id="539" w:name="_Toc2046461259_WPSOffice_Level1"/>
      <w:bookmarkStart w:id="540" w:name="_Toc1554580408"/>
      <w:bookmarkStart w:id="541" w:name="_Toc505697850"/>
      <w:bookmarkStart w:id="542" w:name="_Toc1047604175"/>
      <w:bookmarkStart w:id="543" w:name="_Toc2146371347"/>
      <w:bookmarkStart w:id="544" w:name="_Toc1216028725_WPSOffice_Level2"/>
      <w:bookmarkStart w:id="545" w:name="_Toc1331652897_WPSOffice_Level2"/>
      <w:bookmarkStart w:id="546" w:name="_Toc339295120"/>
      <w:bookmarkStart w:id="547" w:name="_Toc1640416698"/>
      <w:bookmarkStart w:id="548" w:name="_Toc667407289"/>
      <w:r>
        <w:rPr>
          <w:rFonts w:ascii="Times New Roman" w:eastAsia="宋体" w:hAnsi="Times New Roman" w:cs="Times New Roman" w:hint="default"/>
          <w:bCs/>
          <w:color w:val="auto"/>
          <w:kern w:val="44"/>
          <w:sz w:val="36"/>
          <w:szCs w:val="36"/>
          <w:lang w:val="en-US" w:eastAsia="zh-CN"/>
        </w:rPr>
        <w:t>第九章</w:t>
      </w:r>
      <w:r>
        <w:rPr>
          <w:rFonts w:ascii="Times New Roman" w:eastAsia="宋体" w:hAnsi="Times New Roman" w:cs="Times New Roman" w:hint="default"/>
          <w:bCs/>
          <w:color w:val="auto"/>
          <w:kern w:val="44"/>
          <w:sz w:val="36"/>
          <w:szCs w:val="36"/>
          <w:lang w:val="en-US" w:eastAsia="zh-CN"/>
        </w:rPr>
        <w:t xml:space="preserve"> </w:t>
      </w:r>
      <w:r>
        <w:rPr>
          <w:rFonts w:ascii="Times New Roman" w:eastAsia="宋体" w:hAnsi="Times New Roman" w:cs="Times New Roman" w:hint="default"/>
          <w:bCs/>
          <w:color w:val="auto"/>
          <w:kern w:val="44"/>
          <w:sz w:val="36"/>
          <w:szCs w:val="36"/>
          <w:lang w:eastAsia="zh-CN"/>
        </w:rPr>
        <w:t>附件</w:t>
      </w:r>
      <w:bookmarkEnd w:id="532"/>
      <w:bookmarkEnd w:id="533"/>
      <w:bookmarkEnd w:id="534"/>
    </w:p>
    <w:p w14:paraId="02083C24" w14:textId="77777777" w:rsidR="001C46D9" w:rsidRDefault="00000000">
      <w:pPr>
        <w:keepNext/>
        <w:keepLines/>
        <w:widowControl w:val="0"/>
        <w:autoSpaceDE w:val="0"/>
        <w:autoSpaceDN w:val="0"/>
        <w:adjustRightInd w:val="0"/>
        <w:spacing w:line="360" w:lineRule="auto"/>
        <w:outlineLvl w:val="1"/>
        <w:rPr>
          <w:rFonts w:ascii="Times New Roman" w:eastAsia="方正小标宋_GBK" w:hAnsi="Times New Roman" w:cs="Times New Roman" w:hint="default"/>
          <w:bCs/>
          <w:color w:val="auto"/>
          <w:kern w:val="0"/>
          <w:sz w:val="30"/>
          <w:szCs w:val="30"/>
          <w:lang w:val="en-US" w:eastAsia="zh-CN"/>
        </w:rPr>
      </w:pPr>
      <w:bookmarkStart w:id="549" w:name="_Toc1527207384_WPSOffice_Level1"/>
      <w:bookmarkStart w:id="550" w:name="_Toc722680689_WPSOffice_Level1"/>
      <w:bookmarkStart w:id="551" w:name="_Toc1681897155"/>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Pr>
          <w:rFonts w:ascii="Times New Roman" w:eastAsia="方正小标宋_GBK" w:hAnsi="Times New Roman" w:cs="Times New Roman" w:hint="default"/>
          <w:bCs/>
          <w:color w:val="auto"/>
          <w:kern w:val="0"/>
          <w:sz w:val="30"/>
          <w:szCs w:val="30"/>
          <w:lang w:val="en-US" w:eastAsia="zh-CN"/>
        </w:rPr>
        <w:t>附件</w:t>
      </w:r>
      <w:r>
        <w:rPr>
          <w:rFonts w:ascii="Times New Roman" w:eastAsia="方正小标宋_GBK" w:hAnsi="Times New Roman" w:cs="Times New Roman" w:hint="default"/>
          <w:bCs/>
          <w:color w:val="auto"/>
          <w:kern w:val="0"/>
          <w:sz w:val="30"/>
          <w:szCs w:val="30"/>
          <w:lang w:val="en-US" w:eastAsia="zh-CN"/>
        </w:rPr>
        <w:t>1</w:t>
      </w:r>
      <w:r>
        <w:rPr>
          <w:rFonts w:ascii="Times New Roman" w:eastAsia="方正小标宋_GBK" w:hAnsi="Times New Roman" w:cs="Times New Roman" w:hint="default"/>
          <w:bCs/>
          <w:color w:val="auto"/>
          <w:kern w:val="0"/>
          <w:sz w:val="30"/>
          <w:szCs w:val="30"/>
          <w:lang w:val="en-US" w:eastAsia="zh-CN"/>
        </w:rPr>
        <w:t>：河南省政府采购合同融资政策告知函</w:t>
      </w:r>
      <w:bookmarkEnd w:id="549"/>
      <w:bookmarkEnd w:id="550"/>
      <w:bookmarkEnd w:id="551"/>
    </w:p>
    <w:p w14:paraId="10F7D14D" w14:textId="77777777" w:rsidR="001C46D9" w:rsidRDefault="001C46D9">
      <w:pPr>
        <w:widowControl w:val="0"/>
        <w:spacing w:before="240" w:after="60"/>
        <w:jc w:val="left"/>
        <w:rPr>
          <w:rFonts w:ascii="Times New Roman" w:eastAsia="宋体" w:hAnsi="Times New Roman" w:cs="Times New Roman" w:hint="default"/>
          <w:bCs/>
          <w:color w:val="auto"/>
          <w:sz w:val="28"/>
          <w:szCs w:val="24"/>
          <w:lang w:val="en-US" w:eastAsia="zh-CN"/>
        </w:rPr>
      </w:pPr>
    </w:p>
    <w:p w14:paraId="0E252E80" w14:textId="77777777" w:rsidR="001C46D9" w:rsidRDefault="00000000">
      <w:pPr>
        <w:jc w:val="center"/>
        <w:rPr>
          <w:rFonts w:ascii="Times New Roman" w:eastAsia="仿宋_GB2312" w:hAnsi="Times New Roman" w:cs="Times New Roman" w:hint="default"/>
          <w:bCs/>
          <w:color w:val="auto"/>
          <w:sz w:val="28"/>
          <w:szCs w:val="28"/>
          <w:lang w:val="en-US" w:eastAsia="zh-CN"/>
        </w:rPr>
      </w:pPr>
      <w:bookmarkStart w:id="552" w:name="_Toc1775221587_WPSOffice_Level1"/>
      <w:bookmarkStart w:id="553" w:name="_Toc1740618990_WPSOffice_Level1"/>
      <w:bookmarkStart w:id="554" w:name="_Toc587059936_WPSOffice_Level2"/>
      <w:bookmarkStart w:id="555" w:name="_Toc285380293_WPSOffice_Level1"/>
      <w:bookmarkStart w:id="556" w:name="_Toc495162933_WPSOffice_Level2"/>
      <w:r>
        <w:rPr>
          <w:rFonts w:ascii="Times New Roman" w:eastAsia="仿宋_GB2312" w:hAnsi="Times New Roman" w:cs="Times New Roman" w:hint="default"/>
          <w:bCs/>
          <w:color w:val="auto"/>
          <w:sz w:val="28"/>
          <w:szCs w:val="28"/>
          <w:lang w:val="en-US" w:eastAsia="zh-CN"/>
        </w:rPr>
        <w:t>河南省政府采购合同融资政策告知函</w:t>
      </w:r>
      <w:bookmarkEnd w:id="552"/>
      <w:bookmarkEnd w:id="553"/>
      <w:bookmarkEnd w:id="554"/>
      <w:bookmarkEnd w:id="555"/>
      <w:bookmarkEnd w:id="556"/>
    </w:p>
    <w:p w14:paraId="43759F78" w14:textId="77777777" w:rsidR="001C46D9" w:rsidRDefault="001C46D9">
      <w:pPr>
        <w:widowControl w:val="0"/>
        <w:rPr>
          <w:rFonts w:ascii="Times New Roman" w:eastAsia="仿宋_GB2312" w:hAnsi="Times New Roman" w:cs="Times New Roman" w:hint="default"/>
          <w:bCs/>
          <w:color w:val="auto"/>
          <w:sz w:val="28"/>
          <w:szCs w:val="28"/>
          <w:lang w:val="en-US" w:eastAsia="zh-CN"/>
        </w:rPr>
      </w:pPr>
    </w:p>
    <w:p w14:paraId="12739690" w14:textId="77777777" w:rsidR="001C46D9" w:rsidRDefault="00000000">
      <w:pPr>
        <w:widowControl w:val="0"/>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各供应商：</w:t>
      </w:r>
    </w:p>
    <w:p w14:paraId="7763CF3A" w14:textId="77777777" w:rsidR="001C46D9" w:rsidRDefault="00000000">
      <w:pPr>
        <w:widowControl w:val="0"/>
        <w:spacing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欢迎贵公司参与河南省政府采购活动！</w:t>
      </w:r>
    </w:p>
    <w:p w14:paraId="4B11D7C2" w14:textId="77777777" w:rsidR="001C46D9" w:rsidRDefault="00000000">
      <w:pPr>
        <w:widowControl w:val="0"/>
        <w:spacing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w:t>
      </w:r>
      <w:r>
        <w:rPr>
          <w:rFonts w:ascii="Times New Roman" w:eastAsia="仿宋_GB2312" w:hAnsi="Times New Roman" w:cs="Times New Roman" w:hint="default"/>
          <w:bCs/>
          <w:color w:val="auto"/>
          <w:sz w:val="28"/>
          <w:szCs w:val="28"/>
          <w:lang w:val="en-US" w:eastAsia="zh-CN"/>
        </w:rPr>
        <w:t>[2017]10</w:t>
      </w:r>
      <w:r>
        <w:rPr>
          <w:rFonts w:ascii="Times New Roman" w:eastAsia="仿宋_GB2312" w:hAnsi="Times New Roman" w:cs="Times New Roman" w:hint="default"/>
          <w:bCs/>
          <w:color w:val="auto"/>
          <w:sz w:val="28"/>
          <w:szCs w:val="28"/>
          <w:lang w:val="en-US" w:eastAsia="zh-CN"/>
        </w:rPr>
        <w:t>号），按照双方自愿的原则提供便捷、优惠的贷款服务。</w:t>
      </w:r>
    </w:p>
    <w:p w14:paraId="068F18B4" w14:textId="77777777" w:rsidR="001C46D9" w:rsidRDefault="00000000">
      <w:pPr>
        <w:widowControl w:val="0"/>
        <w:spacing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贷款渠道和提供贷款的金融机构，可在河南省政府采购网</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河南省政府采购合同融资平台</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查询联系。</w:t>
      </w:r>
    </w:p>
    <w:p w14:paraId="3AB36218" w14:textId="77777777" w:rsidR="001C46D9" w:rsidRDefault="001C46D9">
      <w:pPr>
        <w:spacing w:line="616" w:lineRule="exact"/>
        <w:ind w:right="86"/>
        <w:jc w:val="center"/>
        <w:rPr>
          <w:rFonts w:ascii="Times New Roman" w:hAnsi="Times New Roman" w:cs="Times New Roman" w:hint="default"/>
          <w:bCs/>
          <w:color w:val="auto"/>
          <w:sz w:val="52"/>
          <w:szCs w:val="52"/>
          <w:lang w:eastAsia="zh-CN"/>
        </w:rPr>
      </w:pPr>
    </w:p>
    <w:p w14:paraId="0EC70F1C" w14:textId="77777777" w:rsidR="001C46D9" w:rsidRDefault="001C46D9">
      <w:pPr>
        <w:spacing w:line="360" w:lineRule="auto"/>
        <w:jc w:val="left"/>
        <w:rPr>
          <w:rFonts w:ascii="Times New Roman" w:hAnsi="Times New Roman" w:cs="Times New Roman" w:hint="default"/>
          <w:bCs/>
          <w:color w:val="auto"/>
          <w:sz w:val="28"/>
          <w:szCs w:val="28"/>
          <w:lang w:eastAsia="zh-CN"/>
        </w:rPr>
        <w:sectPr w:rsidR="001C46D9">
          <w:pgSz w:w="11900" w:h="16840"/>
          <w:pgMar w:top="1440" w:right="1797" w:bottom="1440" w:left="1797" w:header="851" w:footer="992" w:gutter="0"/>
          <w:cols w:space="720"/>
          <w:docGrid w:linePitch="286"/>
        </w:sectPr>
      </w:pPr>
    </w:p>
    <w:p w14:paraId="059B573A" w14:textId="77777777" w:rsidR="001C46D9" w:rsidRDefault="00000000">
      <w:pPr>
        <w:keepNext/>
        <w:keepLines/>
        <w:widowControl w:val="0"/>
        <w:autoSpaceDE w:val="0"/>
        <w:autoSpaceDN w:val="0"/>
        <w:adjustRightInd w:val="0"/>
        <w:spacing w:line="360" w:lineRule="auto"/>
        <w:outlineLvl w:val="1"/>
        <w:rPr>
          <w:rFonts w:ascii="Times New Roman" w:eastAsia="方正小标宋_GBK" w:hAnsi="Times New Roman" w:cs="Times New Roman" w:hint="default"/>
          <w:bCs/>
          <w:color w:val="auto"/>
          <w:kern w:val="0"/>
          <w:sz w:val="30"/>
          <w:szCs w:val="30"/>
          <w:lang w:val="en-US" w:eastAsia="zh-CN"/>
        </w:rPr>
      </w:pPr>
      <w:bookmarkStart w:id="557" w:name="_Toc898079186_WPSOffice_Level3"/>
      <w:bookmarkStart w:id="558" w:name="_Toc1604095411"/>
      <w:bookmarkStart w:id="559" w:name="_Toc922531278_WPSOffice_Level1"/>
      <w:bookmarkStart w:id="560" w:name="_Toc1599394415_WPSOffice_Level1"/>
      <w:r>
        <w:rPr>
          <w:rFonts w:ascii="Times New Roman" w:eastAsia="方正小标宋_GBK" w:hAnsi="Times New Roman" w:cs="Times New Roman" w:hint="default"/>
          <w:bCs/>
          <w:color w:val="auto"/>
          <w:kern w:val="0"/>
          <w:sz w:val="30"/>
          <w:szCs w:val="30"/>
          <w:lang w:val="en-US" w:eastAsia="zh-CN"/>
        </w:rPr>
        <w:t>附件</w:t>
      </w:r>
      <w:r>
        <w:rPr>
          <w:rFonts w:ascii="Times New Roman" w:eastAsia="方正小标宋_GBK" w:hAnsi="Times New Roman" w:cs="Times New Roman" w:hint="default"/>
          <w:bCs/>
          <w:color w:val="auto"/>
          <w:kern w:val="0"/>
          <w:sz w:val="30"/>
          <w:szCs w:val="30"/>
          <w:lang w:val="en-US" w:eastAsia="zh-CN"/>
        </w:rPr>
        <w:t>2</w:t>
      </w:r>
      <w:r>
        <w:rPr>
          <w:rFonts w:ascii="Times New Roman" w:eastAsia="方正小标宋_GBK" w:hAnsi="Times New Roman" w:cs="Times New Roman" w:hint="default"/>
          <w:bCs/>
          <w:color w:val="auto"/>
          <w:kern w:val="0"/>
          <w:sz w:val="30"/>
          <w:szCs w:val="30"/>
          <w:lang w:val="en-US" w:eastAsia="zh-CN"/>
        </w:rPr>
        <w:t>：</w:t>
      </w:r>
      <w:bookmarkEnd w:id="557"/>
      <w:r>
        <w:rPr>
          <w:rFonts w:ascii="Times New Roman" w:eastAsia="方正小标宋_GBK" w:hAnsi="Times New Roman" w:cs="Times New Roman" w:hint="default"/>
          <w:bCs/>
          <w:color w:val="auto"/>
          <w:kern w:val="0"/>
          <w:sz w:val="30"/>
          <w:szCs w:val="30"/>
          <w:lang w:val="en-US" w:eastAsia="zh-CN"/>
        </w:rPr>
        <w:t>中小企业划型标准规定</w:t>
      </w:r>
      <w:bookmarkEnd w:id="558"/>
      <w:bookmarkEnd w:id="559"/>
      <w:bookmarkEnd w:id="560"/>
    </w:p>
    <w:p w14:paraId="336E0C6F" w14:textId="77777777" w:rsidR="001C46D9" w:rsidRDefault="001C46D9">
      <w:pPr>
        <w:jc w:val="center"/>
        <w:rPr>
          <w:rFonts w:ascii="Times New Roman" w:hAnsi="Times New Roman" w:cs="Times New Roman" w:hint="default"/>
          <w:bCs/>
          <w:color w:val="auto"/>
          <w:sz w:val="32"/>
          <w:szCs w:val="32"/>
          <w:lang w:eastAsia="zh-CN"/>
        </w:rPr>
      </w:pPr>
      <w:bookmarkStart w:id="561" w:name="_Toc1587242122"/>
      <w:bookmarkStart w:id="562" w:name="_Toc853194655"/>
      <w:bookmarkStart w:id="563" w:name="_Toc658018444_WPSOffice_Level2"/>
      <w:bookmarkStart w:id="564" w:name="_Toc347624563"/>
    </w:p>
    <w:p w14:paraId="1FDFD94A" w14:textId="77777777" w:rsidR="001C46D9" w:rsidRDefault="00000000">
      <w:pPr>
        <w:jc w:val="center"/>
        <w:rPr>
          <w:rFonts w:ascii="Times New Roman" w:hAnsi="Times New Roman" w:cs="Times New Roman" w:hint="default"/>
          <w:bCs/>
          <w:color w:val="auto"/>
          <w:sz w:val="32"/>
          <w:szCs w:val="32"/>
          <w:lang w:eastAsia="zh-CN"/>
        </w:rPr>
      </w:pPr>
      <w:r>
        <w:rPr>
          <w:rFonts w:ascii="Times New Roman" w:hAnsi="Times New Roman" w:cs="Times New Roman" w:hint="default"/>
          <w:bCs/>
          <w:color w:val="auto"/>
          <w:sz w:val="32"/>
          <w:szCs w:val="32"/>
          <w:lang w:eastAsia="zh-CN"/>
        </w:rPr>
        <w:t>关于印发中小企业划型标准规定的通知</w:t>
      </w:r>
      <w:bookmarkEnd w:id="561"/>
      <w:bookmarkEnd w:id="562"/>
      <w:bookmarkEnd w:id="563"/>
      <w:bookmarkEnd w:id="564"/>
    </w:p>
    <w:p w14:paraId="699FB2FD" w14:textId="77777777" w:rsidR="001C46D9" w:rsidRDefault="00000000">
      <w:pPr>
        <w:pStyle w:val="aff3"/>
        <w:spacing w:line="480" w:lineRule="exact"/>
        <w:jc w:val="center"/>
        <w:rPr>
          <w:rFonts w:ascii="Times New Roman" w:eastAsia="仿宋_GB2312" w:hAnsi="Times New Roman" w:cs="Times New Roman"/>
          <w:bCs/>
          <w:sz w:val="28"/>
          <w:szCs w:val="28"/>
        </w:rPr>
      </w:pPr>
      <w:bookmarkStart w:id="565" w:name="_Toc1413325678_WPSOffice_Level3"/>
      <w:r>
        <w:rPr>
          <w:rFonts w:ascii="Times New Roman" w:eastAsia="仿宋_GB2312" w:hAnsi="Times New Roman" w:cs="Times New Roman"/>
          <w:bCs/>
          <w:sz w:val="28"/>
          <w:szCs w:val="28"/>
        </w:rPr>
        <w:t>工信部联企业</w:t>
      </w:r>
      <w:r>
        <w:rPr>
          <w:rFonts w:ascii="Times New Roman" w:eastAsia="仿宋_GB2312" w:hAnsi="Times New Roman" w:cs="Times New Roman"/>
          <w:bCs/>
          <w:sz w:val="28"/>
          <w:szCs w:val="28"/>
        </w:rPr>
        <w:t>[2011]300</w:t>
      </w:r>
      <w:r>
        <w:rPr>
          <w:rFonts w:ascii="Times New Roman" w:eastAsia="仿宋_GB2312" w:hAnsi="Times New Roman" w:cs="Times New Roman"/>
          <w:bCs/>
          <w:sz w:val="28"/>
          <w:szCs w:val="28"/>
        </w:rPr>
        <w:t>号</w:t>
      </w:r>
      <w:bookmarkEnd w:id="565"/>
    </w:p>
    <w:p w14:paraId="2EA27C36"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各省、自治区、直辖市人民政府，国务院各部委、各直属机构及有关单位：</w:t>
      </w:r>
    </w:p>
    <w:p w14:paraId="2A83F777"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为贯彻落实《中华人民共和国中小企业促进法》和《国务院关于进一步促进中小企业发展的若干意见》（国发〔</w:t>
      </w:r>
      <w:r>
        <w:rPr>
          <w:rFonts w:ascii="Times New Roman" w:eastAsia="仿宋_GB2312" w:hAnsi="Times New Roman" w:cs="Times New Roman"/>
          <w:bCs/>
          <w:sz w:val="28"/>
          <w:szCs w:val="28"/>
        </w:rPr>
        <w:t>2009</w:t>
      </w: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36</w:t>
      </w:r>
      <w:r>
        <w:rPr>
          <w:rFonts w:ascii="Times New Roman" w:eastAsia="仿宋_GB2312" w:hAnsi="Times New Roman" w:cs="Times New Roman"/>
          <w:bCs/>
          <w:sz w:val="28"/>
          <w:szCs w:val="28"/>
        </w:rPr>
        <w:t>号），工业和信息化部、国家统计局、发展改革委、财政部研究制定了《中小企业划型标准规定》。经国务院同意，现印发给你们，请遵照执行。</w:t>
      </w:r>
    </w:p>
    <w:p w14:paraId="23B94D86" w14:textId="77777777" w:rsidR="001C46D9" w:rsidRDefault="00000000">
      <w:pPr>
        <w:pStyle w:val="aff3"/>
        <w:spacing w:line="480" w:lineRule="exact"/>
        <w:jc w:val="righ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w:t>
      </w:r>
      <w:r>
        <w:rPr>
          <w:rFonts w:ascii="Times New Roman" w:eastAsia="仿宋_GB2312" w:hAnsi="Times New Roman" w:cs="Times New Roman"/>
          <w:bCs/>
          <w:sz w:val="28"/>
          <w:szCs w:val="28"/>
        </w:rPr>
        <w:t xml:space="preserve"> </w:t>
      </w:r>
      <w:r>
        <w:rPr>
          <w:rFonts w:ascii="Times New Roman" w:eastAsia="仿宋_GB2312" w:hAnsi="Times New Roman" w:cs="Times New Roman"/>
          <w:bCs/>
          <w:sz w:val="28"/>
          <w:szCs w:val="28"/>
        </w:rPr>
        <w:t>工业和信息化部　国家统计局</w:t>
      </w:r>
    </w:p>
    <w:p w14:paraId="16DFD77D" w14:textId="77777777" w:rsidR="001C46D9" w:rsidRDefault="00000000">
      <w:pPr>
        <w:pStyle w:val="aff3"/>
        <w:spacing w:line="480" w:lineRule="exact"/>
        <w:jc w:val="righ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国家发展和改革委员会　财政部</w:t>
      </w:r>
    </w:p>
    <w:p w14:paraId="245A86AA" w14:textId="77777777" w:rsidR="001C46D9" w:rsidRDefault="00000000">
      <w:pPr>
        <w:pStyle w:val="aff3"/>
        <w:spacing w:line="480" w:lineRule="exact"/>
        <w:jc w:val="righ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二〇一一年六月十八日</w:t>
      </w:r>
    </w:p>
    <w:p w14:paraId="3FED00B3"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附件：</w:t>
      </w:r>
      <w:r>
        <w:rPr>
          <w:rFonts w:ascii="Times New Roman" w:eastAsia="仿宋_GB2312" w:hAnsi="Times New Roman" w:cs="Times New Roman"/>
          <w:bCs/>
          <w:sz w:val="28"/>
          <w:szCs w:val="28"/>
        </w:rPr>
        <w:t> </w:t>
      </w:r>
    </w:p>
    <w:p w14:paraId="02409DCF" w14:textId="77777777" w:rsidR="001C46D9" w:rsidRDefault="00000000">
      <w:pPr>
        <w:pStyle w:val="aff3"/>
        <w:spacing w:line="480" w:lineRule="exact"/>
        <w:jc w:val="center"/>
        <w:rPr>
          <w:rFonts w:ascii="Times New Roman" w:eastAsia="仿宋_GB2312" w:hAnsi="Times New Roman" w:cs="Times New Roman"/>
          <w:bCs/>
          <w:sz w:val="28"/>
          <w:szCs w:val="28"/>
        </w:rPr>
      </w:pPr>
      <w:bookmarkStart w:id="566" w:name="_Toc1817875417_WPSOffice_Level2"/>
      <w:r>
        <w:rPr>
          <w:rStyle w:val="affb"/>
          <w:rFonts w:ascii="Times New Roman" w:eastAsia="仿宋_GB2312" w:hAnsi="Times New Roman" w:cs="Times New Roman"/>
          <w:b w:val="0"/>
          <w:sz w:val="28"/>
          <w:szCs w:val="28"/>
        </w:rPr>
        <w:t>中小企业划型标准规定</w:t>
      </w:r>
      <w:bookmarkEnd w:id="566"/>
    </w:p>
    <w:p w14:paraId="03F2CC52"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w:t>
      </w:r>
      <w:r>
        <w:rPr>
          <w:rFonts w:ascii="Times New Roman" w:eastAsia="仿宋_GB2312" w:hAnsi="Times New Roman" w:cs="Times New Roman"/>
          <w:bCs/>
          <w:sz w:val="28"/>
          <w:szCs w:val="28"/>
        </w:rPr>
        <w:t>一、根据《中华人民共和国中小企业促进法》和《国务院关于进一步促进中小企业发展的若干意见》</w:t>
      </w: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国发〔</w:t>
      </w:r>
      <w:r>
        <w:rPr>
          <w:rFonts w:ascii="Times New Roman" w:eastAsia="仿宋_GB2312" w:hAnsi="Times New Roman" w:cs="Times New Roman"/>
          <w:bCs/>
          <w:sz w:val="28"/>
          <w:szCs w:val="28"/>
        </w:rPr>
        <w:t>2009</w:t>
      </w: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36</w:t>
      </w:r>
      <w:r>
        <w:rPr>
          <w:rFonts w:ascii="Times New Roman" w:eastAsia="仿宋_GB2312" w:hAnsi="Times New Roman" w:cs="Times New Roman"/>
          <w:bCs/>
          <w:sz w:val="28"/>
          <w:szCs w:val="28"/>
        </w:rPr>
        <w:t>号</w:t>
      </w: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，制定本规定。</w:t>
      </w:r>
    </w:p>
    <w:p w14:paraId="14950929"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二、中小企业划分为中型、小型、微型三种类型，具体标准根据企业从业人员、营业收入、资产总额等指标，结合行业特点制定。</w:t>
      </w:r>
    </w:p>
    <w:p w14:paraId="348D2A2D"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697C519"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四、各行业划型标准为：</w:t>
      </w:r>
    </w:p>
    <w:p w14:paraId="27710984"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（一）农、林、牧、渔业。营业收入</w:t>
      </w:r>
      <w:r>
        <w:rPr>
          <w:rFonts w:ascii="Times New Roman" w:eastAsia="仿宋_GB2312" w:hAnsi="Times New Roman" w:cs="Times New Roman"/>
          <w:bCs/>
          <w:sz w:val="28"/>
          <w:szCs w:val="28"/>
        </w:rPr>
        <w:t>20000</w:t>
      </w:r>
      <w:r>
        <w:rPr>
          <w:rFonts w:ascii="Times New Roman" w:eastAsia="仿宋_GB2312" w:hAnsi="Times New Roman" w:cs="Times New Roman"/>
          <w:bCs/>
          <w:sz w:val="28"/>
          <w:szCs w:val="28"/>
        </w:rPr>
        <w:t>万元以下的为中小微型企业。其中，营业收入</w:t>
      </w:r>
      <w:r>
        <w:rPr>
          <w:rFonts w:ascii="Times New Roman" w:eastAsia="仿宋_GB2312" w:hAnsi="Times New Roman" w:cs="Times New Roman"/>
          <w:bCs/>
          <w:sz w:val="28"/>
          <w:szCs w:val="28"/>
        </w:rPr>
        <w:t>500</w:t>
      </w:r>
      <w:r>
        <w:rPr>
          <w:rFonts w:ascii="Times New Roman" w:eastAsia="仿宋_GB2312" w:hAnsi="Times New Roman" w:cs="Times New Roman"/>
          <w:bCs/>
          <w:sz w:val="28"/>
          <w:szCs w:val="28"/>
        </w:rPr>
        <w:t>万元及以上的为中型企业，营业收入</w:t>
      </w:r>
      <w:r>
        <w:rPr>
          <w:rFonts w:ascii="Times New Roman" w:eastAsia="仿宋_GB2312" w:hAnsi="Times New Roman" w:cs="Times New Roman"/>
          <w:bCs/>
          <w:sz w:val="28"/>
          <w:szCs w:val="28"/>
        </w:rPr>
        <w:t>50</w:t>
      </w:r>
      <w:r>
        <w:rPr>
          <w:rFonts w:ascii="Times New Roman" w:eastAsia="仿宋_GB2312" w:hAnsi="Times New Roman" w:cs="Times New Roman"/>
          <w:bCs/>
          <w:sz w:val="28"/>
          <w:szCs w:val="28"/>
        </w:rPr>
        <w:t>万元及以上的为小型企业，营业收入</w:t>
      </w:r>
      <w:r>
        <w:rPr>
          <w:rFonts w:ascii="Times New Roman" w:eastAsia="仿宋_GB2312" w:hAnsi="Times New Roman" w:cs="Times New Roman"/>
          <w:bCs/>
          <w:sz w:val="28"/>
          <w:szCs w:val="28"/>
        </w:rPr>
        <w:t>50</w:t>
      </w:r>
      <w:r>
        <w:rPr>
          <w:rFonts w:ascii="Times New Roman" w:eastAsia="仿宋_GB2312" w:hAnsi="Times New Roman" w:cs="Times New Roman"/>
          <w:bCs/>
          <w:sz w:val="28"/>
          <w:szCs w:val="28"/>
        </w:rPr>
        <w:t>万元以下的为微型企业。</w:t>
      </w:r>
    </w:p>
    <w:p w14:paraId="3686DC57"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（二）工业。从业人员</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40000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2000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万元以下的为微型企业。</w:t>
      </w:r>
    </w:p>
    <w:p w14:paraId="6EBFCD75"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（三）建筑业。营业收入</w:t>
      </w:r>
      <w:r>
        <w:rPr>
          <w:rFonts w:ascii="Times New Roman" w:eastAsia="仿宋_GB2312" w:hAnsi="Times New Roman" w:cs="Times New Roman"/>
          <w:bCs/>
          <w:sz w:val="28"/>
          <w:szCs w:val="28"/>
        </w:rPr>
        <w:t>80000</w:t>
      </w:r>
      <w:r>
        <w:rPr>
          <w:rFonts w:ascii="Times New Roman" w:eastAsia="仿宋_GB2312" w:hAnsi="Times New Roman" w:cs="Times New Roman"/>
          <w:bCs/>
          <w:sz w:val="28"/>
          <w:szCs w:val="28"/>
        </w:rPr>
        <w:t>万元以下或资产总额</w:t>
      </w:r>
      <w:r>
        <w:rPr>
          <w:rFonts w:ascii="Times New Roman" w:eastAsia="仿宋_GB2312" w:hAnsi="Times New Roman" w:cs="Times New Roman"/>
          <w:bCs/>
          <w:sz w:val="28"/>
          <w:szCs w:val="28"/>
        </w:rPr>
        <w:t>80000</w:t>
      </w:r>
      <w:r>
        <w:rPr>
          <w:rFonts w:ascii="Times New Roman" w:eastAsia="仿宋_GB2312" w:hAnsi="Times New Roman" w:cs="Times New Roman"/>
          <w:bCs/>
          <w:sz w:val="28"/>
          <w:szCs w:val="28"/>
        </w:rPr>
        <w:t>万元以下的为中小微型企业。其中，营业收入</w:t>
      </w:r>
      <w:r>
        <w:rPr>
          <w:rFonts w:ascii="Times New Roman" w:eastAsia="仿宋_GB2312" w:hAnsi="Times New Roman" w:cs="Times New Roman"/>
          <w:bCs/>
          <w:sz w:val="28"/>
          <w:szCs w:val="28"/>
        </w:rPr>
        <w:t>6000</w:t>
      </w:r>
      <w:r>
        <w:rPr>
          <w:rFonts w:ascii="Times New Roman" w:eastAsia="仿宋_GB2312" w:hAnsi="Times New Roman" w:cs="Times New Roman"/>
          <w:bCs/>
          <w:sz w:val="28"/>
          <w:szCs w:val="28"/>
        </w:rPr>
        <w:t>万元及以上，且资产总额</w:t>
      </w:r>
      <w:r>
        <w:rPr>
          <w:rFonts w:ascii="Times New Roman" w:eastAsia="仿宋_GB2312" w:hAnsi="Times New Roman" w:cs="Times New Roman"/>
          <w:bCs/>
          <w:sz w:val="28"/>
          <w:szCs w:val="28"/>
        </w:rPr>
        <w:t>5000</w:t>
      </w:r>
      <w:r>
        <w:rPr>
          <w:rFonts w:ascii="Times New Roman" w:eastAsia="仿宋_GB2312" w:hAnsi="Times New Roman" w:cs="Times New Roman"/>
          <w:bCs/>
          <w:sz w:val="28"/>
          <w:szCs w:val="28"/>
        </w:rPr>
        <w:t>万元及以上的为中型企业；营业收入</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万元及以上，且资产总额</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万元及以上的为小型企业；营业收入</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万元以下或资产总额</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万元以下的为微型企业。</w:t>
      </w:r>
    </w:p>
    <w:p w14:paraId="4F39ED8D"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（四）批发业。从业人员</w:t>
      </w:r>
      <w:r>
        <w:rPr>
          <w:rFonts w:ascii="Times New Roman" w:eastAsia="仿宋_GB2312" w:hAnsi="Times New Roman" w:cs="Times New Roman"/>
          <w:bCs/>
          <w:sz w:val="28"/>
          <w:szCs w:val="28"/>
        </w:rPr>
        <w:t>200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40000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5000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5</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5</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万元以下的为微型企业。</w:t>
      </w:r>
    </w:p>
    <w:p w14:paraId="7C5B115C"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（五）零售业。从业人员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20000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50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500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万元以下的为微型企业。</w:t>
      </w:r>
    </w:p>
    <w:p w14:paraId="4CB60024"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（六）交通运输业。从业人员</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30000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3000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200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200</w:t>
      </w:r>
      <w:r>
        <w:rPr>
          <w:rFonts w:ascii="Times New Roman" w:eastAsia="仿宋_GB2312" w:hAnsi="Times New Roman" w:cs="Times New Roman"/>
          <w:bCs/>
          <w:sz w:val="28"/>
          <w:szCs w:val="28"/>
        </w:rPr>
        <w:t>万元以下的为微型企业。</w:t>
      </w:r>
    </w:p>
    <w:p w14:paraId="7D303985"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（七）仓储业。从业人员</w:t>
      </w:r>
      <w:r>
        <w:rPr>
          <w:rFonts w:ascii="Times New Roman" w:eastAsia="仿宋_GB2312" w:hAnsi="Times New Roman" w:cs="Times New Roman"/>
          <w:bCs/>
          <w:sz w:val="28"/>
          <w:szCs w:val="28"/>
        </w:rPr>
        <w:t>200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30000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万元以下的为微型企业。</w:t>
      </w:r>
    </w:p>
    <w:p w14:paraId="3E1B985B"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（八）邮政业。从业人员</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30000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2000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万元以下的为微型企业。</w:t>
      </w:r>
    </w:p>
    <w:p w14:paraId="43B0AA68"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（九）住宿业。从业人员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2000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万元以下的为微型企业。</w:t>
      </w:r>
    </w:p>
    <w:p w14:paraId="6B863F54"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（十）餐饮业。从业人员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2000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万元以下的为微型企业。</w:t>
      </w:r>
    </w:p>
    <w:p w14:paraId="18387AC5"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（十一）信息传输业。从业人员</w:t>
      </w:r>
      <w:r>
        <w:rPr>
          <w:rFonts w:ascii="Times New Roman" w:eastAsia="仿宋_GB2312" w:hAnsi="Times New Roman" w:cs="Times New Roman"/>
          <w:bCs/>
          <w:sz w:val="28"/>
          <w:szCs w:val="28"/>
        </w:rPr>
        <w:t>2000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万元以下的为微型企业。</w:t>
      </w:r>
    </w:p>
    <w:p w14:paraId="49CA97C8"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（十二）软件和信息技术服务业。从业人员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50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50</w:t>
      </w:r>
      <w:r>
        <w:rPr>
          <w:rFonts w:ascii="Times New Roman" w:eastAsia="仿宋_GB2312" w:hAnsi="Times New Roman" w:cs="Times New Roman"/>
          <w:bCs/>
          <w:sz w:val="28"/>
          <w:szCs w:val="28"/>
        </w:rPr>
        <w:t>万元以下的为微型企业。</w:t>
      </w:r>
    </w:p>
    <w:p w14:paraId="7C2DA0AE"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（十三）房地产开发经营。营业收入</w:t>
      </w:r>
      <w:r>
        <w:rPr>
          <w:rFonts w:ascii="Times New Roman" w:eastAsia="仿宋_GB2312" w:hAnsi="Times New Roman" w:cs="Times New Roman"/>
          <w:bCs/>
          <w:sz w:val="28"/>
          <w:szCs w:val="28"/>
        </w:rPr>
        <w:t>200000</w:t>
      </w:r>
      <w:r>
        <w:rPr>
          <w:rFonts w:ascii="Times New Roman" w:eastAsia="仿宋_GB2312" w:hAnsi="Times New Roman" w:cs="Times New Roman"/>
          <w:bCs/>
          <w:sz w:val="28"/>
          <w:szCs w:val="28"/>
        </w:rPr>
        <w:t>万元以下或资产总额</w:t>
      </w:r>
      <w:r>
        <w:rPr>
          <w:rFonts w:ascii="Times New Roman" w:eastAsia="仿宋_GB2312" w:hAnsi="Times New Roman" w:cs="Times New Roman"/>
          <w:bCs/>
          <w:sz w:val="28"/>
          <w:szCs w:val="28"/>
        </w:rPr>
        <w:t>10000</w:t>
      </w:r>
      <w:r>
        <w:rPr>
          <w:rFonts w:ascii="Times New Roman" w:eastAsia="仿宋_GB2312" w:hAnsi="Times New Roman" w:cs="Times New Roman"/>
          <w:bCs/>
          <w:sz w:val="28"/>
          <w:szCs w:val="28"/>
        </w:rPr>
        <w:t>万元以下的为中小微型企业。其中，营业收入</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万元及以上，且资产总额</w:t>
      </w:r>
      <w:r>
        <w:rPr>
          <w:rFonts w:ascii="Times New Roman" w:eastAsia="仿宋_GB2312" w:hAnsi="Times New Roman" w:cs="Times New Roman"/>
          <w:bCs/>
          <w:sz w:val="28"/>
          <w:szCs w:val="28"/>
        </w:rPr>
        <w:t>5000</w:t>
      </w:r>
      <w:r>
        <w:rPr>
          <w:rFonts w:ascii="Times New Roman" w:eastAsia="仿宋_GB2312" w:hAnsi="Times New Roman" w:cs="Times New Roman"/>
          <w:bCs/>
          <w:sz w:val="28"/>
          <w:szCs w:val="28"/>
        </w:rPr>
        <w:t>万元及以上的为中型企业；营业收入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万元及以上，且资产总额</w:t>
      </w:r>
      <w:r>
        <w:rPr>
          <w:rFonts w:ascii="Times New Roman" w:eastAsia="仿宋_GB2312" w:hAnsi="Times New Roman" w:cs="Times New Roman"/>
          <w:bCs/>
          <w:sz w:val="28"/>
          <w:szCs w:val="28"/>
        </w:rPr>
        <w:t>2000</w:t>
      </w:r>
      <w:r>
        <w:rPr>
          <w:rFonts w:ascii="Times New Roman" w:eastAsia="仿宋_GB2312" w:hAnsi="Times New Roman" w:cs="Times New Roman"/>
          <w:bCs/>
          <w:sz w:val="28"/>
          <w:szCs w:val="28"/>
        </w:rPr>
        <w:t>万元及以上的为小型企业；营业收入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万元以下或资产总额</w:t>
      </w:r>
      <w:r>
        <w:rPr>
          <w:rFonts w:ascii="Times New Roman" w:eastAsia="仿宋_GB2312" w:hAnsi="Times New Roman" w:cs="Times New Roman"/>
          <w:bCs/>
          <w:sz w:val="28"/>
          <w:szCs w:val="28"/>
        </w:rPr>
        <w:t>2000</w:t>
      </w:r>
      <w:r>
        <w:rPr>
          <w:rFonts w:ascii="Times New Roman" w:eastAsia="仿宋_GB2312" w:hAnsi="Times New Roman" w:cs="Times New Roman"/>
          <w:bCs/>
          <w:sz w:val="28"/>
          <w:szCs w:val="28"/>
        </w:rPr>
        <w:t>万元以下的为微型企业。</w:t>
      </w:r>
    </w:p>
    <w:p w14:paraId="7D7A28EB"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（十四）物业管理。从业人员</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5000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500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500</w:t>
      </w:r>
      <w:r>
        <w:rPr>
          <w:rFonts w:ascii="Times New Roman" w:eastAsia="仿宋_GB2312" w:hAnsi="Times New Roman" w:cs="Times New Roman"/>
          <w:bCs/>
          <w:sz w:val="28"/>
          <w:szCs w:val="28"/>
        </w:rPr>
        <w:t>万元以下的为微型企业。</w:t>
      </w:r>
    </w:p>
    <w:p w14:paraId="5280CD5C"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（十五）租赁和商务服务业。从业人员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人以下或资产总额</w:t>
      </w:r>
      <w:r>
        <w:rPr>
          <w:rFonts w:ascii="Times New Roman" w:eastAsia="仿宋_GB2312" w:hAnsi="Times New Roman" w:cs="Times New Roman"/>
          <w:bCs/>
          <w:sz w:val="28"/>
          <w:szCs w:val="28"/>
        </w:rPr>
        <w:t>120000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人及以上，且资产总额</w:t>
      </w:r>
      <w:r>
        <w:rPr>
          <w:rFonts w:ascii="Times New Roman" w:eastAsia="仿宋_GB2312" w:hAnsi="Times New Roman" w:cs="Times New Roman"/>
          <w:bCs/>
          <w:sz w:val="28"/>
          <w:szCs w:val="28"/>
        </w:rPr>
        <w:t>8000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人及以上，且资产总额</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人以下或资产总额</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万元以下的为微型企业。</w:t>
      </w:r>
    </w:p>
    <w:p w14:paraId="3253245B"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（十六）其他未列明行业。从业人员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人以下的为中小微型企业。其中，从业人员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人及以上的为中型企业；从业人员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人及以上的为小型企业；从业人员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人以下的为微型企业。</w:t>
      </w:r>
    </w:p>
    <w:p w14:paraId="3AA67A0C"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五、企业类型的划分以统计部门的统计数据为依据。</w:t>
      </w:r>
    </w:p>
    <w:p w14:paraId="1FA4E0AC"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六、本规定适用于在中华人民共和国境内依法设立的各类所有制和各种组织形式的企业。个体工商户和本规定以外的行业，参照本规定进行划型。</w:t>
      </w:r>
    </w:p>
    <w:p w14:paraId="134BF6D0"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6448323F"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八、本规定由工业和信息化部、国家统计局会同有关部门根据《国民经济行业分类》修订情况和企业发展变化情况适时修订。</w:t>
      </w:r>
    </w:p>
    <w:p w14:paraId="40BC8CEE" w14:textId="77777777" w:rsidR="001C46D9"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九、本规定由工业和信息化部、国家统计局会同有关部门负责解释。</w:t>
      </w:r>
    </w:p>
    <w:p w14:paraId="1C774B79" w14:textId="77777777" w:rsidR="001C46D9" w:rsidRDefault="00000000">
      <w:pPr>
        <w:pStyle w:val="aff3"/>
        <w:spacing w:line="480" w:lineRule="exact"/>
        <w:rPr>
          <w:rFonts w:ascii="Times New Roman" w:eastAsia="微软雅黑" w:hAnsi="Times New Roman" w:cs="Times New Roman"/>
          <w:bCs/>
          <w:sz w:val="32"/>
          <w:szCs w:val="32"/>
          <w:lang w:val="zh-TW"/>
        </w:rPr>
      </w:pPr>
      <w:r>
        <w:rPr>
          <w:rFonts w:ascii="Times New Roman" w:eastAsia="仿宋_GB2312" w:hAnsi="Times New Roman" w:cs="Times New Roman"/>
          <w:bCs/>
          <w:sz w:val="28"/>
          <w:szCs w:val="28"/>
        </w:rPr>
        <w:t xml:space="preserve">　　十、本规定自发布之日起执行，原国家经贸委、原国家计委、财政部和国家统计局</w:t>
      </w:r>
      <w:r>
        <w:rPr>
          <w:rFonts w:ascii="Times New Roman" w:eastAsia="仿宋_GB2312" w:hAnsi="Times New Roman" w:cs="Times New Roman"/>
          <w:bCs/>
          <w:sz w:val="28"/>
          <w:szCs w:val="28"/>
        </w:rPr>
        <w:t>2003</w:t>
      </w:r>
      <w:r>
        <w:rPr>
          <w:rFonts w:ascii="Times New Roman" w:eastAsia="仿宋_GB2312" w:hAnsi="Times New Roman" w:cs="Times New Roman"/>
          <w:bCs/>
          <w:sz w:val="28"/>
          <w:szCs w:val="28"/>
        </w:rPr>
        <w:t>年颁布的《中小企业标准暂行规定》同时废止。</w:t>
      </w:r>
      <w:bookmarkEnd w:id="0"/>
    </w:p>
    <w:p w14:paraId="27971F99" w14:textId="77777777" w:rsidR="001C46D9" w:rsidRDefault="001C46D9">
      <w:pPr>
        <w:rPr>
          <w:rFonts w:hint="default"/>
          <w:lang w:eastAsia="zh-CN"/>
        </w:rPr>
      </w:pPr>
    </w:p>
    <w:p w14:paraId="6BA404B9" w14:textId="77777777" w:rsidR="001C46D9" w:rsidRDefault="001C46D9">
      <w:pPr>
        <w:rPr>
          <w:rFonts w:hint="default"/>
          <w:lang w:eastAsia="zh-CN"/>
        </w:rPr>
      </w:pPr>
    </w:p>
    <w:sectPr w:rsidR="001C46D9">
      <w:headerReference w:type="default" r:id="rId19"/>
      <w:footerReference w:type="default" r:id="rId20"/>
      <w:pgSz w:w="11900" w:h="16840"/>
      <w:pgMar w:top="1440" w:right="1797" w:bottom="1440" w:left="1797"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8ED68" w14:textId="77777777" w:rsidR="003E62EE" w:rsidRDefault="003E62EE">
      <w:pPr>
        <w:spacing w:line="240" w:lineRule="auto"/>
        <w:rPr>
          <w:rFonts w:hint="default"/>
        </w:rPr>
      </w:pPr>
      <w:r>
        <w:separator/>
      </w:r>
    </w:p>
  </w:endnote>
  <w:endnote w:type="continuationSeparator" w:id="0">
    <w:p w14:paraId="14D9AE07" w14:textId="77777777" w:rsidR="003E62EE" w:rsidRDefault="003E62EE">
      <w:pPr>
        <w:spacing w:line="240" w:lineRule="auto"/>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宋体"/>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373D861F-1252-4B04-8CD0-F226DBE70C9B}"/>
    <w:embedBold r:id="rId2" w:subsetted="1" w:fontKey="{3BF2D0D2-132A-4323-9B3E-D17F7C44D2A9}"/>
  </w:font>
  <w:font w:name="仿宋_GB2312">
    <w:panose1 w:val="02010609030101010101"/>
    <w:charset w:val="86"/>
    <w:family w:val="modern"/>
    <w:pitch w:val="fixed"/>
    <w:sig w:usb0="00000001" w:usb1="080E0000" w:usb2="00000010" w:usb3="00000000" w:csb0="00040000" w:csb1="00000000"/>
    <w:embedRegular r:id="rId3" w:subsetted="1" w:fontKey="{2EB7FE09-15C9-4348-908A-319BC377D254}"/>
    <w:embedBold r:id="rId4" w:subsetted="1" w:fontKey="{8A51F316-DF2A-43CC-9FFC-292E401D8081}"/>
    <w:embedItalic r:id="rId5" w:subsetted="1" w:fontKey="{5DF37324-82DB-484E-92E6-EE10B34BA55E}"/>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ctionIcon ! important">
    <w:altName w:val="华文仿宋"/>
    <w:charset w:val="00"/>
    <w:family w:val="auto"/>
    <w:pitch w:val="default"/>
    <w:sig w:usb0="00000000" w:usb1="00000000" w:usb2="00000000" w:usb3="00000000" w:csb0="00040001" w:csb1="00000000"/>
  </w:font>
  <w:font w:name="monospace">
    <w:altName w:val="华文仿宋"/>
    <w:charset w:val="00"/>
    <w:family w:val="auto"/>
    <w:pitch w:val="default"/>
    <w:sig w:usb0="00000000" w:usb1="00000000" w:usb2="00000000" w:usb3="00000000" w:csb0="00040001" w:csb1="00000000"/>
  </w:font>
  <w:font w:name="华文楷体">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sig w:usb0="00000000" w:usb1="00000000" w:usb2="00000010" w:usb3="00000000" w:csb0="00000000" w:csb1="00000000"/>
  </w:font>
  <w:font w:name="微软雅黑">
    <w:panose1 w:val="020B0503020204020204"/>
    <w:charset w:val="86"/>
    <w:family w:val="swiss"/>
    <w:pitch w:val="variable"/>
    <w:sig w:usb0="80000287" w:usb1="2ACF3C50" w:usb2="00000016" w:usb3="00000000" w:csb0="0004001F" w:csb1="00000000"/>
    <w:embedRegular r:id="rId6" w:subsetted="1" w:fontKey="{66C01C02-6CED-44E0-9CB5-A1C5FED1A2CB}"/>
  </w:font>
  <w:font w:name="Verdana">
    <w:panose1 w:val="020B0604030504040204"/>
    <w:charset w:val="00"/>
    <w:family w:val="swiss"/>
    <w:pitch w:val="variable"/>
    <w:sig w:usb0="A00006FF" w:usb1="4000205B" w:usb2="00000010" w:usb3="00000000" w:csb0="0000019F" w:csb1="00000000"/>
  </w:font>
  <w:font w:name="Adobe 仿宋 Std R">
    <w:altName w:val="方正仿宋_GBK"/>
    <w:charset w:val="7A"/>
    <w:family w:val="roman"/>
    <w:pitch w:val="default"/>
    <w:sig w:usb0="00000000" w:usb1="00000000" w:usb2="00000016" w:usb3="00000000" w:csb0="00060007" w:csb1="00000000"/>
  </w:font>
  <w:font w:name="仿宋">
    <w:panose1 w:val="02010609060101010101"/>
    <w:charset w:val="86"/>
    <w:family w:val="modern"/>
    <w:pitch w:val="fixed"/>
    <w:sig w:usb0="800002BF" w:usb1="38CF7CFA" w:usb2="00000016" w:usb3="00000000" w:csb0="00040001" w:csb1="00000000"/>
    <w:embedRegular r:id="rId7" w:subsetted="1" w:fontKey="{E44B81DB-500A-4914-9F1A-D9E26A8EDBD3}"/>
  </w:font>
  <w:font w:name="Segoe UI Symbol">
    <w:panose1 w:val="020B0502040204020203"/>
    <w:charset w:val="00"/>
    <w:family w:val="swiss"/>
    <w:pitch w:val="variable"/>
    <w:sig w:usb0="800001E3" w:usb1="1200FFEF" w:usb2="00040000" w:usb3="00000000" w:csb0="00000001" w:csb1="00000000"/>
  </w:font>
  <w:font w:name="方正小标宋_GBK">
    <w:altName w:val="微软雅黑"/>
    <w:charset w:val="86"/>
    <w:family w:val="script"/>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embedRegular r:id="rId8" w:fontKey="{F8AABD44-4735-4D11-AE18-852AB30DBE7B}"/>
  </w:font>
  <w:font w:name="楷体">
    <w:panose1 w:val="02010609060101010101"/>
    <w:charset w:val="86"/>
    <w:family w:val="modern"/>
    <w:pitch w:val="fixed"/>
    <w:sig w:usb0="800002BF" w:usb1="38CF7CFA" w:usb2="00000016" w:usb3="00000000" w:csb0="00040001" w:csb1="00000000"/>
    <w:embedRegular r:id="rId9" w:subsetted="1" w:fontKey="{212AE511-3704-4872-A5AC-FD1C27E131B4}"/>
  </w:font>
  <w:font w:name="等线">
    <w:altName w:val="DengXian"/>
    <w:panose1 w:val="02010600030101010101"/>
    <w:charset w:val="86"/>
    <w:family w:val="auto"/>
    <w:pitch w:val="variable"/>
    <w:sig w:usb0="A00002BF" w:usb1="38CF7CFA" w:usb2="00000016" w:usb3="00000000" w:csb0="0004000F" w:csb1="00000000"/>
    <w:embedRegular r:id="rId10" w:subsetted="1" w:fontKey="{B0815E84-AF2D-4577-8F9D-67F4F35EFA76}"/>
  </w:font>
  <w:font w:name="sans-serif">
    <w:altName w:val="Calibri"/>
    <w:charset w:val="00"/>
    <w:family w:val="auto"/>
    <w:pitch w:val="default"/>
  </w:font>
  <w:font w:name="Malgun Gothic Semilight">
    <w:panose1 w:val="020B0502040204020203"/>
    <w:charset w:val="86"/>
    <w:family w:val="swiss"/>
    <w:pitch w:val="variable"/>
    <w:sig w:usb0="B0000AAF" w:usb1="09DF7CFB" w:usb2="00000012" w:usb3="00000000" w:csb0="003E01BD" w:csb1="00000000"/>
    <w:embedRegular r:id="rId11" w:subsetted="1" w:fontKey="{5878FCAC-7A34-416E-92C2-57F0D8B5B231}"/>
  </w:font>
  <w:font w:name="PMingLiU">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E2B3" w14:textId="77777777" w:rsidR="001C46D9" w:rsidRDefault="001C46D9">
    <w:pPr>
      <w:pStyle w:val="af8"/>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CF72" w14:textId="77777777" w:rsidR="001C46D9" w:rsidRDefault="00000000">
    <w:pPr>
      <w:pStyle w:val="af8"/>
      <w:rPr>
        <w:rFonts w:hint="eastAsia"/>
      </w:rPr>
    </w:pPr>
    <w:r>
      <w:rPr>
        <w:noProof/>
        <w:lang w:val="en-US" w:eastAsia="zh-CN"/>
      </w:rPr>
      <mc:AlternateContent>
        <mc:Choice Requires="wps">
          <w:drawing>
            <wp:anchor distT="0" distB="0" distL="114300" distR="114300" simplePos="0" relativeHeight="251659264" behindDoc="0" locked="0" layoutInCell="1" allowOverlap="1" wp14:anchorId="1FD17605" wp14:editId="41A96F6A">
              <wp:simplePos x="0" y="0"/>
              <wp:positionH relativeFrom="margin">
                <wp:align>center</wp:align>
              </wp:positionH>
              <wp:positionV relativeFrom="paragraph">
                <wp:posOffset>0</wp:posOffset>
              </wp:positionV>
              <wp:extent cx="57785" cy="147955"/>
              <wp:effectExtent l="0" t="0" r="0" b="0"/>
              <wp:wrapNone/>
              <wp:docPr id="8" name="文本框 2"/>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a:effectLst/>
                    </wps:spPr>
                    <wps:txbx>
                      <w:txbxContent>
                        <w:p w14:paraId="35B6DD4A" w14:textId="77777777" w:rsidR="001C46D9" w:rsidRDefault="00000000">
                          <w:pPr>
                            <w:pStyle w:val="af8"/>
                            <w:rPr>
                              <w:rFonts w:hint="eastAsia"/>
                            </w:rPr>
                          </w:pPr>
                          <w:r>
                            <w:fldChar w:fldCharType="begin"/>
                          </w:r>
                          <w:r>
                            <w:instrText xml:space="preserve"> PAGE  \* MERGEFORMAT </w:instrText>
                          </w:r>
                          <w:r>
                            <w:fldChar w:fldCharType="separate"/>
                          </w:r>
                          <w:r>
                            <w:rPr>
                              <w:lang w:val="en-US" w:eastAsia="zh-CN"/>
                            </w:rPr>
                            <w:t>12</w:t>
                          </w:r>
                          <w:r>
                            <w:fldChar w:fldCharType="end"/>
                          </w:r>
                        </w:p>
                      </w:txbxContent>
                    </wps:txbx>
                    <wps:bodyPr vert="horz" wrap="none" lIns="0" tIns="0" rIns="0" bIns="0" anchor="t" anchorCtr="0" upright="1">
                      <a:spAutoFit/>
                    </wps:bodyPr>
                  </wps:wsp>
                </a:graphicData>
              </a:graphic>
            </wp:anchor>
          </w:drawing>
        </mc:Choice>
        <mc:Fallback>
          <w:pict>
            <v:shapetype w14:anchorId="1FD17605" id="_x0000_t202" coordsize="21600,21600" o:spt="202" path="m,l,21600r21600,l21600,xe">
              <v:stroke joinstyle="miter"/>
              <v:path gradientshapeok="t" o:connecttype="rect"/>
            </v:shapetype>
            <v:shape id="文本框 2" o:spid="_x0000_s1027" type="#_x0000_t202" style="position:absolute;left:0;text-align:left;margin-left:0;margin-top:0;width:4.5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" filled="f" stroked="f">
              <v:textbox style="mso-fit-shape-to-text:t" inset="0,0,0,0">
                <w:txbxContent>
                  <w:p w14:paraId="35B6DD4A" w14:textId="77777777" w:rsidR="001C46D9" w:rsidRDefault="00000000">
                    <w:pPr>
                      <w:pStyle w:val="af8"/>
                      <w:rPr>
                        <w:rFonts w:hint="eastAsia"/>
                      </w:rPr>
                    </w:pPr>
                    <w:r>
                      <w:fldChar w:fldCharType="begin"/>
                    </w:r>
                    <w:r>
                      <w:instrText xml:space="preserve"> PAGE  \* MERGEFORMAT </w:instrText>
                    </w:r>
                    <w:r>
                      <w:fldChar w:fldCharType="separate"/>
                    </w:r>
                    <w:r>
                      <w:rPr>
                        <w:lang w:val="en-US" w:eastAsia="zh-CN"/>
                      </w:rPr>
                      <w:t>12</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59E94" w14:textId="77777777" w:rsidR="001C46D9" w:rsidRDefault="00000000">
    <w:pPr>
      <w:pStyle w:val="af8"/>
      <w:rPr>
        <w:rFonts w:hint="eastAsia"/>
      </w:rPr>
    </w:pPr>
    <w:r>
      <w:rPr>
        <w:noProof/>
        <w:lang w:val="en-US" w:eastAsia="zh-CN"/>
      </w:rPr>
      <mc:AlternateContent>
        <mc:Choice Requires="wps">
          <w:drawing>
            <wp:anchor distT="0" distB="0" distL="114300" distR="114300" simplePos="0" relativeHeight="251665408" behindDoc="0" locked="0" layoutInCell="1" allowOverlap="1" wp14:anchorId="1C2407EE" wp14:editId="2D5107CF">
              <wp:simplePos x="0" y="0"/>
              <wp:positionH relativeFrom="margin">
                <wp:align>center</wp:align>
              </wp:positionH>
              <wp:positionV relativeFrom="paragraph">
                <wp:posOffset>0</wp:posOffset>
              </wp:positionV>
              <wp:extent cx="57785" cy="147955"/>
              <wp:effectExtent l="0" t="0" r="0" b="0"/>
              <wp:wrapNone/>
              <wp:docPr id="347406385" name="文本框 2"/>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a:effectLst/>
                    </wps:spPr>
                    <wps:txbx>
                      <w:txbxContent>
                        <w:p w14:paraId="0DF88542" w14:textId="77777777" w:rsidR="001C46D9" w:rsidRDefault="00000000">
                          <w:pPr>
                            <w:pStyle w:val="af8"/>
                            <w:rPr>
                              <w:rFonts w:hint="eastAsia"/>
                            </w:rPr>
                          </w:pPr>
                          <w:r>
                            <w:fldChar w:fldCharType="begin"/>
                          </w:r>
                          <w:r>
                            <w:instrText xml:space="preserve"> PAGE  \* MERGEFORMAT </w:instrText>
                          </w:r>
                          <w:r>
                            <w:fldChar w:fldCharType="separate"/>
                          </w:r>
                          <w:r>
                            <w:rPr>
                              <w:lang w:val="en-US" w:eastAsia="zh-CN"/>
                            </w:rPr>
                            <w:t>49</w:t>
                          </w:r>
                          <w:r>
                            <w:fldChar w:fldCharType="end"/>
                          </w:r>
                        </w:p>
                      </w:txbxContent>
                    </wps:txbx>
                    <wps:bodyPr vert="horz" wrap="none" lIns="0" tIns="0" rIns="0" bIns="0" anchor="t" anchorCtr="0" upright="1">
                      <a:spAutoFit/>
                    </wps:bodyPr>
                  </wps:wsp>
                </a:graphicData>
              </a:graphic>
            </wp:anchor>
          </w:drawing>
        </mc:Choice>
        <mc:Fallback>
          <w:pict>
            <v:shapetype w14:anchorId="1C2407EE" id="_x0000_t202" coordsize="21600,21600" o:spt="202" path="m,l,21600r21600,l21600,xe">
              <v:stroke joinstyle="miter"/>
              <v:path gradientshapeok="t" o:connecttype="rect"/>
            </v:shapetype>
            <v:shape id="_x0000_s1028" type="#_x0000_t202" style="position:absolute;left:0;text-align:left;margin-left:0;margin-top:0;width:4.55pt;height:11.65pt;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" filled="f" stroked="f">
              <v:textbox style="mso-fit-shape-to-text:t" inset="0,0,0,0">
                <w:txbxContent>
                  <w:p w14:paraId="0DF88542" w14:textId="77777777" w:rsidR="001C46D9" w:rsidRDefault="00000000">
                    <w:pPr>
                      <w:pStyle w:val="af8"/>
                      <w:rPr>
                        <w:rFonts w:hint="eastAsia"/>
                      </w:rPr>
                    </w:pPr>
                    <w:r>
                      <w:fldChar w:fldCharType="begin"/>
                    </w:r>
                    <w:r>
                      <w:instrText xml:space="preserve"> PAGE  \* MERGEFORMAT </w:instrText>
                    </w:r>
                    <w:r>
                      <w:fldChar w:fldCharType="separate"/>
                    </w:r>
                    <w:r>
                      <w:rPr>
                        <w:lang w:val="en-US" w:eastAsia="zh-CN"/>
                      </w:rPr>
                      <w:t>49</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38E30" w14:textId="77777777" w:rsidR="001C46D9" w:rsidRDefault="00000000">
    <w:pPr>
      <w:pStyle w:val="af8"/>
      <w:rPr>
        <w:rFonts w:hint="eastAsia"/>
      </w:rPr>
    </w:pPr>
    <w:r>
      <w:rPr>
        <w:noProof/>
        <w:lang w:val="en-US" w:eastAsia="zh-CN"/>
      </w:rPr>
      <mc:AlternateContent>
        <mc:Choice Requires="wps">
          <w:drawing>
            <wp:anchor distT="0" distB="0" distL="114300" distR="114300" simplePos="0" relativeHeight="251660288" behindDoc="0" locked="0" layoutInCell="1" allowOverlap="1" wp14:anchorId="18A55B94" wp14:editId="1AB70C44">
              <wp:simplePos x="0" y="0"/>
              <wp:positionH relativeFrom="margin">
                <wp:align>center</wp:align>
              </wp:positionH>
              <wp:positionV relativeFrom="paragraph">
                <wp:posOffset>0</wp:posOffset>
              </wp:positionV>
              <wp:extent cx="114935" cy="147955"/>
              <wp:effectExtent l="0" t="0" r="0" b="0"/>
              <wp:wrapNone/>
              <wp:docPr id="9" name="文本框 9"/>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a:noFill/>
                      </a:ln>
                      <a:effectLst/>
                    </wps:spPr>
                    <wps:txbx>
                      <w:txbxContent>
                        <w:p w14:paraId="7A3F599C" w14:textId="77777777" w:rsidR="001C46D9" w:rsidRDefault="00000000">
                          <w:pPr>
                            <w:pStyle w:val="af8"/>
                            <w:rPr>
                              <w:rFonts w:hint="eastAsia"/>
                            </w:rPr>
                          </w:pPr>
                          <w:r>
                            <w:fldChar w:fldCharType="begin"/>
                          </w:r>
                          <w:r>
                            <w:instrText xml:space="preserve"> PAGE  \* MERGEFORMAT </w:instrText>
                          </w:r>
                          <w:r>
                            <w:fldChar w:fldCharType="separate"/>
                          </w:r>
                          <w:r>
                            <w:rPr>
                              <w:lang w:val="en-US" w:eastAsia="zh-CN"/>
                            </w:rPr>
                            <w:t>62</w:t>
                          </w:r>
                          <w:r>
                            <w:fldChar w:fldCharType="end"/>
                          </w:r>
                        </w:p>
                      </w:txbxContent>
                    </wps:txbx>
                    <wps:bodyPr vert="horz" wrap="none" lIns="0" tIns="0" rIns="0" bIns="0" anchor="t" anchorCtr="0" upright="1">
                      <a:spAutoFit/>
                    </wps:bodyPr>
                  </wps:wsp>
                </a:graphicData>
              </a:graphic>
            </wp:anchor>
          </w:drawing>
        </mc:Choice>
        <mc:Fallback>
          <w:pict>
            <v:shapetype w14:anchorId="18A55B94" id="_x0000_t202" coordsize="21600,21600" o:spt="202" path="m,l,21600r21600,l21600,xe">
              <v:stroke joinstyle="miter"/>
              <v:path gradientshapeok="t" o:connecttype="rect"/>
            </v:shapetype>
            <v:shape id="文本框 9" o:spid="_x0000_s1029" type="#_x0000_t202" style="position:absolute;left:0;text-align:left;margin-left:0;margin-top:0;width:9.05pt;height:11.6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" filled="f" stroked="f">
              <v:textbox style="mso-fit-shape-to-text:t" inset="0,0,0,0">
                <w:txbxContent>
                  <w:p w14:paraId="7A3F599C" w14:textId="77777777" w:rsidR="001C46D9" w:rsidRDefault="00000000">
                    <w:pPr>
                      <w:pStyle w:val="af8"/>
                      <w:rPr>
                        <w:rFonts w:hint="eastAsia"/>
                      </w:rPr>
                    </w:pPr>
                    <w:r>
                      <w:fldChar w:fldCharType="begin"/>
                    </w:r>
                    <w:r>
                      <w:instrText xml:space="preserve"> PAGE  \* MERGEFORMAT </w:instrText>
                    </w:r>
                    <w:r>
                      <w:fldChar w:fldCharType="separate"/>
                    </w:r>
                    <w:r>
                      <w:rPr>
                        <w:lang w:val="en-US" w:eastAsia="zh-CN"/>
                      </w:rPr>
                      <w:t>62</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9C01B" w14:textId="77777777" w:rsidR="001C46D9" w:rsidRDefault="00000000">
    <w:pPr>
      <w:pStyle w:val="af8"/>
      <w:ind w:right="360"/>
      <w:rPr>
        <w:rFonts w:hint="eastAsia"/>
      </w:rPr>
    </w:pPr>
    <w:r>
      <w:rPr>
        <w:noProof/>
        <w:lang w:val="en-US" w:eastAsia="zh-CN"/>
      </w:rPr>
      <mc:AlternateContent>
        <mc:Choice Requires="wps">
          <w:drawing>
            <wp:anchor distT="0" distB="0" distL="114300" distR="114300" simplePos="0" relativeHeight="251664384" behindDoc="0" locked="0" layoutInCell="1" allowOverlap="1" wp14:anchorId="7B5E5BD3" wp14:editId="6DF5A6A9">
              <wp:simplePos x="0" y="0"/>
              <wp:positionH relativeFrom="margin">
                <wp:posOffset>2580005</wp:posOffset>
              </wp:positionH>
              <wp:positionV relativeFrom="paragraph">
                <wp:posOffset>-1905</wp:posOffset>
              </wp:positionV>
              <wp:extent cx="278130" cy="147955"/>
              <wp:effectExtent l="0" t="0" r="7620" b="12700"/>
              <wp:wrapNone/>
              <wp:docPr id="11" name="文本框 7"/>
              <wp:cNvGraphicFramePr/>
              <a:graphic xmlns:a="http://schemas.openxmlformats.org/drawingml/2006/main">
                <a:graphicData uri="http://schemas.microsoft.com/office/word/2010/wordprocessingShape">
                  <wps:wsp>
                    <wps:cNvSpPr txBox="1"/>
                    <wps:spPr>
                      <a:xfrm>
                        <a:off x="0" y="0"/>
                        <a:ext cx="278296" cy="147955"/>
                      </a:xfrm>
                      <a:prstGeom prst="rect">
                        <a:avLst/>
                      </a:prstGeom>
                      <a:noFill/>
                      <a:ln>
                        <a:noFill/>
                      </a:ln>
                      <a:effectLst/>
                    </wps:spPr>
                    <wps:txbx>
                      <w:txbxContent>
                        <w:p w14:paraId="0605B977" w14:textId="77777777" w:rsidR="001C46D9" w:rsidRDefault="00000000">
                          <w:pPr>
                            <w:pStyle w:val="af8"/>
                            <w:rPr>
                              <w:rFonts w:hint="eastAsia"/>
                            </w:rPr>
                          </w:pPr>
                          <w:r>
                            <w:fldChar w:fldCharType="begin"/>
                          </w:r>
                          <w:r>
                            <w:instrText xml:space="preserve"> PAGE  \* MERGEFORMAT </w:instrText>
                          </w:r>
                          <w:r>
                            <w:fldChar w:fldCharType="separate"/>
                          </w:r>
                          <w:r>
                            <w:t>73</w:t>
                          </w:r>
                          <w:r>
                            <w:fldChar w:fldCharType="end"/>
                          </w:r>
                        </w:p>
                      </w:txbxContent>
                    </wps:txbx>
                    <wps:bodyPr vert="horz" wrap="square" lIns="0" tIns="0" rIns="0" bIns="0" anchor="t" anchorCtr="0" upright="1">
                      <a:spAutoFit/>
                    </wps:bodyPr>
                  </wps:wsp>
                </a:graphicData>
              </a:graphic>
            </wp:anchor>
          </w:drawing>
        </mc:Choice>
        <mc:Fallback>
          <w:pict>
            <v:shapetype w14:anchorId="7B5E5BD3" id="_x0000_t202" coordsize="21600,21600" o:spt="202" path="m,l,21600r21600,l21600,xe">
              <v:stroke joinstyle="miter"/>
              <v:path gradientshapeok="t" o:connecttype="rect"/>
            </v:shapetype>
            <v:shape id="_x0000_s1030" type="#_x0000_t202" style="position:absolute;left:0;text-align:left;margin-left:203.15pt;margin-top:-.15pt;width:21.9pt;height:11.6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" filled="f" stroked="f">
              <v:textbox style="mso-fit-shape-to-text:t" inset="0,0,0,0">
                <w:txbxContent>
                  <w:p w14:paraId="0605B977" w14:textId="77777777" w:rsidR="001C46D9" w:rsidRDefault="00000000">
                    <w:pPr>
                      <w:pStyle w:val="af8"/>
                      <w:rPr>
                        <w:rFonts w:hint="eastAsia"/>
                      </w:rPr>
                    </w:pPr>
                    <w:r>
                      <w:fldChar w:fldCharType="begin"/>
                    </w:r>
                    <w:r>
                      <w:instrText xml:space="preserve"> PAGE  \* MERGEFORMAT </w:instrText>
                    </w:r>
                    <w:r>
                      <w:fldChar w:fldCharType="separate"/>
                    </w:r>
                    <w:r>
                      <w:t>73</w:t>
                    </w:r>
                    <w:r>
                      <w:fldChar w:fldCharType="end"/>
                    </w:r>
                  </w:p>
                </w:txbxContent>
              </v:textbox>
              <w10:wrap anchorx="margin"/>
            </v:shape>
          </w:pict>
        </mc:Fallback>
      </mc:AlternateContent>
    </w:r>
    <w:r>
      <w:rPr>
        <w:noProof/>
        <w:lang w:val="en-US" w:eastAsia="zh-CN"/>
      </w:rPr>
      <mc:AlternateContent>
        <mc:Choice Requires="wps">
          <w:drawing>
            <wp:anchor distT="0" distB="0" distL="114300" distR="114300" simplePos="0" relativeHeight="251662336" behindDoc="0" locked="0" layoutInCell="1" allowOverlap="1" wp14:anchorId="040788BA" wp14:editId="3014E744">
              <wp:simplePos x="0" y="0"/>
              <wp:positionH relativeFrom="margin">
                <wp:align>center</wp:align>
              </wp:positionH>
              <wp:positionV relativeFrom="paragraph">
                <wp:posOffset>0</wp:posOffset>
              </wp:positionV>
              <wp:extent cx="114935" cy="153035"/>
              <wp:effectExtent l="0" t="0" r="0" b="0"/>
              <wp:wrapNone/>
              <wp:docPr id="1422432499"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7B067D74" w14:textId="77777777" w:rsidR="001C46D9" w:rsidRDefault="001C46D9">
                          <w:pPr>
                            <w:rPr>
                              <w:rFonts w:hint="default"/>
                            </w:rPr>
                          </w:pPr>
                        </w:p>
                      </w:txbxContent>
                    </wps:txbx>
                    <wps:bodyPr rot="0" vert="horz" wrap="none" lIns="0" tIns="0" rIns="0" bIns="0" anchor="t" anchorCtr="0" upright="1">
                      <a:spAutoFit/>
                    </wps:bodyPr>
                  </wps:wsp>
                </a:graphicData>
              </a:graphic>
            </wp:anchor>
          </w:drawing>
        </mc:Choice>
        <mc:Fallback>
          <w:pict>
            <v:shape w14:anchorId="040788BA" id="文本框 8" o:spid="_x0000_s1031" type="#_x0000_t202" style="position:absolute;left:0;text-align:left;margin-left:0;margin-top:0;width:9.05pt;height:12.0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" filled="f" stroked="f">
              <v:textbox style="mso-fit-shape-to-text:t" inset="0,0,0,0">
                <w:txbxContent>
                  <w:p w14:paraId="7B067D74" w14:textId="77777777" w:rsidR="001C46D9" w:rsidRDefault="001C46D9">
                    <w:pPr>
                      <w:rPr>
                        <w:rFonts w:hint="default"/>
                      </w:rPr>
                    </w:pP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B8AA" w14:textId="77777777" w:rsidR="001C46D9" w:rsidRDefault="00000000">
    <w:pPr>
      <w:pStyle w:val="af8"/>
      <w:ind w:right="360"/>
      <w:rPr>
        <w:rFonts w:hint="eastAsia"/>
      </w:rPr>
    </w:pPr>
    <w:r>
      <w:rPr>
        <w:noProof/>
        <w:lang w:val="en-US" w:eastAsia="zh-CN"/>
      </w:rPr>
      <mc:AlternateContent>
        <mc:Choice Requires="wps">
          <w:drawing>
            <wp:anchor distT="0" distB="0" distL="114300" distR="114300" simplePos="0" relativeHeight="251663360" behindDoc="0" locked="0" layoutInCell="1" allowOverlap="1" wp14:anchorId="2CF8EF2D" wp14:editId="64FC5229">
              <wp:simplePos x="0" y="0"/>
              <wp:positionH relativeFrom="margin">
                <wp:align>center</wp:align>
              </wp:positionH>
              <wp:positionV relativeFrom="paragraph">
                <wp:posOffset>0</wp:posOffset>
              </wp:positionV>
              <wp:extent cx="182245" cy="131445"/>
              <wp:effectExtent l="0" t="0" r="0" b="0"/>
              <wp:wrapNone/>
              <wp:docPr id="10" name="文本框 6"/>
              <wp:cNvGraphicFramePr/>
              <a:graphic xmlns:a="http://schemas.openxmlformats.org/drawingml/2006/main">
                <a:graphicData uri="http://schemas.microsoft.com/office/word/2010/wordprocessingShape">
                  <wps:wsp>
                    <wps:cNvSpPr txBox="1"/>
                    <wps:spPr>
                      <a:xfrm>
                        <a:off x="0" y="0"/>
                        <a:ext cx="182245" cy="131445"/>
                      </a:xfrm>
                      <a:prstGeom prst="rect">
                        <a:avLst/>
                      </a:prstGeom>
                      <a:noFill/>
                      <a:ln>
                        <a:noFill/>
                      </a:ln>
                      <a:effectLst/>
                    </wps:spPr>
                    <wps:txbx>
                      <w:txbxContent>
                        <w:p w14:paraId="1CA385A2" w14:textId="77777777" w:rsidR="001C46D9" w:rsidRDefault="00000000">
                          <w:pPr>
                            <w:snapToGrid w:val="0"/>
                            <w:rPr>
                              <w:rFonts w:hint="default"/>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lang w:val="en-US" w:eastAsia="zh-CN"/>
                            </w:rPr>
                            <w:t>224</w:t>
                          </w:r>
                          <w:r>
                            <w:rPr>
                              <w:sz w:val="18"/>
                              <w:lang w:eastAsia="zh-CN"/>
                            </w:rPr>
                            <w:fldChar w:fldCharType="end"/>
                          </w:r>
                        </w:p>
                      </w:txbxContent>
                    </wps:txbx>
                    <wps:bodyPr vert="horz" wrap="none" lIns="0" tIns="0" rIns="0" bIns="0" anchor="t" anchorCtr="0" upright="1">
                      <a:spAutoFit/>
                    </wps:bodyPr>
                  </wps:wsp>
                </a:graphicData>
              </a:graphic>
            </wp:anchor>
          </w:drawing>
        </mc:Choice>
        <mc:Fallback>
          <w:pict>
            <v:shapetype w14:anchorId="2CF8EF2D" id="_x0000_t202" coordsize="21600,21600" o:spt="202" path="m,l,21600r21600,l21600,xe">
              <v:stroke joinstyle="miter"/>
              <v:path gradientshapeok="t" o:connecttype="rect"/>
            </v:shapetype>
            <v:shape id="文本框 6" o:spid="_x0000_s1032" type="#_x0000_t202" style="position:absolute;left:0;text-align:left;margin-left:0;margin-top:0;width:14.35pt;height:10.3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" filled="f" stroked="f">
              <v:textbox style="mso-fit-shape-to-text:t" inset="0,0,0,0">
                <w:txbxContent>
                  <w:p w14:paraId="1CA385A2" w14:textId="77777777" w:rsidR="001C46D9" w:rsidRDefault="00000000">
                    <w:pPr>
                      <w:snapToGrid w:val="0"/>
                      <w:rPr>
                        <w:rFonts w:hint="default"/>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lang w:val="en-US" w:eastAsia="zh-CN"/>
                      </w:rPr>
                      <w:t>224</w:t>
                    </w:r>
                    <w:r>
                      <w:rPr>
                        <w:sz w:val="18"/>
                        <w:lang w:eastAsia="zh-CN"/>
                      </w:rPr>
                      <w:fldChar w:fldCharType="end"/>
                    </w:r>
                  </w:p>
                </w:txbxContent>
              </v:textbox>
              <w10:wrap anchorx="margin"/>
            </v:shape>
          </w:pict>
        </mc:Fallback>
      </mc:AlternateContent>
    </w:r>
    <w:r>
      <w:rPr>
        <w:noProof/>
        <w:lang w:val="en-US" w:eastAsia="zh-CN"/>
      </w:rPr>
      <mc:AlternateContent>
        <mc:Choice Requires="wps">
          <w:drawing>
            <wp:anchor distT="0" distB="0" distL="114300" distR="114300" simplePos="0" relativeHeight="251661312" behindDoc="0" locked="0" layoutInCell="1" allowOverlap="1" wp14:anchorId="3EE8CD4E" wp14:editId="0418FE15">
              <wp:simplePos x="0" y="0"/>
              <wp:positionH relativeFrom="margin">
                <wp:align>center</wp:align>
              </wp:positionH>
              <wp:positionV relativeFrom="paragraph">
                <wp:posOffset>0</wp:posOffset>
              </wp:positionV>
              <wp:extent cx="114935" cy="153035"/>
              <wp:effectExtent l="0" t="0" r="0" b="0"/>
              <wp:wrapNone/>
              <wp:docPr id="1589661894"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66AB7681" w14:textId="77777777" w:rsidR="001C46D9" w:rsidRDefault="001C46D9">
                          <w:pPr>
                            <w:rPr>
                              <w:rFonts w:hint="default"/>
                            </w:rPr>
                          </w:pPr>
                        </w:p>
                      </w:txbxContent>
                    </wps:txbx>
                    <wps:bodyPr rot="0" vert="horz" wrap="none" lIns="0" tIns="0" rIns="0" bIns="0" anchor="t" anchorCtr="0" upright="1">
                      <a:spAutoFit/>
                    </wps:bodyPr>
                  </wps:wsp>
                </a:graphicData>
              </a:graphic>
            </wp:anchor>
          </w:drawing>
        </mc:Choice>
        <mc:Fallback>
          <w:pict>
            <v:shape w14:anchorId="3EE8CD4E" id="文本框 5" o:spid="_x0000_s1033" type="#_x0000_t202" style="position:absolute;left:0;text-align:left;margin-left:0;margin-top:0;width:9.05pt;height:12.0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" filled="f" stroked="f">
              <v:textbox style="mso-fit-shape-to-text:t" inset="0,0,0,0">
                <w:txbxContent>
                  <w:p w14:paraId="66AB7681" w14:textId="77777777" w:rsidR="001C46D9" w:rsidRDefault="001C46D9">
                    <w:pPr>
                      <w:rPr>
                        <w:rFonts w:hint="default"/>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6B685" w14:textId="77777777" w:rsidR="003E62EE" w:rsidRDefault="003E62EE">
      <w:pPr>
        <w:spacing w:after="0"/>
        <w:rPr>
          <w:rFonts w:hint="default"/>
        </w:rPr>
      </w:pPr>
      <w:r>
        <w:separator/>
      </w:r>
    </w:p>
  </w:footnote>
  <w:footnote w:type="continuationSeparator" w:id="0">
    <w:p w14:paraId="1196667C" w14:textId="77777777" w:rsidR="003E62EE" w:rsidRDefault="003E62EE">
      <w:pPr>
        <w:spacing w:after="0"/>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9C80" w14:textId="77777777" w:rsidR="001C46D9" w:rsidRDefault="001C46D9">
    <w:pPr>
      <w:pStyle w:val="afb"/>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E83C" w14:textId="77777777" w:rsidR="001C46D9" w:rsidRDefault="001C46D9">
    <w:pPr>
      <w:pStyle w:val="aff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5A28" w14:textId="77777777" w:rsidR="001C46D9" w:rsidRDefault="001C46D9">
    <w:pPr>
      <w:pStyle w:val="afb"/>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8A39" w14:textId="77777777" w:rsidR="001C46D9" w:rsidRDefault="001C46D9">
    <w:pPr>
      <w:pStyle w:val="afb"/>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IxMjMzODVkNzg3YzJhY2M3YzA3MDI1ZjgyOWI2NTUifQ=="/>
  </w:docVars>
  <w:rsids>
    <w:rsidRoot w:val="00216A94"/>
    <w:rsid w:val="00004912"/>
    <w:rsid w:val="00004CCA"/>
    <w:rsid w:val="00004D44"/>
    <w:rsid w:val="00005D94"/>
    <w:rsid w:val="000071D1"/>
    <w:rsid w:val="0002033A"/>
    <w:rsid w:val="00023995"/>
    <w:rsid w:val="0002752B"/>
    <w:rsid w:val="000278F5"/>
    <w:rsid w:val="00033339"/>
    <w:rsid w:val="00033BB5"/>
    <w:rsid w:val="000340B2"/>
    <w:rsid w:val="00035E9F"/>
    <w:rsid w:val="000424E3"/>
    <w:rsid w:val="00042D9E"/>
    <w:rsid w:val="00053FF6"/>
    <w:rsid w:val="000544D5"/>
    <w:rsid w:val="00054E21"/>
    <w:rsid w:val="00056878"/>
    <w:rsid w:val="00060BC3"/>
    <w:rsid w:val="000702AC"/>
    <w:rsid w:val="000708D6"/>
    <w:rsid w:val="00070C08"/>
    <w:rsid w:val="00073941"/>
    <w:rsid w:val="000752B0"/>
    <w:rsid w:val="000768FB"/>
    <w:rsid w:val="000805F7"/>
    <w:rsid w:val="00080C42"/>
    <w:rsid w:val="00086D49"/>
    <w:rsid w:val="000914CC"/>
    <w:rsid w:val="00095428"/>
    <w:rsid w:val="000A0377"/>
    <w:rsid w:val="000A2417"/>
    <w:rsid w:val="000A25C2"/>
    <w:rsid w:val="000A3106"/>
    <w:rsid w:val="000A334C"/>
    <w:rsid w:val="000A4D37"/>
    <w:rsid w:val="000A600D"/>
    <w:rsid w:val="000B340A"/>
    <w:rsid w:val="000B69C5"/>
    <w:rsid w:val="000B6ED4"/>
    <w:rsid w:val="000B7ED5"/>
    <w:rsid w:val="000C05CA"/>
    <w:rsid w:val="000C0D50"/>
    <w:rsid w:val="000C46FC"/>
    <w:rsid w:val="000D2B08"/>
    <w:rsid w:val="000D314B"/>
    <w:rsid w:val="000D39C8"/>
    <w:rsid w:val="000D3A88"/>
    <w:rsid w:val="000D5739"/>
    <w:rsid w:val="000E1629"/>
    <w:rsid w:val="000E1A91"/>
    <w:rsid w:val="000E208A"/>
    <w:rsid w:val="000E3CD1"/>
    <w:rsid w:val="000F325B"/>
    <w:rsid w:val="000F40F3"/>
    <w:rsid w:val="000F48D2"/>
    <w:rsid w:val="000F4A1E"/>
    <w:rsid w:val="000F6A85"/>
    <w:rsid w:val="00100DCE"/>
    <w:rsid w:val="00103728"/>
    <w:rsid w:val="00103DBF"/>
    <w:rsid w:val="00106F7D"/>
    <w:rsid w:val="0011022C"/>
    <w:rsid w:val="001116EB"/>
    <w:rsid w:val="00116577"/>
    <w:rsid w:val="00116696"/>
    <w:rsid w:val="0011787C"/>
    <w:rsid w:val="00120F8C"/>
    <w:rsid w:val="00122EBE"/>
    <w:rsid w:val="0012714C"/>
    <w:rsid w:val="0012792F"/>
    <w:rsid w:val="00131E37"/>
    <w:rsid w:val="00132CA3"/>
    <w:rsid w:val="00133AC5"/>
    <w:rsid w:val="00133CCB"/>
    <w:rsid w:val="00134EEC"/>
    <w:rsid w:val="00135AE0"/>
    <w:rsid w:val="00136338"/>
    <w:rsid w:val="001371D6"/>
    <w:rsid w:val="001435EA"/>
    <w:rsid w:val="0014651B"/>
    <w:rsid w:val="00146A9F"/>
    <w:rsid w:val="00152431"/>
    <w:rsid w:val="00153C87"/>
    <w:rsid w:val="001548D9"/>
    <w:rsid w:val="00154F64"/>
    <w:rsid w:val="00165A43"/>
    <w:rsid w:val="00167E96"/>
    <w:rsid w:val="00175178"/>
    <w:rsid w:val="00175B3D"/>
    <w:rsid w:val="001811B2"/>
    <w:rsid w:val="001828B5"/>
    <w:rsid w:val="00184067"/>
    <w:rsid w:val="001849DC"/>
    <w:rsid w:val="001909BD"/>
    <w:rsid w:val="00194CB4"/>
    <w:rsid w:val="00196B51"/>
    <w:rsid w:val="00197A2C"/>
    <w:rsid w:val="001A1A52"/>
    <w:rsid w:val="001A53A1"/>
    <w:rsid w:val="001A5C29"/>
    <w:rsid w:val="001A73EC"/>
    <w:rsid w:val="001B6229"/>
    <w:rsid w:val="001B6887"/>
    <w:rsid w:val="001C3405"/>
    <w:rsid w:val="001C46D9"/>
    <w:rsid w:val="001C7180"/>
    <w:rsid w:val="001D1622"/>
    <w:rsid w:val="001D16CC"/>
    <w:rsid w:val="001D1848"/>
    <w:rsid w:val="001D1AEA"/>
    <w:rsid w:val="001D1DD7"/>
    <w:rsid w:val="001D318F"/>
    <w:rsid w:val="001D3EBB"/>
    <w:rsid w:val="001D73F6"/>
    <w:rsid w:val="001E0808"/>
    <w:rsid w:val="001E1C60"/>
    <w:rsid w:val="001E2BAF"/>
    <w:rsid w:val="001E2BFA"/>
    <w:rsid w:val="001E46D6"/>
    <w:rsid w:val="001E5AEC"/>
    <w:rsid w:val="001E64C1"/>
    <w:rsid w:val="001E6C1C"/>
    <w:rsid w:val="001E7A56"/>
    <w:rsid w:val="001F02AE"/>
    <w:rsid w:val="001F0719"/>
    <w:rsid w:val="001F0F24"/>
    <w:rsid w:val="001F1D9E"/>
    <w:rsid w:val="001F399D"/>
    <w:rsid w:val="001F68EC"/>
    <w:rsid w:val="00202E75"/>
    <w:rsid w:val="00204439"/>
    <w:rsid w:val="00204EC9"/>
    <w:rsid w:val="00210EA8"/>
    <w:rsid w:val="002159FA"/>
    <w:rsid w:val="00216A94"/>
    <w:rsid w:val="00217F9F"/>
    <w:rsid w:val="00222A7A"/>
    <w:rsid w:val="00223EAD"/>
    <w:rsid w:val="00233A5C"/>
    <w:rsid w:val="00234100"/>
    <w:rsid w:val="0023433A"/>
    <w:rsid w:val="002353B1"/>
    <w:rsid w:val="00235683"/>
    <w:rsid w:val="002458D7"/>
    <w:rsid w:val="0025033C"/>
    <w:rsid w:val="00257253"/>
    <w:rsid w:val="00261ECE"/>
    <w:rsid w:val="00270F4D"/>
    <w:rsid w:val="00270FFD"/>
    <w:rsid w:val="0027127B"/>
    <w:rsid w:val="00273B04"/>
    <w:rsid w:val="002740BF"/>
    <w:rsid w:val="0027574D"/>
    <w:rsid w:val="00280746"/>
    <w:rsid w:val="0028471F"/>
    <w:rsid w:val="002875B9"/>
    <w:rsid w:val="0029134B"/>
    <w:rsid w:val="00291F60"/>
    <w:rsid w:val="002A05BB"/>
    <w:rsid w:val="002A347D"/>
    <w:rsid w:val="002A36AC"/>
    <w:rsid w:val="002A5A62"/>
    <w:rsid w:val="002A6B60"/>
    <w:rsid w:val="002A7376"/>
    <w:rsid w:val="002A7803"/>
    <w:rsid w:val="002B216E"/>
    <w:rsid w:val="002B408E"/>
    <w:rsid w:val="002B4941"/>
    <w:rsid w:val="002C639F"/>
    <w:rsid w:val="002D0B98"/>
    <w:rsid w:val="002D1B9B"/>
    <w:rsid w:val="002D4555"/>
    <w:rsid w:val="002D76A8"/>
    <w:rsid w:val="002E2286"/>
    <w:rsid w:val="00303F78"/>
    <w:rsid w:val="00304480"/>
    <w:rsid w:val="00306509"/>
    <w:rsid w:val="0030744B"/>
    <w:rsid w:val="00312F8B"/>
    <w:rsid w:val="003146DD"/>
    <w:rsid w:val="00317D8E"/>
    <w:rsid w:val="00317F86"/>
    <w:rsid w:val="003203F6"/>
    <w:rsid w:val="0032097B"/>
    <w:rsid w:val="00320F89"/>
    <w:rsid w:val="003314E7"/>
    <w:rsid w:val="00331F68"/>
    <w:rsid w:val="00352430"/>
    <w:rsid w:val="00354EBD"/>
    <w:rsid w:val="00360854"/>
    <w:rsid w:val="00365D57"/>
    <w:rsid w:val="003706C3"/>
    <w:rsid w:val="00371493"/>
    <w:rsid w:val="00373D63"/>
    <w:rsid w:val="003754D5"/>
    <w:rsid w:val="00380482"/>
    <w:rsid w:val="00380D9E"/>
    <w:rsid w:val="0038205E"/>
    <w:rsid w:val="003857D6"/>
    <w:rsid w:val="00385DF0"/>
    <w:rsid w:val="003903F7"/>
    <w:rsid w:val="00390856"/>
    <w:rsid w:val="00391E47"/>
    <w:rsid w:val="003920CD"/>
    <w:rsid w:val="00393733"/>
    <w:rsid w:val="0039526F"/>
    <w:rsid w:val="003A2578"/>
    <w:rsid w:val="003A46C5"/>
    <w:rsid w:val="003A5C49"/>
    <w:rsid w:val="003B14ED"/>
    <w:rsid w:val="003B34A3"/>
    <w:rsid w:val="003B7288"/>
    <w:rsid w:val="003C257B"/>
    <w:rsid w:val="003C4E11"/>
    <w:rsid w:val="003D3C49"/>
    <w:rsid w:val="003D5EBC"/>
    <w:rsid w:val="003D7515"/>
    <w:rsid w:val="003E1A43"/>
    <w:rsid w:val="003E1B24"/>
    <w:rsid w:val="003E26F2"/>
    <w:rsid w:val="003E5A26"/>
    <w:rsid w:val="003E62DC"/>
    <w:rsid w:val="003E62EE"/>
    <w:rsid w:val="003E754E"/>
    <w:rsid w:val="003F64E2"/>
    <w:rsid w:val="00402A79"/>
    <w:rsid w:val="00404BF9"/>
    <w:rsid w:val="004105BB"/>
    <w:rsid w:val="00413EAF"/>
    <w:rsid w:val="00413F65"/>
    <w:rsid w:val="00414D4A"/>
    <w:rsid w:val="00415AF4"/>
    <w:rsid w:val="00415C1C"/>
    <w:rsid w:val="00416838"/>
    <w:rsid w:val="004215D5"/>
    <w:rsid w:val="00424FC3"/>
    <w:rsid w:val="00425C3F"/>
    <w:rsid w:val="00425F03"/>
    <w:rsid w:val="00426FA9"/>
    <w:rsid w:val="0042798D"/>
    <w:rsid w:val="004307CC"/>
    <w:rsid w:val="00435C05"/>
    <w:rsid w:val="004362B2"/>
    <w:rsid w:val="00436C19"/>
    <w:rsid w:val="00436C41"/>
    <w:rsid w:val="004411A0"/>
    <w:rsid w:val="0044202F"/>
    <w:rsid w:val="00447AE2"/>
    <w:rsid w:val="0045291A"/>
    <w:rsid w:val="00452AC8"/>
    <w:rsid w:val="004530B5"/>
    <w:rsid w:val="004550A3"/>
    <w:rsid w:val="004551B4"/>
    <w:rsid w:val="00460A8B"/>
    <w:rsid w:val="00462505"/>
    <w:rsid w:val="00462BC8"/>
    <w:rsid w:val="00463F76"/>
    <w:rsid w:val="004653F9"/>
    <w:rsid w:val="004667CC"/>
    <w:rsid w:val="004670FA"/>
    <w:rsid w:val="004679A0"/>
    <w:rsid w:val="0047028D"/>
    <w:rsid w:val="004735EF"/>
    <w:rsid w:val="00473D6D"/>
    <w:rsid w:val="0047526C"/>
    <w:rsid w:val="004771B0"/>
    <w:rsid w:val="00481576"/>
    <w:rsid w:val="004837B6"/>
    <w:rsid w:val="00487181"/>
    <w:rsid w:val="0049799A"/>
    <w:rsid w:val="004A00C6"/>
    <w:rsid w:val="004A0D07"/>
    <w:rsid w:val="004A0D0F"/>
    <w:rsid w:val="004A3B29"/>
    <w:rsid w:val="004A3D8C"/>
    <w:rsid w:val="004A692A"/>
    <w:rsid w:val="004A6EE8"/>
    <w:rsid w:val="004A700E"/>
    <w:rsid w:val="004A7F58"/>
    <w:rsid w:val="004B41E5"/>
    <w:rsid w:val="004B4807"/>
    <w:rsid w:val="004B50F7"/>
    <w:rsid w:val="004B55B8"/>
    <w:rsid w:val="004B7831"/>
    <w:rsid w:val="004C1A1D"/>
    <w:rsid w:val="004C4207"/>
    <w:rsid w:val="004C47F1"/>
    <w:rsid w:val="004C58BA"/>
    <w:rsid w:val="004D1C39"/>
    <w:rsid w:val="004D27C7"/>
    <w:rsid w:val="004F1B33"/>
    <w:rsid w:val="004F291E"/>
    <w:rsid w:val="004F480E"/>
    <w:rsid w:val="004F64EF"/>
    <w:rsid w:val="004F6C82"/>
    <w:rsid w:val="00501630"/>
    <w:rsid w:val="00504DEF"/>
    <w:rsid w:val="00505962"/>
    <w:rsid w:val="0050673E"/>
    <w:rsid w:val="00506DA2"/>
    <w:rsid w:val="005074FE"/>
    <w:rsid w:val="00512A5A"/>
    <w:rsid w:val="005177A3"/>
    <w:rsid w:val="00525434"/>
    <w:rsid w:val="00526B78"/>
    <w:rsid w:val="00531490"/>
    <w:rsid w:val="00532B7F"/>
    <w:rsid w:val="00535EAB"/>
    <w:rsid w:val="005404B3"/>
    <w:rsid w:val="005435DE"/>
    <w:rsid w:val="00546A56"/>
    <w:rsid w:val="00550488"/>
    <w:rsid w:val="005505B3"/>
    <w:rsid w:val="00551AFE"/>
    <w:rsid w:val="0055412C"/>
    <w:rsid w:val="005616CA"/>
    <w:rsid w:val="005624B8"/>
    <w:rsid w:val="00563DE8"/>
    <w:rsid w:val="00566754"/>
    <w:rsid w:val="00567D02"/>
    <w:rsid w:val="00572B0E"/>
    <w:rsid w:val="00574D57"/>
    <w:rsid w:val="00575F15"/>
    <w:rsid w:val="005769FF"/>
    <w:rsid w:val="00580AB8"/>
    <w:rsid w:val="00583DE3"/>
    <w:rsid w:val="00584BB2"/>
    <w:rsid w:val="00584E75"/>
    <w:rsid w:val="00585AD6"/>
    <w:rsid w:val="00585E7F"/>
    <w:rsid w:val="00586E72"/>
    <w:rsid w:val="00590121"/>
    <w:rsid w:val="00591976"/>
    <w:rsid w:val="00592788"/>
    <w:rsid w:val="00593D29"/>
    <w:rsid w:val="005A06D3"/>
    <w:rsid w:val="005A0FB6"/>
    <w:rsid w:val="005A35B2"/>
    <w:rsid w:val="005A55CD"/>
    <w:rsid w:val="005A5982"/>
    <w:rsid w:val="005A69B1"/>
    <w:rsid w:val="005A7E28"/>
    <w:rsid w:val="005B0A9E"/>
    <w:rsid w:val="005B5766"/>
    <w:rsid w:val="005C0802"/>
    <w:rsid w:val="005C5E25"/>
    <w:rsid w:val="005C7BF2"/>
    <w:rsid w:val="005D00EE"/>
    <w:rsid w:val="005D152F"/>
    <w:rsid w:val="005D21C7"/>
    <w:rsid w:val="005D28D2"/>
    <w:rsid w:val="005D6CC6"/>
    <w:rsid w:val="005E09CF"/>
    <w:rsid w:val="005E34D2"/>
    <w:rsid w:val="005E36FC"/>
    <w:rsid w:val="005E46E0"/>
    <w:rsid w:val="005E6D7F"/>
    <w:rsid w:val="005E7C1C"/>
    <w:rsid w:val="005E7E47"/>
    <w:rsid w:val="005F0985"/>
    <w:rsid w:val="005F1574"/>
    <w:rsid w:val="005F4232"/>
    <w:rsid w:val="005F7E31"/>
    <w:rsid w:val="006001CB"/>
    <w:rsid w:val="006057F7"/>
    <w:rsid w:val="0061500B"/>
    <w:rsid w:val="00617818"/>
    <w:rsid w:val="00622A81"/>
    <w:rsid w:val="0062332A"/>
    <w:rsid w:val="00624057"/>
    <w:rsid w:val="00627EA6"/>
    <w:rsid w:val="00632324"/>
    <w:rsid w:val="0063335D"/>
    <w:rsid w:val="00633A6D"/>
    <w:rsid w:val="006344AB"/>
    <w:rsid w:val="00640D49"/>
    <w:rsid w:val="006428E2"/>
    <w:rsid w:val="006444B6"/>
    <w:rsid w:val="00644898"/>
    <w:rsid w:val="00644BAF"/>
    <w:rsid w:val="00645B60"/>
    <w:rsid w:val="00652890"/>
    <w:rsid w:val="00655841"/>
    <w:rsid w:val="006602FD"/>
    <w:rsid w:val="006610D1"/>
    <w:rsid w:val="00661E3A"/>
    <w:rsid w:val="00671246"/>
    <w:rsid w:val="00672986"/>
    <w:rsid w:val="00682FCF"/>
    <w:rsid w:val="00683499"/>
    <w:rsid w:val="006853AD"/>
    <w:rsid w:val="00691AB1"/>
    <w:rsid w:val="00692961"/>
    <w:rsid w:val="00694816"/>
    <w:rsid w:val="00697A5D"/>
    <w:rsid w:val="006A66CE"/>
    <w:rsid w:val="006C2008"/>
    <w:rsid w:val="006C64B5"/>
    <w:rsid w:val="006D7472"/>
    <w:rsid w:val="006D7F4F"/>
    <w:rsid w:val="006E4044"/>
    <w:rsid w:val="006E50E2"/>
    <w:rsid w:val="006E5B56"/>
    <w:rsid w:val="006E5DA7"/>
    <w:rsid w:val="006E6A5C"/>
    <w:rsid w:val="006E780B"/>
    <w:rsid w:val="006F19B5"/>
    <w:rsid w:val="006F5392"/>
    <w:rsid w:val="006F563B"/>
    <w:rsid w:val="006F699E"/>
    <w:rsid w:val="00700F40"/>
    <w:rsid w:val="00702BF6"/>
    <w:rsid w:val="00703BF0"/>
    <w:rsid w:val="00704218"/>
    <w:rsid w:val="007077FF"/>
    <w:rsid w:val="007078C3"/>
    <w:rsid w:val="00711A39"/>
    <w:rsid w:val="00711E84"/>
    <w:rsid w:val="00715EC0"/>
    <w:rsid w:val="00717A46"/>
    <w:rsid w:val="00717C57"/>
    <w:rsid w:val="00717EA4"/>
    <w:rsid w:val="0072397F"/>
    <w:rsid w:val="00726C37"/>
    <w:rsid w:val="00734619"/>
    <w:rsid w:val="00742424"/>
    <w:rsid w:val="007424CD"/>
    <w:rsid w:val="007429A0"/>
    <w:rsid w:val="0074460C"/>
    <w:rsid w:val="007453CA"/>
    <w:rsid w:val="007467AE"/>
    <w:rsid w:val="007578B3"/>
    <w:rsid w:val="00757F65"/>
    <w:rsid w:val="00762A9D"/>
    <w:rsid w:val="007646F2"/>
    <w:rsid w:val="0076729A"/>
    <w:rsid w:val="00774EF7"/>
    <w:rsid w:val="00776F8E"/>
    <w:rsid w:val="0078132B"/>
    <w:rsid w:val="00782F68"/>
    <w:rsid w:val="007863FD"/>
    <w:rsid w:val="0079219E"/>
    <w:rsid w:val="007942C6"/>
    <w:rsid w:val="0079448A"/>
    <w:rsid w:val="00794B67"/>
    <w:rsid w:val="0079506F"/>
    <w:rsid w:val="0079508D"/>
    <w:rsid w:val="00797995"/>
    <w:rsid w:val="007A2D37"/>
    <w:rsid w:val="007A5F25"/>
    <w:rsid w:val="007A603B"/>
    <w:rsid w:val="007A6EFF"/>
    <w:rsid w:val="007B221A"/>
    <w:rsid w:val="007C2E20"/>
    <w:rsid w:val="007C5D46"/>
    <w:rsid w:val="007C71D7"/>
    <w:rsid w:val="007D53AF"/>
    <w:rsid w:val="007D5E85"/>
    <w:rsid w:val="007D67A5"/>
    <w:rsid w:val="007D7952"/>
    <w:rsid w:val="007E2E71"/>
    <w:rsid w:val="007E7ADE"/>
    <w:rsid w:val="007E7BB3"/>
    <w:rsid w:val="007F30FF"/>
    <w:rsid w:val="007F5B05"/>
    <w:rsid w:val="00801707"/>
    <w:rsid w:val="008066C6"/>
    <w:rsid w:val="00806DF9"/>
    <w:rsid w:val="008109F7"/>
    <w:rsid w:val="008160BF"/>
    <w:rsid w:val="008255D7"/>
    <w:rsid w:val="008428D3"/>
    <w:rsid w:val="00854338"/>
    <w:rsid w:val="008551EA"/>
    <w:rsid w:val="00862CC4"/>
    <w:rsid w:val="00871A0D"/>
    <w:rsid w:val="00872BC8"/>
    <w:rsid w:val="008760FF"/>
    <w:rsid w:val="00876D00"/>
    <w:rsid w:val="00880418"/>
    <w:rsid w:val="00881D50"/>
    <w:rsid w:val="0088572D"/>
    <w:rsid w:val="008864B2"/>
    <w:rsid w:val="00895441"/>
    <w:rsid w:val="0089557C"/>
    <w:rsid w:val="008A3135"/>
    <w:rsid w:val="008A3463"/>
    <w:rsid w:val="008A3FA5"/>
    <w:rsid w:val="008B5A35"/>
    <w:rsid w:val="008B7803"/>
    <w:rsid w:val="008C4DAD"/>
    <w:rsid w:val="008C55A8"/>
    <w:rsid w:val="008D04EE"/>
    <w:rsid w:val="008D378F"/>
    <w:rsid w:val="008D3F3D"/>
    <w:rsid w:val="008D407D"/>
    <w:rsid w:val="008D5511"/>
    <w:rsid w:val="008D79F9"/>
    <w:rsid w:val="008E1696"/>
    <w:rsid w:val="008E6003"/>
    <w:rsid w:val="008E68B7"/>
    <w:rsid w:val="008F56EE"/>
    <w:rsid w:val="008F5DCE"/>
    <w:rsid w:val="008F78B8"/>
    <w:rsid w:val="00901BAB"/>
    <w:rsid w:val="009038BE"/>
    <w:rsid w:val="00904B81"/>
    <w:rsid w:val="00906D9B"/>
    <w:rsid w:val="00912744"/>
    <w:rsid w:val="00916B67"/>
    <w:rsid w:val="00917C67"/>
    <w:rsid w:val="00921183"/>
    <w:rsid w:val="0092328D"/>
    <w:rsid w:val="00923D5B"/>
    <w:rsid w:val="009255DB"/>
    <w:rsid w:val="009266A1"/>
    <w:rsid w:val="00930E92"/>
    <w:rsid w:val="0093245E"/>
    <w:rsid w:val="009350E8"/>
    <w:rsid w:val="00936553"/>
    <w:rsid w:val="00937F9C"/>
    <w:rsid w:val="00940978"/>
    <w:rsid w:val="00944CB9"/>
    <w:rsid w:val="00945918"/>
    <w:rsid w:val="0095292F"/>
    <w:rsid w:val="00954E5B"/>
    <w:rsid w:val="0096314C"/>
    <w:rsid w:val="009637D0"/>
    <w:rsid w:val="00970DD9"/>
    <w:rsid w:val="00971821"/>
    <w:rsid w:val="00973331"/>
    <w:rsid w:val="009776C8"/>
    <w:rsid w:val="00980901"/>
    <w:rsid w:val="009816A0"/>
    <w:rsid w:val="00981DD4"/>
    <w:rsid w:val="009839BF"/>
    <w:rsid w:val="00984435"/>
    <w:rsid w:val="00985900"/>
    <w:rsid w:val="00986B3A"/>
    <w:rsid w:val="009908AD"/>
    <w:rsid w:val="00991236"/>
    <w:rsid w:val="00993064"/>
    <w:rsid w:val="00997536"/>
    <w:rsid w:val="00997B5E"/>
    <w:rsid w:val="009A11AC"/>
    <w:rsid w:val="009A5144"/>
    <w:rsid w:val="009A638A"/>
    <w:rsid w:val="009B0452"/>
    <w:rsid w:val="009B2582"/>
    <w:rsid w:val="009B4865"/>
    <w:rsid w:val="009B677A"/>
    <w:rsid w:val="009B7929"/>
    <w:rsid w:val="009C0491"/>
    <w:rsid w:val="009C2D98"/>
    <w:rsid w:val="009C6106"/>
    <w:rsid w:val="009C670D"/>
    <w:rsid w:val="009D3583"/>
    <w:rsid w:val="009D690E"/>
    <w:rsid w:val="009E0464"/>
    <w:rsid w:val="009E1419"/>
    <w:rsid w:val="009E1C3A"/>
    <w:rsid w:val="009E1D58"/>
    <w:rsid w:val="009F11B5"/>
    <w:rsid w:val="009F5748"/>
    <w:rsid w:val="00A02B9F"/>
    <w:rsid w:val="00A10755"/>
    <w:rsid w:val="00A14345"/>
    <w:rsid w:val="00A21DA8"/>
    <w:rsid w:val="00A232F2"/>
    <w:rsid w:val="00A235B8"/>
    <w:rsid w:val="00A336E6"/>
    <w:rsid w:val="00A404D9"/>
    <w:rsid w:val="00A416A9"/>
    <w:rsid w:val="00A445A9"/>
    <w:rsid w:val="00A44DA0"/>
    <w:rsid w:val="00A45467"/>
    <w:rsid w:val="00A4724F"/>
    <w:rsid w:val="00A47EC0"/>
    <w:rsid w:val="00A51697"/>
    <w:rsid w:val="00A53B70"/>
    <w:rsid w:val="00A55748"/>
    <w:rsid w:val="00A5793C"/>
    <w:rsid w:val="00A57E90"/>
    <w:rsid w:val="00A6042C"/>
    <w:rsid w:val="00A607EF"/>
    <w:rsid w:val="00A60841"/>
    <w:rsid w:val="00A65FE3"/>
    <w:rsid w:val="00A700B5"/>
    <w:rsid w:val="00A712F1"/>
    <w:rsid w:val="00A71736"/>
    <w:rsid w:val="00A72455"/>
    <w:rsid w:val="00A72515"/>
    <w:rsid w:val="00A74A76"/>
    <w:rsid w:val="00A77487"/>
    <w:rsid w:val="00A804DF"/>
    <w:rsid w:val="00A80A66"/>
    <w:rsid w:val="00A81198"/>
    <w:rsid w:val="00A818FB"/>
    <w:rsid w:val="00A81D2D"/>
    <w:rsid w:val="00A9249A"/>
    <w:rsid w:val="00A934A3"/>
    <w:rsid w:val="00A95871"/>
    <w:rsid w:val="00A97075"/>
    <w:rsid w:val="00A97EE8"/>
    <w:rsid w:val="00AA27F7"/>
    <w:rsid w:val="00AA3BFC"/>
    <w:rsid w:val="00AA3C1F"/>
    <w:rsid w:val="00AA774F"/>
    <w:rsid w:val="00AB04C3"/>
    <w:rsid w:val="00AB553E"/>
    <w:rsid w:val="00AB7DF2"/>
    <w:rsid w:val="00AC03E3"/>
    <w:rsid w:val="00AC1BA3"/>
    <w:rsid w:val="00AC2742"/>
    <w:rsid w:val="00AC4312"/>
    <w:rsid w:val="00AC6241"/>
    <w:rsid w:val="00AC68B5"/>
    <w:rsid w:val="00AC6A00"/>
    <w:rsid w:val="00AD3C46"/>
    <w:rsid w:val="00AE264C"/>
    <w:rsid w:val="00AE2D12"/>
    <w:rsid w:val="00AE386D"/>
    <w:rsid w:val="00AE4366"/>
    <w:rsid w:val="00AE54B3"/>
    <w:rsid w:val="00AE5694"/>
    <w:rsid w:val="00AF04A0"/>
    <w:rsid w:val="00AF1730"/>
    <w:rsid w:val="00AF29BE"/>
    <w:rsid w:val="00AF3003"/>
    <w:rsid w:val="00AF4116"/>
    <w:rsid w:val="00B00FCB"/>
    <w:rsid w:val="00B0755B"/>
    <w:rsid w:val="00B1459D"/>
    <w:rsid w:val="00B23D8E"/>
    <w:rsid w:val="00B240BB"/>
    <w:rsid w:val="00B252DA"/>
    <w:rsid w:val="00B306CD"/>
    <w:rsid w:val="00B40793"/>
    <w:rsid w:val="00B41DEB"/>
    <w:rsid w:val="00B47B83"/>
    <w:rsid w:val="00B5379A"/>
    <w:rsid w:val="00B57782"/>
    <w:rsid w:val="00B622E9"/>
    <w:rsid w:val="00B633C1"/>
    <w:rsid w:val="00B66B35"/>
    <w:rsid w:val="00B71FCE"/>
    <w:rsid w:val="00B85220"/>
    <w:rsid w:val="00B92450"/>
    <w:rsid w:val="00B92462"/>
    <w:rsid w:val="00B92F42"/>
    <w:rsid w:val="00B93059"/>
    <w:rsid w:val="00BA3F9C"/>
    <w:rsid w:val="00BA568E"/>
    <w:rsid w:val="00BA5711"/>
    <w:rsid w:val="00BA79A0"/>
    <w:rsid w:val="00BB0B0C"/>
    <w:rsid w:val="00BB0DF8"/>
    <w:rsid w:val="00BB204B"/>
    <w:rsid w:val="00BB3F57"/>
    <w:rsid w:val="00BB537D"/>
    <w:rsid w:val="00BB77E3"/>
    <w:rsid w:val="00BC1581"/>
    <w:rsid w:val="00BC1730"/>
    <w:rsid w:val="00BC579D"/>
    <w:rsid w:val="00BC7E7A"/>
    <w:rsid w:val="00BD2C13"/>
    <w:rsid w:val="00BE2211"/>
    <w:rsid w:val="00BE3D96"/>
    <w:rsid w:val="00BE4997"/>
    <w:rsid w:val="00BE4F76"/>
    <w:rsid w:val="00BF0E33"/>
    <w:rsid w:val="00BF6EE9"/>
    <w:rsid w:val="00C02914"/>
    <w:rsid w:val="00C03EA8"/>
    <w:rsid w:val="00C044E9"/>
    <w:rsid w:val="00C07805"/>
    <w:rsid w:val="00C12660"/>
    <w:rsid w:val="00C130B4"/>
    <w:rsid w:val="00C17B47"/>
    <w:rsid w:val="00C2296A"/>
    <w:rsid w:val="00C23EA9"/>
    <w:rsid w:val="00C2687E"/>
    <w:rsid w:val="00C2702A"/>
    <w:rsid w:val="00C27831"/>
    <w:rsid w:val="00C305BD"/>
    <w:rsid w:val="00C33752"/>
    <w:rsid w:val="00C34EB3"/>
    <w:rsid w:val="00C35EBE"/>
    <w:rsid w:val="00C41980"/>
    <w:rsid w:val="00C448AA"/>
    <w:rsid w:val="00C465BB"/>
    <w:rsid w:val="00C518CE"/>
    <w:rsid w:val="00C5396F"/>
    <w:rsid w:val="00C5672D"/>
    <w:rsid w:val="00C6238D"/>
    <w:rsid w:val="00C62A91"/>
    <w:rsid w:val="00C63064"/>
    <w:rsid w:val="00C65BB2"/>
    <w:rsid w:val="00C65ECF"/>
    <w:rsid w:val="00C66214"/>
    <w:rsid w:val="00C7075C"/>
    <w:rsid w:val="00C71C4A"/>
    <w:rsid w:val="00C72519"/>
    <w:rsid w:val="00C72E01"/>
    <w:rsid w:val="00C73613"/>
    <w:rsid w:val="00C7673A"/>
    <w:rsid w:val="00C77ADD"/>
    <w:rsid w:val="00C8170B"/>
    <w:rsid w:val="00C831A5"/>
    <w:rsid w:val="00C83E23"/>
    <w:rsid w:val="00C8686F"/>
    <w:rsid w:val="00C86B65"/>
    <w:rsid w:val="00C92B0C"/>
    <w:rsid w:val="00C93B16"/>
    <w:rsid w:val="00C93BB3"/>
    <w:rsid w:val="00C9428A"/>
    <w:rsid w:val="00CA3356"/>
    <w:rsid w:val="00CA42AB"/>
    <w:rsid w:val="00CA48B6"/>
    <w:rsid w:val="00CB4714"/>
    <w:rsid w:val="00CB6081"/>
    <w:rsid w:val="00CC4AAE"/>
    <w:rsid w:val="00CC6FC2"/>
    <w:rsid w:val="00CC7F67"/>
    <w:rsid w:val="00CD1930"/>
    <w:rsid w:val="00CD22F9"/>
    <w:rsid w:val="00CD750C"/>
    <w:rsid w:val="00CE0A7B"/>
    <w:rsid w:val="00CE2DFC"/>
    <w:rsid w:val="00CF16E4"/>
    <w:rsid w:val="00CF1F99"/>
    <w:rsid w:val="00CF2378"/>
    <w:rsid w:val="00CF34CF"/>
    <w:rsid w:val="00CF51E2"/>
    <w:rsid w:val="00CF6AAE"/>
    <w:rsid w:val="00CF6FAB"/>
    <w:rsid w:val="00D007C0"/>
    <w:rsid w:val="00D03770"/>
    <w:rsid w:val="00D10C32"/>
    <w:rsid w:val="00D1405F"/>
    <w:rsid w:val="00D205D3"/>
    <w:rsid w:val="00D206A7"/>
    <w:rsid w:val="00D24FC7"/>
    <w:rsid w:val="00D255A4"/>
    <w:rsid w:val="00D26BCB"/>
    <w:rsid w:val="00D26D02"/>
    <w:rsid w:val="00D3023B"/>
    <w:rsid w:val="00D35879"/>
    <w:rsid w:val="00D35DE4"/>
    <w:rsid w:val="00D37D35"/>
    <w:rsid w:val="00D44F9A"/>
    <w:rsid w:val="00D46F1C"/>
    <w:rsid w:val="00D47BF6"/>
    <w:rsid w:val="00D52243"/>
    <w:rsid w:val="00D5380E"/>
    <w:rsid w:val="00D54562"/>
    <w:rsid w:val="00D627A0"/>
    <w:rsid w:val="00D64BEB"/>
    <w:rsid w:val="00D65064"/>
    <w:rsid w:val="00D6538C"/>
    <w:rsid w:val="00D667D8"/>
    <w:rsid w:val="00D73282"/>
    <w:rsid w:val="00D76927"/>
    <w:rsid w:val="00D7737C"/>
    <w:rsid w:val="00D80BC9"/>
    <w:rsid w:val="00D82ADE"/>
    <w:rsid w:val="00D840FC"/>
    <w:rsid w:val="00D868C0"/>
    <w:rsid w:val="00D871CF"/>
    <w:rsid w:val="00D87ACF"/>
    <w:rsid w:val="00D87EAF"/>
    <w:rsid w:val="00D9271A"/>
    <w:rsid w:val="00D938AC"/>
    <w:rsid w:val="00DA1491"/>
    <w:rsid w:val="00DA172F"/>
    <w:rsid w:val="00DA55DE"/>
    <w:rsid w:val="00DB0AE3"/>
    <w:rsid w:val="00DB0C31"/>
    <w:rsid w:val="00DB1D4F"/>
    <w:rsid w:val="00DB1EA6"/>
    <w:rsid w:val="00DB3D34"/>
    <w:rsid w:val="00DB63FB"/>
    <w:rsid w:val="00DB67D8"/>
    <w:rsid w:val="00DB7B4C"/>
    <w:rsid w:val="00DC3330"/>
    <w:rsid w:val="00DC58DA"/>
    <w:rsid w:val="00DC66AD"/>
    <w:rsid w:val="00DD398A"/>
    <w:rsid w:val="00DD7EA6"/>
    <w:rsid w:val="00DE3F83"/>
    <w:rsid w:val="00DE4B25"/>
    <w:rsid w:val="00DE71AC"/>
    <w:rsid w:val="00DF029D"/>
    <w:rsid w:val="00DF08A9"/>
    <w:rsid w:val="00DF1720"/>
    <w:rsid w:val="00DF3554"/>
    <w:rsid w:val="00DF3E27"/>
    <w:rsid w:val="00DF5DA6"/>
    <w:rsid w:val="00DF5EE4"/>
    <w:rsid w:val="00DF72A5"/>
    <w:rsid w:val="00E0413F"/>
    <w:rsid w:val="00E047A0"/>
    <w:rsid w:val="00E05383"/>
    <w:rsid w:val="00E06A1B"/>
    <w:rsid w:val="00E06D34"/>
    <w:rsid w:val="00E11993"/>
    <w:rsid w:val="00E11BD7"/>
    <w:rsid w:val="00E15E3E"/>
    <w:rsid w:val="00E17DD9"/>
    <w:rsid w:val="00E21912"/>
    <w:rsid w:val="00E306AA"/>
    <w:rsid w:val="00E31243"/>
    <w:rsid w:val="00E37B95"/>
    <w:rsid w:val="00E37D5B"/>
    <w:rsid w:val="00E46843"/>
    <w:rsid w:val="00E477F4"/>
    <w:rsid w:val="00E53DF4"/>
    <w:rsid w:val="00E54BF9"/>
    <w:rsid w:val="00E554B0"/>
    <w:rsid w:val="00E55E4C"/>
    <w:rsid w:val="00E61172"/>
    <w:rsid w:val="00E61395"/>
    <w:rsid w:val="00E674F7"/>
    <w:rsid w:val="00E67932"/>
    <w:rsid w:val="00E67CC6"/>
    <w:rsid w:val="00E73336"/>
    <w:rsid w:val="00E77CA8"/>
    <w:rsid w:val="00E77E2A"/>
    <w:rsid w:val="00E77FFE"/>
    <w:rsid w:val="00E822A4"/>
    <w:rsid w:val="00E84A02"/>
    <w:rsid w:val="00E84CF5"/>
    <w:rsid w:val="00E87C0A"/>
    <w:rsid w:val="00E9125B"/>
    <w:rsid w:val="00E9169D"/>
    <w:rsid w:val="00E91DC0"/>
    <w:rsid w:val="00E93A49"/>
    <w:rsid w:val="00EA036D"/>
    <w:rsid w:val="00EA06A8"/>
    <w:rsid w:val="00EA09E6"/>
    <w:rsid w:val="00EA0B12"/>
    <w:rsid w:val="00EA3E73"/>
    <w:rsid w:val="00EA4DF7"/>
    <w:rsid w:val="00EA5476"/>
    <w:rsid w:val="00EA7339"/>
    <w:rsid w:val="00EB246A"/>
    <w:rsid w:val="00EB5F95"/>
    <w:rsid w:val="00EB7982"/>
    <w:rsid w:val="00EC03AA"/>
    <w:rsid w:val="00EC0FFE"/>
    <w:rsid w:val="00ED0869"/>
    <w:rsid w:val="00ED3C0D"/>
    <w:rsid w:val="00ED7F43"/>
    <w:rsid w:val="00EE03E4"/>
    <w:rsid w:val="00EE0B2D"/>
    <w:rsid w:val="00EE27AD"/>
    <w:rsid w:val="00EE5713"/>
    <w:rsid w:val="00EE575A"/>
    <w:rsid w:val="00EE69F3"/>
    <w:rsid w:val="00EE6FD6"/>
    <w:rsid w:val="00EF152A"/>
    <w:rsid w:val="00EF41D6"/>
    <w:rsid w:val="00F01506"/>
    <w:rsid w:val="00F02E4F"/>
    <w:rsid w:val="00F03707"/>
    <w:rsid w:val="00F075B5"/>
    <w:rsid w:val="00F12E9E"/>
    <w:rsid w:val="00F156DA"/>
    <w:rsid w:val="00F16263"/>
    <w:rsid w:val="00F20FCF"/>
    <w:rsid w:val="00F22907"/>
    <w:rsid w:val="00F26DF0"/>
    <w:rsid w:val="00F3532F"/>
    <w:rsid w:val="00F35CCA"/>
    <w:rsid w:val="00F46A3B"/>
    <w:rsid w:val="00F5036E"/>
    <w:rsid w:val="00F50505"/>
    <w:rsid w:val="00F5199D"/>
    <w:rsid w:val="00F529C6"/>
    <w:rsid w:val="00F53581"/>
    <w:rsid w:val="00F57977"/>
    <w:rsid w:val="00F57AAB"/>
    <w:rsid w:val="00F60BF6"/>
    <w:rsid w:val="00F60C68"/>
    <w:rsid w:val="00F64AC7"/>
    <w:rsid w:val="00F64C20"/>
    <w:rsid w:val="00F67A94"/>
    <w:rsid w:val="00F71EC6"/>
    <w:rsid w:val="00F748B5"/>
    <w:rsid w:val="00F80933"/>
    <w:rsid w:val="00F844A7"/>
    <w:rsid w:val="00F84827"/>
    <w:rsid w:val="00F91117"/>
    <w:rsid w:val="00F97163"/>
    <w:rsid w:val="00FA308C"/>
    <w:rsid w:val="00FA3169"/>
    <w:rsid w:val="00FA60BD"/>
    <w:rsid w:val="00FA6D8A"/>
    <w:rsid w:val="00FB10C3"/>
    <w:rsid w:val="00FB119A"/>
    <w:rsid w:val="00FB7D38"/>
    <w:rsid w:val="00FC0AE9"/>
    <w:rsid w:val="00FC0CA8"/>
    <w:rsid w:val="00FC344E"/>
    <w:rsid w:val="00FC4DBD"/>
    <w:rsid w:val="00FC4E42"/>
    <w:rsid w:val="00FD0750"/>
    <w:rsid w:val="00FD0AE8"/>
    <w:rsid w:val="00FD1CF9"/>
    <w:rsid w:val="00FD3AC3"/>
    <w:rsid w:val="00FD4189"/>
    <w:rsid w:val="00FD501D"/>
    <w:rsid w:val="00FD7FD8"/>
    <w:rsid w:val="00FE1442"/>
    <w:rsid w:val="00FE21BE"/>
    <w:rsid w:val="00FE3899"/>
    <w:rsid w:val="00FE7F01"/>
    <w:rsid w:val="00FF0932"/>
    <w:rsid w:val="00FF18CE"/>
    <w:rsid w:val="00FF34D9"/>
    <w:rsid w:val="00FF376C"/>
    <w:rsid w:val="00FF45EE"/>
    <w:rsid w:val="00FF568F"/>
    <w:rsid w:val="0158673B"/>
    <w:rsid w:val="01A87C2A"/>
    <w:rsid w:val="01AC6828"/>
    <w:rsid w:val="01BF2561"/>
    <w:rsid w:val="01C936B6"/>
    <w:rsid w:val="0204742C"/>
    <w:rsid w:val="02106709"/>
    <w:rsid w:val="02176416"/>
    <w:rsid w:val="02242CC3"/>
    <w:rsid w:val="02533F0F"/>
    <w:rsid w:val="02D2561C"/>
    <w:rsid w:val="02F76749"/>
    <w:rsid w:val="03600692"/>
    <w:rsid w:val="03F31CB7"/>
    <w:rsid w:val="0425101A"/>
    <w:rsid w:val="04296399"/>
    <w:rsid w:val="04402271"/>
    <w:rsid w:val="04554655"/>
    <w:rsid w:val="04583A5F"/>
    <w:rsid w:val="045C2016"/>
    <w:rsid w:val="047B0D01"/>
    <w:rsid w:val="04951B45"/>
    <w:rsid w:val="04A17026"/>
    <w:rsid w:val="04A951DB"/>
    <w:rsid w:val="050447EE"/>
    <w:rsid w:val="0517381B"/>
    <w:rsid w:val="05216546"/>
    <w:rsid w:val="054412C6"/>
    <w:rsid w:val="05962D81"/>
    <w:rsid w:val="059E7B97"/>
    <w:rsid w:val="05BB49FE"/>
    <w:rsid w:val="05C2196C"/>
    <w:rsid w:val="05CD54D1"/>
    <w:rsid w:val="05EF3192"/>
    <w:rsid w:val="05FB3F65"/>
    <w:rsid w:val="060C4DD3"/>
    <w:rsid w:val="06316315"/>
    <w:rsid w:val="0651076B"/>
    <w:rsid w:val="06AC2003"/>
    <w:rsid w:val="06E7C2D2"/>
    <w:rsid w:val="06F34474"/>
    <w:rsid w:val="071A746D"/>
    <w:rsid w:val="071F68B2"/>
    <w:rsid w:val="07287718"/>
    <w:rsid w:val="073267E9"/>
    <w:rsid w:val="075971C8"/>
    <w:rsid w:val="076FAA59"/>
    <w:rsid w:val="07830DF3"/>
    <w:rsid w:val="07F76CFE"/>
    <w:rsid w:val="08002FFD"/>
    <w:rsid w:val="08071A24"/>
    <w:rsid w:val="08275DCF"/>
    <w:rsid w:val="08464A1F"/>
    <w:rsid w:val="084D31AF"/>
    <w:rsid w:val="085F761F"/>
    <w:rsid w:val="08676422"/>
    <w:rsid w:val="087859BE"/>
    <w:rsid w:val="09020BF6"/>
    <w:rsid w:val="093E2CBE"/>
    <w:rsid w:val="097536D0"/>
    <w:rsid w:val="09AA7B54"/>
    <w:rsid w:val="09D07257"/>
    <w:rsid w:val="0A051F93"/>
    <w:rsid w:val="0A8729A8"/>
    <w:rsid w:val="0A8C7FBE"/>
    <w:rsid w:val="0A9D7BDE"/>
    <w:rsid w:val="0AA077D0"/>
    <w:rsid w:val="0AA52717"/>
    <w:rsid w:val="0AD00EBD"/>
    <w:rsid w:val="0AD11B2D"/>
    <w:rsid w:val="0AEA2771"/>
    <w:rsid w:val="0AF3003D"/>
    <w:rsid w:val="0B05139F"/>
    <w:rsid w:val="0B1665B7"/>
    <w:rsid w:val="0B472137"/>
    <w:rsid w:val="0B572105"/>
    <w:rsid w:val="0B733D28"/>
    <w:rsid w:val="0B9B542F"/>
    <w:rsid w:val="0BA27BE5"/>
    <w:rsid w:val="0BB95D10"/>
    <w:rsid w:val="0BBFB1C5"/>
    <w:rsid w:val="0BD065D0"/>
    <w:rsid w:val="0BD12306"/>
    <w:rsid w:val="0BE46EF4"/>
    <w:rsid w:val="0C0369A6"/>
    <w:rsid w:val="0C0A20EC"/>
    <w:rsid w:val="0C3923C8"/>
    <w:rsid w:val="0C3E46FA"/>
    <w:rsid w:val="0C452F2C"/>
    <w:rsid w:val="0C48541E"/>
    <w:rsid w:val="0C594818"/>
    <w:rsid w:val="0C6271A8"/>
    <w:rsid w:val="0CA17C9B"/>
    <w:rsid w:val="0CBE7177"/>
    <w:rsid w:val="0CC07B24"/>
    <w:rsid w:val="0D152A80"/>
    <w:rsid w:val="0D2D48F5"/>
    <w:rsid w:val="0D413684"/>
    <w:rsid w:val="0DAE2941"/>
    <w:rsid w:val="0DAF04E0"/>
    <w:rsid w:val="0DB12B4A"/>
    <w:rsid w:val="0DB17A04"/>
    <w:rsid w:val="0DED10EA"/>
    <w:rsid w:val="0DF742E8"/>
    <w:rsid w:val="0E45220C"/>
    <w:rsid w:val="0E51068F"/>
    <w:rsid w:val="0E6A2D0C"/>
    <w:rsid w:val="0E7476E7"/>
    <w:rsid w:val="0E7811DB"/>
    <w:rsid w:val="0E8351EA"/>
    <w:rsid w:val="0E9E4AAE"/>
    <w:rsid w:val="0EC94C24"/>
    <w:rsid w:val="0EDB1514"/>
    <w:rsid w:val="0EDC7FE2"/>
    <w:rsid w:val="0EED7EFD"/>
    <w:rsid w:val="0EEFAE84"/>
    <w:rsid w:val="0F022F45"/>
    <w:rsid w:val="0F0813F7"/>
    <w:rsid w:val="0F124079"/>
    <w:rsid w:val="0F3059E5"/>
    <w:rsid w:val="0F6F1AC9"/>
    <w:rsid w:val="0F9C00D2"/>
    <w:rsid w:val="0FBA55CD"/>
    <w:rsid w:val="0FC404B7"/>
    <w:rsid w:val="0FC45E3B"/>
    <w:rsid w:val="0FEB031F"/>
    <w:rsid w:val="0FFB1AAD"/>
    <w:rsid w:val="0FFD240A"/>
    <w:rsid w:val="0FFF1232"/>
    <w:rsid w:val="1033383A"/>
    <w:rsid w:val="106F460A"/>
    <w:rsid w:val="10A60810"/>
    <w:rsid w:val="10B028F0"/>
    <w:rsid w:val="113F222E"/>
    <w:rsid w:val="114C494B"/>
    <w:rsid w:val="11752D4A"/>
    <w:rsid w:val="11B45ED9"/>
    <w:rsid w:val="11C24C0D"/>
    <w:rsid w:val="11C56E95"/>
    <w:rsid w:val="11DF36A1"/>
    <w:rsid w:val="11E35AA0"/>
    <w:rsid w:val="11EF719E"/>
    <w:rsid w:val="12072620"/>
    <w:rsid w:val="12154D3D"/>
    <w:rsid w:val="1224753C"/>
    <w:rsid w:val="122554C6"/>
    <w:rsid w:val="12414BFA"/>
    <w:rsid w:val="126F08F1"/>
    <w:rsid w:val="12754F46"/>
    <w:rsid w:val="12891287"/>
    <w:rsid w:val="12AF1FE4"/>
    <w:rsid w:val="12B570A3"/>
    <w:rsid w:val="12E55FEE"/>
    <w:rsid w:val="131674A1"/>
    <w:rsid w:val="1325498B"/>
    <w:rsid w:val="13392358"/>
    <w:rsid w:val="138A7955"/>
    <w:rsid w:val="139236BB"/>
    <w:rsid w:val="13A11865"/>
    <w:rsid w:val="13AA1793"/>
    <w:rsid w:val="13D950E1"/>
    <w:rsid w:val="13E15699"/>
    <w:rsid w:val="13FDE4E9"/>
    <w:rsid w:val="141F00F5"/>
    <w:rsid w:val="142F66E7"/>
    <w:rsid w:val="14785E3A"/>
    <w:rsid w:val="14B940A6"/>
    <w:rsid w:val="14C52DC7"/>
    <w:rsid w:val="152C3F68"/>
    <w:rsid w:val="153F6304"/>
    <w:rsid w:val="155003C2"/>
    <w:rsid w:val="157C4394"/>
    <w:rsid w:val="15843123"/>
    <w:rsid w:val="1585684F"/>
    <w:rsid w:val="15CE200E"/>
    <w:rsid w:val="15EF6FA9"/>
    <w:rsid w:val="15FFD219"/>
    <w:rsid w:val="16005D04"/>
    <w:rsid w:val="162B7E6A"/>
    <w:rsid w:val="168238E2"/>
    <w:rsid w:val="168310E2"/>
    <w:rsid w:val="16B31F43"/>
    <w:rsid w:val="16C810CC"/>
    <w:rsid w:val="16E01DBD"/>
    <w:rsid w:val="16ED0036"/>
    <w:rsid w:val="172252E0"/>
    <w:rsid w:val="174560AE"/>
    <w:rsid w:val="1748080B"/>
    <w:rsid w:val="1794305D"/>
    <w:rsid w:val="17AA1223"/>
    <w:rsid w:val="17D912A0"/>
    <w:rsid w:val="17DB4333"/>
    <w:rsid w:val="17FFF359"/>
    <w:rsid w:val="181D7567"/>
    <w:rsid w:val="181F2849"/>
    <w:rsid w:val="185F304B"/>
    <w:rsid w:val="18692356"/>
    <w:rsid w:val="18E80CA3"/>
    <w:rsid w:val="190A00AB"/>
    <w:rsid w:val="193B4FD0"/>
    <w:rsid w:val="19497D4B"/>
    <w:rsid w:val="196675A6"/>
    <w:rsid w:val="1990530E"/>
    <w:rsid w:val="1997072D"/>
    <w:rsid w:val="19A96FF9"/>
    <w:rsid w:val="19B4188F"/>
    <w:rsid w:val="19D92AF4"/>
    <w:rsid w:val="19F413DD"/>
    <w:rsid w:val="19F63F77"/>
    <w:rsid w:val="1A020FC5"/>
    <w:rsid w:val="1A7758A1"/>
    <w:rsid w:val="1A930D59"/>
    <w:rsid w:val="1AE9320B"/>
    <w:rsid w:val="1AFB6815"/>
    <w:rsid w:val="1B247C49"/>
    <w:rsid w:val="1B373F76"/>
    <w:rsid w:val="1B3F0D70"/>
    <w:rsid w:val="1B772E08"/>
    <w:rsid w:val="1B8D7180"/>
    <w:rsid w:val="1BA552E3"/>
    <w:rsid w:val="1BAB2470"/>
    <w:rsid w:val="1BBC447B"/>
    <w:rsid w:val="1BE26A5D"/>
    <w:rsid w:val="1BE4113E"/>
    <w:rsid w:val="1BE839E6"/>
    <w:rsid w:val="1BED3041"/>
    <w:rsid w:val="1BF9B495"/>
    <w:rsid w:val="1BFCA88A"/>
    <w:rsid w:val="1C614B7E"/>
    <w:rsid w:val="1C8B5289"/>
    <w:rsid w:val="1CD162D3"/>
    <w:rsid w:val="1CEC36E9"/>
    <w:rsid w:val="1CF3211F"/>
    <w:rsid w:val="1CF365C3"/>
    <w:rsid w:val="1CFF7FAA"/>
    <w:rsid w:val="1D1022C1"/>
    <w:rsid w:val="1D4A4435"/>
    <w:rsid w:val="1D770853"/>
    <w:rsid w:val="1D7E7A66"/>
    <w:rsid w:val="1D8E2B76"/>
    <w:rsid w:val="1D9E5267"/>
    <w:rsid w:val="1DB57BAD"/>
    <w:rsid w:val="1DBFC4B2"/>
    <w:rsid w:val="1DDFF5FF"/>
    <w:rsid w:val="1E643D47"/>
    <w:rsid w:val="1E6F2AA4"/>
    <w:rsid w:val="1E7F289E"/>
    <w:rsid w:val="1E876FC3"/>
    <w:rsid w:val="1EB03D5D"/>
    <w:rsid w:val="1EB276F0"/>
    <w:rsid w:val="1ED709CD"/>
    <w:rsid w:val="1EDE3B19"/>
    <w:rsid w:val="1EEF7EB7"/>
    <w:rsid w:val="1EEF9422"/>
    <w:rsid w:val="1F292625"/>
    <w:rsid w:val="1F443106"/>
    <w:rsid w:val="1F460C2C"/>
    <w:rsid w:val="1F525822"/>
    <w:rsid w:val="1F772D7F"/>
    <w:rsid w:val="1FBB9104"/>
    <w:rsid w:val="1FF467F3"/>
    <w:rsid w:val="20162EA9"/>
    <w:rsid w:val="208252D3"/>
    <w:rsid w:val="209D7AAD"/>
    <w:rsid w:val="20C4005A"/>
    <w:rsid w:val="20E017E3"/>
    <w:rsid w:val="20EF23DB"/>
    <w:rsid w:val="211B44D2"/>
    <w:rsid w:val="211E20A8"/>
    <w:rsid w:val="214D673B"/>
    <w:rsid w:val="21563120"/>
    <w:rsid w:val="21925861"/>
    <w:rsid w:val="21C9556D"/>
    <w:rsid w:val="21F726B1"/>
    <w:rsid w:val="21FBEBEB"/>
    <w:rsid w:val="22006FF8"/>
    <w:rsid w:val="222244E7"/>
    <w:rsid w:val="22242C4B"/>
    <w:rsid w:val="222E0711"/>
    <w:rsid w:val="226118D9"/>
    <w:rsid w:val="22F42E53"/>
    <w:rsid w:val="22F86E90"/>
    <w:rsid w:val="232B1F13"/>
    <w:rsid w:val="232F7A8C"/>
    <w:rsid w:val="23563E5F"/>
    <w:rsid w:val="23865695"/>
    <w:rsid w:val="2388552B"/>
    <w:rsid w:val="23B14ACF"/>
    <w:rsid w:val="23CE488D"/>
    <w:rsid w:val="242B6642"/>
    <w:rsid w:val="24BA11AE"/>
    <w:rsid w:val="24E0742D"/>
    <w:rsid w:val="2500187D"/>
    <w:rsid w:val="250B4B52"/>
    <w:rsid w:val="251E1D0B"/>
    <w:rsid w:val="252142EA"/>
    <w:rsid w:val="25494FD2"/>
    <w:rsid w:val="25AFFA62"/>
    <w:rsid w:val="26171E73"/>
    <w:rsid w:val="26591245"/>
    <w:rsid w:val="26932C8A"/>
    <w:rsid w:val="269A22DC"/>
    <w:rsid w:val="269B7263"/>
    <w:rsid w:val="26A821CC"/>
    <w:rsid w:val="26BB1EFF"/>
    <w:rsid w:val="26D07ADC"/>
    <w:rsid w:val="271B52A7"/>
    <w:rsid w:val="271E8A61"/>
    <w:rsid w:val="2732271F"/>
    <w:rsid w:val="27405227"/>
    <w:rsid w:val="27457128"/>
    <w:rsid w:val="275B1765"/>
    <w:rsid w:val="277ACBDA"/>
    <w:rsid w:val="277F2F2D"/>
    <w:rsid w:val="27814C99"/>
    <w:rsid w:val="27A87D37"/>
    <w:rsid w:val="27C272BD"/>
    <w:rsid w:val="27C365C4"/>
    <w:rsid w:val="27D33279"/>
    <w:rsid w:val="27DE7FB7"/>
    <w:rsid w:val="27EF7B1C"/>
    <w:rsid w:val="27F5CDC8"/>
    <w:rsid w:val="27F65B6B"/>
    <w:rsid w:val="281E1197"/>
    <w:rsid w:val="282B09BF"/>
    <w:rsid w:val="2845181D"/>
    <w:rsid w:val="284521F7"/>
    <w:rsid w:val="284E72DC"/>
    <w:rsid w:val="286200BF"/>
    <w:rsid w:val="286F5124"/>
    <w:rsid w:val="28836A4D"/>
    <w:rsid w:val="28D75265"/>
    <w:rsid w:val="28E60D8A"/>
    <w:rsid w:val="296B671C"/>
    <w:rsid w:val="296B9323"/>
    <w:rsid w:val="298F1421"/>
    <w:rsid w:val="29A401A5"/>
    <w:rsid w:val="29BB5F06"/>
    <w:rsid w:val="29ED173B"/>
    <w:rsid w:val="29FF8AEC"/>
    <w:rsid w:val="29FFC787"/>
    <w:rsid w:val="2A267326"/>
    <w:rsid w:val="2A357ED8"/>
    <w:rsid w:val="2ABE1FBE"/>
    <w:rsid w:val="2AC05D36"/>
    <w:rsid w:val="2ADC1861"/>
    <w:rsid w:val="2AE836EF"/>
    <w:rsid w:val="2B22345B"/>
    <w:rsid w:val="2B257975"/>
    <w:rsid w:val="2B3758CC"/>
    <w:rsid w:val="2B4E5B67"/>
    <w:rsid w:val="2B5054D5"/>
    <w:rsid w:val="2BC00E57"/>
    <w:rsid w:val="2BC71584"/>
    <w:rsid w:val="2BCF10FA"/>
    <w:rsid w:val="2BE710A1"/>
    <w:rsid w:val="2BEFB4B2"/>
    <w:rsid w:val="2BFB307B"/>
    <w:rsid w:val="2C100EEC"/>
    <w:rsid w:val="2C1520B2"/>
    <w:rsid w:val="2C206143"/>
    <w:rsid w:val="2C33078A"/>
    <w:rsid w:val="2C461AF2"/>
    <w:rsid w:val="2C734E31"/>
    <w:rsid w:val="2C931228"/>
    <w:rsid w:val="2C9A6113"/>
    <w:rsid w:val="2CA23219"/>
    <w:rsid w:val="2CA62D0A"/>
    <w:rsid w:val="2CAA2A2D"/>
    <w:rsid w:val="2CBA9371"/>
    <w:rsid w:val="2CBB1DEC"/>
    <w:rsid w:val="2CE3118E"/>
    <w:rsid w:val="2D002B75"/>
    <w:rsid w:val="2D103148"/>
    <w:rsid w:val="2D1C121E"/>
    <w:rsid w:val="2D426903"/>
    <w:rsid w:val="2D470359"/>
    <w:rsid w:val="2D4A7CB9"/>
    <w:rsid w:val="2D6055AE"/>
    <w:rsid w:val="2D727090"/>
    <w:rsid w:val="2D75DF64"/>
    <w:rsid w:val="2D917516"/>
    <w:rsid w:val="2D99286E"/>
    <w:rsid w:val="2DA03AA4"/>
    <w:rsid w:val="2DA34EC4"/>
    <w:rsid w:val="2DA431E7"/>
    <w:rsid w:val="2DCA53AC"/>
    <w:rsid w:val="2DDF1017"/>
    <w:rsid w:val="2DF52218"/>
    <w:rsid w:val="2E1746BA"/>
    <w:rsid w:val="2E5067EC"/>
    <w:rsid w:val="2E5E6A04"/>
    <w:rsid w:val="2EB55684"/>
    <w:rsid w:val="2EE330A1"/>
    <w:rsid w:val="2EEA6CCE"/>
    <w:rsid w:val="2F16134B"/>
    <w:rsid w:val="2F2571B4"/>
    <w:rsid w:val="2F28553F"/>
    <w:rsid w:val="2F71F765"/>
    <w:rsid w:val="2F907296"/>
    <w:rsid w:val="2F9B4539"/>
    <w:rsid w:val="2FA9127F"/>
    <w:rsid w:val="2FC5794B"/>
    <w:rsid w:val="2FD99BD1"/>
    <w:rsid w:val="301405BF"/>
    <w:rsid w:val="307931FA"/>
    <w:rsid w:val="3082583C"/>
    <w:rsid w:val="30901D07"/>
    <w:rsid w:val="309F63EE"/>
    <w:rsid w:val="30D37306"/>
    <w:rsid w:val="3103468C"/>
    <w:rsid w:val="31215667"/>
    <w:rsid w:val="31382DE1"/>
    <w:rsid w:val="31C0329F"/>
    <w:rsid w:val="31E26DD0"/>
    <w:rsid w:val="31EF15C5"/>
    <w:rsid w:val="31F34EE6"/>
    <w:rsid w:val="320C5601"/>
    <w:rsid w:val="320D6D63"/>
    <w:rsid w:val="321C3F4E"/>
    <w:rsid w:val="323F60E0"/>
    <w:rsid w:val="32570855"/>
    <w:rsid w:val="32585395"/>
    <w:rsid w:val="32A76766"/>
    <w:rsid w:val="32AB7B5E"/>
    <w:rsid w:val="32BA12BD"/>
    <w:rsid w:val="33222173"/>
    <w:rsid w:val="33415945"/>
    <w:rsid w:val="33474D1F"/>
    <w:rsid w:val="334F5387"/>
    <w:rsid w:val="33707EAA"/>
    <w:rsid w:val="33734415"/>
    <w:rsid w:val="3374658C"/>
    <w:rsid w:val="338D3F51"/>
    <w:rsid w:val="33AF6C2B"/>
    <w:rsid w:val="33D94FDC"/>
    <w:rsid w:val="33EC2509"/>
    <w:rsid w:val="341A6836"/>
    <w:rsid w:val="34306C67"/>
    <w:rsid w:val="343432F1"/>
    <w:rsid w:val="34483577"/>
    <w:rsid w:val="3448551B"/>
    <w:rsid w:val="34770CA3"/>
    <w:rsid w:val="348965EE"/>
    <w:rsid w:val="34A43EB9"/>
    <w:rsid w:val="34A715A5"/>
    <w:rsid w:val="34A72487"/>
    <w:rsid w:val="34A73955"/>
    <w:rsid w:val="34AE5ED7"/>
    <w:rsid w:val="34FD254A"/>
    <w:rsid w:val="35480EE1"/>
    <w:rsid w:val="357E31D7"/>
    <w:rsid w:val="358160C2"/>
    <w:rsid w:val="35832375"/>
    <w:rsid w:val="358A316B"/>
    <w:rsid w:val="358F4C83"/>
    <w:rsid w:val="35C475A7"/>
    <w:rsid w:val="35D1646B"/>
    <w:rsid w:val="35DE31B8"/>
    <w:rsid w:val="35E80F7F"/>
    <w:rsid w:val="35F75CF0"/>
    <w:rsid w:val="3609071C"/>
    <w:rsid w:val="36252EF1"/>
    <w:rsid w:val="363F7B19"/>
    <w:rsid w:val="36415851"/>
    <w:rsid w:val="366D3560"/>
    <w:rsid w:val="367F2735"/>
    <w:rsid w:val="36847069"/>
    <w:rsid w:val="36935099"/>
    <w:rsid w:val="36BF44BC"/>
    <w:rsid w:val="36DF8D7D"/>
    <w:rsid w:val="36E1693A"/>
    <w:rsid w:val="36EE7787"/>
    <w:rsid w:val="36F16AE9"/>
    <w:rsid w:val="36FE2EA2"/>
    <w:rsid w:val="375E7A4F"/>
    <w:rsid w:val="376B3754"/>
    <w:rsid w:val="37923A6F"/>
    <w:rsid w:val="379E5D0E"/>
    <w:rsid w:val="37A458F7"/>
    <w:rsid w:val="37D456E4"/>
    <w:rsid w:val="37DA41AF"/>
    <w:rsid w:val="37E727ED"/>
    <w:rsid w:val="38901B35"/>
    <w:rsid w:val="3897749E"/>
    <w:rsid w:val="38FE77AF"/>
    <w:rsid w:val="39052611"/>
    <w:rsid w:val="390D4756"/>
    <w:rsid w:val="39443BCE"/>
    <w:rsid w:val="394C0219"/>
    <w:rsid w:val="396957EB"/>
    <w:rsid w:val="399957C5"/>
    <w:rsid w:val="39C80763"/>
    <w:rsid w:val="3A3BFAC0"/>
    <w:rsid w:val="3A4D694C"/>
    <w:rsid w:val="3A543444"/>
    <w:rsid w:val="3A5468F0"/>
    <w:rsid w:val="3A6526CE"/>
    <w:rsid w:val="3A6F93E2"/>
    <w:rsid w:val="3AB605BC"/>
    <w:rsid w:val="3ABC4700"/>
    <w:rsid w:val="3ABDBD39"/>
    <w:rsid w:val="3AC56A51"/>
    <w:rsid w:val="3AE61666"/>
    <w:rsid w:val="3AE670D0"/>
    <w:rsid w:val="3AF31330"/>
    <w:rsid w:val="3B0E6D2D"/>
    <w:rsid w:val="3B1759B2"/>
    <w:rsid w:val="3B3854BA"/>
    <w:rsid w:val="3B3F0DA2"/>
    <w:rsid w:val="3B404329"/>
    <w:rsid w:val="3B6E05E6"/>
    <w:rsid w:val="3B714E2B"/>
    <w:rsid w:val="3B854432"/>
    <w:rsid w:val="3B8B3D3E"/>
    <w:rsid w:val="3B8B5730"/>
    <w:rsid w:val="3B9EB162"/>
    <w:rsid w:val="3BB03EA1"/>
    <w:rsid w:val="3BC751DB"/>
    <w:rsid w:val="3BED042C"/>
    <w:rsid w:val="3BF32D1F"/>
    <w:rsid w:val="3BF4434D"/>
    <w:rsid w:val="3BF9FF42"/>
    <w:rsid w:val="3BFECA56"/>
    <w:rsid w:val="3BFF9F95"/>
    <w:rsid w:val="3C0E2679"/>
    <w:rsid w:val="3C1B03FB"/>
    <w:rsid w:val="3C53062C"/>
    <w:rsid w:val="3C533473"/>
    <w:rsid w:val="3C597D99"/>
    <w:rsid w:val="3C7F7112"/>
    <w:rsid w:val="3C8360C6"/>
    <w:rsid w:val="3CD31F26"/>
    <w:rsid w:val="3CD411CD"/>
    <w:rsid w:val="3CF36340"/>
    <w:rsid w:val="3CF7E3B0"/>
    <w:rsid w:val="3CFEEF0F"/>
    <w:rsid w:val="3D0F1F89"/>
    <w:rsid w:val="3D294FCA"/>
    <w:rsid w:val="3D4D661C"/>
    <w:rsid w:val="3D5A150F"/>
    <w:rsid w:val="3D6469F5"/>
    <w:rsid w:val="3D6E7FBC"/>
    <w:rsid w:val="3DB1B84C"/>
    <w:rsid w:val="3DBE0B4C"/>
    <w:rsid w:val="3DCE7D24"/>
    <w:rsid w:val="3DDF4EEE"/>
    <w:rsid w:val="3DF1C583"/>
    <w:rsid w:val="3DFB3E59"/>
    <w:rsid w:val="3E334050"/>
    <w:rsid w:val="3E541B20"/>
    <w:rsid w:val="3E5B14DD"/>
    <w:rsid w:val="3E5C2E71"/>
    <w:rsid w:val="3E617D59"/>
    <w:rsid w:val="3E6A30E1"/>
    <w:rsid w:val="3E6F38A3"/>
    <w:rsid w:val="3E834880"/>
    <w:rsid w:val="3EBBE5D2"/>
    <w:rsid w:val="3EFCCBA9"/>
    <w:rsid w:val="3EFE614D"/>
    <w:rsid w:val="3EFEF4BD"/>
    <w:rsid w:val="3F3B5533"/>
    <w:rsid w:val="3F486D87"/>
    <w:rsid w:val="3F4E607F"/>
    <w:rsid w:val="3F4F42A7"/>
    <w:rsid w:val="3F5A4F0B"/>
    <w:rsid w:val="3F5A676C"/>
    <w:rsid w:val="3F62B0A3"/>
    <w:rsid w:val="3F6397C0"/>
    <w:rsid w:val="3F779E02"/>
    <w:rsid w:val="3F7D3F26"/>
    <w:rsid w:val="3F7F9605"/>
    <w:rsid w:val="3FB3156E"/>
    <w:rsid w:val="3FB35A36"/>
    <w:rsid w:val="3FB76A2C"/>
    <w:rsid w:val="3FCDC299"/>
    <w:rsid w:val="3FCEED26"/>
    <w:rsid w:val="3FDE717E"/>
    <w:rsid w:val="3FDF239A"/>
    <w:rsid w:val="3FDFFAB3"/>
    <w:rsid w:val="3FE78F4C"/>
    <w:rsid w:val="3FECD332"/>
    <w:rsid w:val="3FEEE840"/>
    <w:rsid w:val="3FFDCF2F"/>
    <w:rsid w:val="3FFE71BE"/>
    <w:rsid w:val="3FFF61E2"/>
    <w:rsid w:val="40393B44"/>
    <w:rsid w:val="406010FB"/>
    <w:rsid w:val="40D7737E"/>
    <w:rsid w:val="40E00745"/>
    <w:rsid w:val="411E793B"/>
    <w:rsid w:val="413F3586"/>
    <w:rsid w:val="4171348E"/>
    <w:rsid w:val="41C01FF7"/>
    <w:rsid w:val="41E80D5B"/>
    <w:rsid w:val="41F315F0"/>
    <w:rsid w:val="42482511"/>
    <w:rsid w:val="425A0F71"/>
    <w:rsid w:val="42864D18"/>
    <w:rsid w:val="42B1052C"/>
    <w:rsid w:val="42F563BE"/>
    <w:rsid w:val="42F82A49"/>
    <w:rsid w:val="42FF4ACA"/>
    <w:rsid w:val="432B58BF"/>
    <w:rsid w:val="432D197A"/>
    <w:rsid w:val="43510C4C"/>
    <w:rsid w:val="43737125"/>
    <w:rsid w:val="4376F5CB"/>
    <w:rsid w:val="43A708F0"/>
    <w:rsid w:val="43B5478E"/>
    <w:rsid w:val="43BE25BE"/>
    <w:rsid w:val="43CE4CBB"/>
    <w:rsid w:val="44217FF5"/>
    <w:rsid w:val="447F5EC2"/>
    <w:rsid w:val="44AD7BC1"/>
    <w:rsid w:val="44D90E74"/>
    <w:rsid w:val="44EC7D78"/>
    <w:rsid w:val="45285204"/>
    <w:rsid w:val="452D3B70"/>
    <w:rsid w:val="452D591E"/>
    <w:rsid w:val="459C013A"/>
    <w:rsid w:val="45A17CC5"/>
    <w:rsid w:val="45BC6CA2"/>
    <w:rsid w:val="462F148B"/>
    <w:rsid w:val="46321496"/>
    <w:rsid w:val="464C7847"/>
    <w:rsid w:val="46BA58D8"/>
    <w:rsid w:val="46FB037F"/>
    <w:rsid w:val="47013FF5"/>
    <w:rsid w:val="4717175D"/>
    <w:rsid w:val="474D621D"/>
    <w:rsid w:val="478E5712"/>
    <w:rsid w:val="47937AD7"/>
    <w:rsid w:val="47961EA1"/>
    <w:rsid w:val="47CA2731"/>
    <w:rsid w:val="47DE7EE8"/>
    <w:rsid w:val="47ED2D5B"/>
    <w:rsid w:val="481A184C"/>
    <w:rsid w:val="48205C0E"/>
    <w:rsid w:val="482E3254"/>
    <w:rsid w:val="486FB1D0"/>
    <w:rsid w:val="487F78EF"/>
    <w:rsid w:val="48853CC3"/>
    <w:rsid w:val="48CC108D"/>
    <w:rsid w:val="48E409EA"/>
    <w:rsid w:val="48FF54C6"/>
    <w:rsid w:val="49077584"/>
    <w:rsid w:val="491C71E5"/>
    <w:rsid w:val="491C794F"/>
    <w:rsid w:val="497C2D21"/>
    <w:rsid w:val="497F532E"/>
    <w:rsid w:val="499A16F3"/>
    <w:rsid w:val="49F71731"/>
    <w:rsid w:val="4A082D0D"/>
    <w:rsid w:val="4A227A1C"/>
    <w:rsid w:val="4A2E7EDB"/>
    <w:rsid w:val="4A98521F"/>
    <w:rsid w:val="4AB5384C"/>
    <w:rsid w:val="4AB70571"/>
    <w:rsid w:val="4AC477B3"/>
    <w:rsid w:val="4AC568D9"/>
    <w:rsid w:val="4ADF3CAD"/>
    <w:rsid w:val="4B3027D5"/>
    <w:rsid w:val="4B3908DD"/>
    <w:rsid w:val="4B8D612B"/>
    <w:rsid w:val="4BB85BF2"/>
    <w:rsid w:val="4BBC5C4E"/>
    <w:rsid w:val="4BEB208F"/>
    <w:rsid w:val="4BFECABF"/>
    <w:rsid w:val="4C161994"/>
    <w:rsid w:val="4C37699C"/>
    <w:rsid w:val="4C465518"/>
    <w:rsid w:val="4C5A3F2F"/>
    <w:rsid w:val="4C724422"/>
    <w:rsid w:val="4C8A5D4C"/>
    <w:rsid w:val="4C8C53B1"/>
    <w:rsid w:val="4C9B5863"/>
    <w:rsid w:val="4D054A99"/>
    <w:rsid w:val="4D0E1E95"/>
    <w:rsid w:val="4D183358"/>
    <w:rsid w:val="4D453A21"/>
    <w:rsid w:val="4D64034B"/>
    <w:rsid w:val="4D6804C6"/>
    <w:rsid w:val="4DAE26E6"/>
    <w:rsid w:val="4DBF0FF1"/>
    <w:rsid w:val="4DE76116"/>
    <w:rsid w:val="4DF327A1"/>
    <w:rsid w:val="4E031912"/>
    <w:rsid w:val="4E1B4AE0"/>
    <w:rsid w:val="4E5151A3"/>
    <w:rsid w:val="4EC46BBF"/>
    <w:rsid w:val="4EDB463D"/>
    <w:rsid w:val="4EEF78F4"/>
    <w:rsid w:val="4EFEE965"/>
    <w:rsid w:val="4F3065DF"/>
    <w:rsid w:val="4F5B273D"/>
    <w:rsid w:val="4F760C0C"/>
    <w:rsid w:val="4F994BD7"/>
    <w:rsid w:val="4F9A46E8"/>
    <w:rsid w:val="4F9D31CA"/>
    <w:rsid w:val="4F9FC119"/>
    <w:rsid w:val="4FA40ED3"/>
    <w:rsid w:val="4FDBE75C"/>
    <w:rsid w:val="4FDF0659"/>
    <w:rsid w:val="4FFBB516"/>
    <w:rsid w:val="502A762A"/>
    <w:rsid w:val="502C78BD"/>
    <w:rsid w:val="503C3AA2"/>
    <w:rsid w:val="50403624"/>
    <w:rsid w:val="50447FC0"/>
    <w:rsid w:val="50546455"/>
    <w:rsid w:val="50A078EC"/>
    <w:rsid w:val="50B13A11"/>
    <w:rsid w:val="50DB26D2"/>
    <w:rsid w:val="50DE21C3"/>
    <w:rsid w:val="50EE4E08"/>
    <w:rsid w:val="518002D4"/>
    <w:rsid w:val="51914954"/>
    <w:rsid w:val="51BA3537"/>
    <w:rsid w:val="51F928E3"/>
    <w:rsid w:val="52010237"/>
    <w:rsid w:val="52397095"/>
    <w:rsid w:val="52492E45"/>
    <w:rsid w:val="5263104F"/>
    <w:rsid w:val="52707792"/>
    <w:rsid w:val="527D3B4E"/>
    <w:rsid w:val="52B50B69"/>
    <w:rsid w:val="52E07F12"/>
    <w:rsid w:val="52E962D5"/>
    <w:rsid w:val="52F5596A"/>
    <w:rsid w:val="52F82D3C"/>
    <w:rsid w:val="533F1412"/>
    <w:rsid w:val="53500E5A"/>
    <w:rsid w:val="536A2AC1"/>
    <w:rsid w:val="53971665"/>
    <w:rsid w:val="53A05E55"/>
    <w:rsid w:val="53A741DD"/>
    <w:rsid w:val="53C75B65"/>
    <w:rsid w:val="53FE6180"/>
    <w:rsid w:val="541F6D7A"/>
    <w:rsid w:val="5427219D"/>
    <w:rsid w:val="547215A0"/>
    <w:rsid w:val="548A1708"/>
    <w:rsid w:val="548E5CAE"/>
    <w:rsid w:val="54BB5844"/>
    <w:rsid w:val="54BE1A66"/>
    <w:rsid w:val="553E73B3"/>
    <w:rsid w:val="55510A45"/>
    <w:rsid w:val="559E0B25"/>
    <w:rsid w:val="55AF7BDE"/>
    <w:rsid w:val="55B044A8"/>
    <w:rsid w:val="55BE58D0"/>
    <w:rsid w:val="55F05BDE"/>
    <w:rsid w:val="56005040"/>
    <w:rsid w:val="56050C4F"/>
    <w:rsid w:val="56384C51"/>
    <w:rsid w:val="563C024F"/>
    <w:rsid w:val="5661367A"/>
    <w:rsid w:val="566413BC"/>
    <w:rsid w:val="568B2843"/>
    <w:rsid w:val="56E60023"/>
    <w:rsid w:val="56EB3536"/>
    <w:rsid w:val="56F11D71"/>
    <w:rsid w:val="570FE456"/>
    <w:rsid w:val="57195870"/>
    <w:rsid w:val="57250B4B"/>
    <w:rsid w:val="572C7C98"/>
    <w:rsid w:val="578FF71E"/>
    <w:rsid w:val="57A33EBB"/>
    <w:rsid w:val="57CB28F5"/>
    <w:rsid w:val="57CF603D"/>
    <w:rsid w:val="57E2524C"/>
    <w:rsid w:val="57F74BE3"/>
    <w:rsid w:val="57FFF7A0"/>
    <w:rsid w:val="580A147C"/>
    <w:rsid w:val="581E0DEB"/>
    <w:rsid w:val="582238BC"/>
    <w:rsid w:val="585052CD"/>
    <w:rsid w:val="586B53D8"/>
    <w:rsid w:val="58734F65"/>
    <w:rsid w:val="58970C8E"/>
    <w:rsid w:val="58A65E23"/>
    <w:rsid w:val="59062983"/>
    <w:rsid w:val="593030BB"/>
    <w:rsid w:val="59617E35"/>
    <w:rsid w:val="597EB301"/>
    <w:rsid w:val="59B56DA9"/>
    <w:rsid w:val="59C04B5B"/>
    <w:rsid w:val="59D83639"/>
    <w:rsid w:val="59E7815E"/>
    <w:rsid w:val="5A2613A8"/>
    <w:rsid w:val="5A484AC1"/>
    <w:rsid w:val="5A5D3AF6"/>
    <w:rsid w:val="5AA219DE"/>
    <w:rsid w:val="5AA71877"/>
    <w:rsid w:val="5AA94C5A"/>
    <w:rsid w:val="5AC642F3"/>
    <w:rsid w:val="5AED71E7"/>
    <w:rsid w:val="5AF7DC83"/>
    <w:rsid w:val="5AFD676A"/>
    <w:rsid w:val="5B0B35C6"/>
    <w:rsid w:val="5B457BE5"/>
    <w:rsid w:val="5B679753"/>
    <w:rsid w:val="5B7F01A8"/>
    <w:rsid w:val="5B8F9460"/>
    <w:rsid w:val="5B9C6ECB"/>
    <w:rsid w:val="5BD82630"/>
    <w:rsid w:val="5BD96383"/>
    <w:rsid w:val="5BE32D83"/>
    <w:rsid w:val="5BE79CB2"/>
    <w:rsid w:val="5BE7F760"/>
    <w:rsid w:val="5BF39E94"/>
    <w:rsid w:val="5BF93666"/>
    <w:rsid w:val="5C277114"/>
    <w:rsid w:val="5C724DE8"/>
    <w:rsid w:val="5CBB2FE4"/>
    <w:rsid w:val="5CC315AF"/>
    <w:rsid w:val="5CD04A76"/>
    <w:rsid w:val="5CE40E00"/>
    <w:rsid w:val="5D192F00"/>
    <w:rsid w:val="5D2732DD"/>
    <w:rsid w:val="5D301FF8"/>
    <w:rsid w:val="5D340CDF"/>
    <w:rsid w:val="5D4D7AA3"/>
    <w:rsid w:val="5D5932FD"/>
    <w:rsid w:val="5D8E17DA"/>
    <w:rsid w:val="5DAE40EE"/>
    <w:rsid w:val="5DB287E7"/>
    <w:rsid w:val="5DBB178B"/>
    <w:rsid w:val="5DCF5080"/>
    <w:rsid w:val="5DDB2191"/>
    <w:rsid w:val="5DE63AAD"/>
    <w:rsid w:val="5DED09C6"/>
    <w:rsid w:val="5DEF9A2A"/>
    <w:rsid w:val="5DF22D33"/>
    <w:rsid w:val="5E0B2C9C"/>
    <w:rsid w:val="5E1358D5"/>
    <w:rsid w:val="5E3311D0"/>
    <w:rsid w:val="5E3FEC27"/>
    <w:rsid w:val="5E5CE77E"/>
    <w:rsid w:val="5E734F09"/>
    <w:rsid w:val="5E7AE749"/>
    <w:rsid w:val="5E87CAFE"/>
    <w:rsid w:val="5EAF683A"/>
    <w:rsid w:val="5ED167B4"/>
    <w:rsid w:val="5EDD9B78"/>
    <w:rsid w:val="5EFE551B"/>
    <w:rsid w:val="5EFE6C4F"/>
    <w:rsid w:val="5EFF2422"/>
    <w:rsid w:val="5F1F018B"/>
    <w:rsid w:val="5F4B3479"/>
    <w:rsid w:val="5F4C6A45"/>
    <w:rsid w:val="5F671FB6"/>
    <w:rsid w:val="5F6B7317"/>
    <w:rsid w:val="5F7F8424"/>
    <w:rsid w:val="5F857B8E"/>
    <w:rsid w:val="5F9A9842"/>
    <w:rsid w:val="5F9D6D44"/>
    <w:rsid w:val="5FBE5F8C"/>
    <w:rsid w:val="5FC3E0C2"/>
    <w:rsid w:val="5FD39F6E"/>
    <w:rsid w:val="5FE54A4A"/>
    <w:rsid w:val="5FE70EFC"/>
    <w:rsid w:val="5FEF5AE3"/>
    <w:rsid w:val="5FEF9CDF"/>
    <w:rsid w:val="5FF46B4D"/>
    <w:rsid w:val="5FF4AC98"/>
    <w:rsid w:val="5FF98158"/>
    <w:rsid w:val="5FFE5E75"/>
    <w:rsid w:val="5FFF095F"/>
    <w:rsid w:val="5FFF9503"/>
    <w:rsid w:val="5FFFB3F9"/>
    <w:rsid w:val="60010C0C"/>
    <w:rsid w:val="600449FA"/>
    <w:rsid w:val="60641CD3"/>
    <w:rsid w:val="606E64DC"/>
    <w:rsid w:val="609D5BF6"/>
    <w:rsid w:val="60C80723"/>
    <w:rsid w:val="60C82547"/>
    <w:rsid w:val="60F656FF"/>
    <w:rsid w:val="60FF240D"/>
    <w:rsid w:val="610606BB"/>
    <w:rsid w:val="6110489C"/>
    <w:rsid w:val="61175E6E"/>
    <w:rsid w:val="61850089"/>
    <w:rsid w:val="61A41083"/>
    <w:rsid w:val="61DC301F"/>
    <w:rsid w:val="61F44573"/>
    <w:rsid w:val="621B3277"/>
    <w:rsid w:val="62272806"/>
    <w:rsid w:val="62311B55"/>
    <w:rsid w:val="62466788"/>
    <w:rsid w:val="62471074"/>
    <w:rsid w:val="626546FC"/>
    <w:rsid w:val="627273E6"/>
    <w:rsid w:val="628F0723"/>
    <w:rsid w:val="629833BF"/>
    <w:rsid w:val="62E222FC"/>
    <w:rsid w:val="62E505AE"/>
    <w:rsid w:val="62FD472A"/>
    <w:rsid w:val="63343CD5"/>
    <w:rsid w:val="633D0802"/>
    <w:rsid w:val="63525F52"/>
    <w:rsid w:val="636D2A83"/>
    <w:rsid w:val="63957059"/>
    <w:rsid w:val="63971320"/>
    <w:rsid w:val="63B7BAFE"/>
    <w:rsid w:val="63D93361"/>
    <w:rsid w:val="63F7ED2C"/>
    <w:rsid w:val="63FAD0E4"/>
    <w:rsid w:val="64475C36"/>
    <w:rsid w:val="645226B3"/>
    <w:rsid w:val="64567BEE"/>
    <w:rsid w:val="64607054"/>
    <w:rsid w:val="646D2B18"/>
    <w:rsid w:val="64CF65A3"/>
    <w:rsid w:val="650049A6"/>
    <w:rsid w:val="651F4D8E"/>
    <w:rsid w:val="65567E1B"/>
    <w:rsid w:val="655D2EE6"/>
    <w:rsid w:val="656B612C"/>
    <w:rsid w:val="657B7B7F"/>
    <w:rsid w:val="657F6A92"/>
    <w:rsid w:val="657FA36C"/>
    <w:rsid w:val="65847EE1"/>
    <w:rsid w:val="65AA12F0"/>
    <w:rsid w:val="65DDFDD6"/>
    <w:rsid w:val="65ED47D1"/>
    <w:rsid w:val="65F12C91"/>
    <w:rsid w:val="65F242EE"/>
    <w:rsid w:val="65FF9DC4"/>
    <w:rsid w:val="6626335E"/>
    <w:rsid w:val="66296BEB"/>
    <w:rsid w:val="662E0539"/>
    <w:rsid w:val="66407393"/>
    <w:rsid w:val="66655079"/>
    <w:rsid w:val="668D2028"/>
    <w:rsid w:val="668E41E0"/>
    <w:rsid w:val="668F3A2D"/>
    <w:rsid w:val="66A63D1B"/>
    <w:rsid w:val="66B246F0"/>
    <w:rsid w:val="66C051B1"/>
    <w:rsid w:val="66DBCBCD"/>
    <w:rsid w:val="66EA092B"/>
    <w:rsid w:val="66F5632C"/>
    <w:rsid w:val="66F62AFD"/>
    <w:rsid w:val="670422A5"/>
    <w:rsid w:val="674716FE"/>
    <w:rsid w:val="6751610D"/>
    <w:rsid w:val="67535261"/>
    <w:rsid w:val="676FCD6E"/>
    <w:rsid w:val="6773E8F3"/>
    <w:rsid w:val="67D848D5"/>
    <w:rsid w:val="67E33A56"/>
    <w:rsid w:val="67FF98FD"/>
    <w:rsid w:val="6805233D"/>
    <w:rsid w:val="68082298"/>
    <w:rsid w:val="682126B4"/>
    <w:rsid w:val="68447EF6"/>
    <w:rsid w:val="6855610D"/>
    <w:rsid w:val="68A061E3"/>
    <w:rsid w:val="68CD0CA0"/>
    <w:rsid w:val="68DD5143"/>
    <w:rsid w:val="68F24DC2"/>
    <w:rsid w:val="68FD817F"/>
    <w:rsid w:val="69004F52"/>
    <w:rsid w:val="6917406C"/>
    <w:rsid w:val="691A3CCE"/>
    <w:rsid w:val="694F3806"/>
    <w:rsid w:val="69667EC4"/>
    <w:rsid w:val="69713C44"/>
    <w:rsid w:val="698C2294"/>
    <w:rsid w:val="69CC30A8"/>
    <w:rsid w:val="69E95A08"/>
    <w:rsid w:val="69FC6AC2"/>
    <w:rsid w:val="6A086C50"/>
    <w:rsid w:val="6A922E6E"/>
    <w:rsid w:val="6AC0173A"/>
    <w:rsid w:val="6ACB609A"/>
    <w:rsid w:val="6AFB1985"/>
    <w:rsid w:val="6B171DE0"/>
    <w:rsid w:val="6B292E9C"/>
    <w:rsid w:val="6B5307C5"/>
    <w:rsid w:val="6B79AA8F"/>
    <w:rsid w:val="6B7E88ED"/>
    <w:rsid w:val="6B923E7E"/>
    <w:rsid w:val="6BCD4B2B"/>
    <w:rsid w:val="6BF64A6F"/>
    <w:rsid w:val="6BFA3EFD"/>
    <w:rsid w:val="6BFFAB65"/>
    <w:rsid w:val="6BFFD927"/>
    <w:rsid w:val="6C1C4674"/>
    <w:rsid w:val="6C242043"/>
    <w:rsid w:val="6C2947E2"/>
    <w:rsid w:val="6C330CB8"/>
    <w:rsid w:val="6C3FAB14"/>
    <w:rsid w:val="6C5445AC"/>
    <w:rsid w:val="6C8B2DA7"/>
    <w:rsid w:val="6CC91B21"/>
    <w:rsid w:val="6CDF5C58"/>
    <w:rsid w:val="6CE614D6"/>
    <w:rsid w:val="6CED3C8A"/>
    <w:rsid w:val="6D535C01"/>
    <w:rsid w:val="6D5D0BE7"/>
    <w:rsid w:val="6D946D06"/>
    <w:rsid w:val="6D985DE1"/>
    <w:rsid w:val="6D9D07BB"/>
    <w:rsid w:val="6DB28F0C"/>
    <w:rsid w:val="6DCC7033"/>
    <w:rsid w:val="6DEB4065"/>
    <w:rsid w:val="6DED2A65"/>
    <w:rsid w:val="6DF1621C"/>
    <w:rsid w:val="6DF66475"/>
    <w:rsid w:val="6DF7A619"/>
    <w:rsid w:val="6DFA6436"/>
    <w:rsid w:val="6DFBB71B"/>
    <w:rsid w:val="6E3B4F9B"/>
    <w:rsid w:val="6E9C74ED"/>
    <w:rsid w:val="6ECD4683"/>
    <w:rsid w:val="6EE9778A"/>
    <w:rsid w:val="6EE9D17F"/>
    <w:rsid w:val="6F070DFD"/>
    <w:rsid w:val="6F09553B"/>
    <w:rsid w:val="6F2B4B68"/>
    <w:rsid w:val="6F2B6AC3"/>
    <w:rsid w:val="6F2D0972"/>
    <w:rsid w:val="6F3E2CFE"/>
    <w:rsid w:val="6F597AA1"/>
    <w:rsid w:val="6F5E29F5"/>
    <w:rsid w:val="6F771D08"/>
    <w:rsid w:val="6F885CC3"/>
    <w:rsid w:val="6F8B3406"/>
    <w:rsid w:val="6F8B96A6"/>
    <w:rsid w:val="6F8D71F0"/>
    <w:rsid w:val="6F9DE25C"/>
    <w:rsid w:val="6FBB4203"/>
    <w:rsid w:val="6FBBE756"/>
    <w:rsid w:val="6FBF37F7"/>
    <w:rsid w:val="6FBF4864"/>
    <w:rsid w:val="6FCE61BD"/>
    <w:rsid w:val="6FD79E4B"/>
    <w:rsid w:val="6FDE6714"/>
    <w:rsid w:val="6FDE8880"/>
    <w:rsid w:val="6FDFA1C0"/>
    <w:rsid w:val="6FDFCCB1"/>
    <w:rsid w:val="6FE546FA"/>
    <w:rsid w:val="6FEE4ACD"/>
    <w:rsid w:val="6FEFC91D"/>
    <w:rsid w:val="6FFE06DC"/>
    <w:rsid w:val="6FFE510F"/>
    <w:rsid w:val="6FFF03F3"/>
    <w:rsid w:val="6FFF2E5A"/>
    <w:rsid w:val="6FFF61EB"/>
    <w:rsid w:val="6FFF93D2"/>
    <w:rsid w:val="70076BE8"/>
    <w:rsid w:val="701E26CF"/>
    <w:rsid w:val="704835FC"/>
    <w:rsid w:val="70F353BF"/>
    <w:rsid w:val="71495B9C"/>
    <w:rsid w:val="717B6A90"/>
    <w:rsid w:val="718E152E"/>
    <w:rsid w:val="71A11066"/>
    <w:rsid w:val="71AB5C99"/>
    <w:rsid w:val="71BDE798"/>
    <w:rsid w:val="71C52A01"/>
    <w:rsid w:val="71D27ECE"/>
    <w:rsid w:val="71D40D4C"/>
    <w:rsid w:val="71ED2368"/>
    <w:rsid w:val="72117BE8"/>
    <w:rsid w:val="723D5A07"/>
    <w:rsid w:val="72440ACF"/>
    <w:rsid w:val="724800A1"/>
    <w:rsid w:val="724C2FD8"/>
    <w:rsid w:val="72803F7F"/>
    <w:rsid w:val="729F135A"/>
    <w:rsid w:val="72A13D86"/>
    <w:rsid w:val="72BF2850"/>
    <w:rsid w:val="72E9ACF4"/>
    <w:rsid w:val="72F00BEB"/>
    <w:rsid w:val="72F75611"/>
    <w:rsid w:val="731E1C41"/>
    <w:rsid w:val="732E6B82"/>
    <w:rsid w:val="7344320D"/>
    <w:rsid w:val="73493756"/>
    <w:rsid w:val="73577500"/>
    <w:rsid w:val="735F1F95"/>
    <w:rsid w:val="738D38A8"/>
    <w:rsid w:val="73B61B44"/>
    <w:rsid w:val="73C47F1D"/>
    <w:rsid w:val="73CC612C"/>
    <w:rsid w:val="73E4D9B1"/>
    <w:rsid w:val="73F561A0"/>
    <w:rsid w:val="743F5758"/>
    <w:rsid w:val="7479207F"/>
    <w:rsid w:val="747E61FB"/>
    <w:rsid w:val="749A6A33"/>
    <w:rsid w:val="74BB0398"/>
    <w:rsid w:val="74D75ED8"/>
    <w:rsid w:val="74F31E31"/>
    <w:rsid w:val="75260595"/>
    <w:rsid w:val="753530F5"/>
    <w:rsid w:val="75385A96"/>
    <w:rsid w:val="753C5F35"/>
    <w:rsid w:val="756036A9"/>
    <w:rsid w:val="75607568"/>
    <w:rsid w:val="75812F99"/>
    <w:rsid w:val="75894A79"/>
    <w:rsid w:val="75907680"/>
    <w:rsid w:val="75A4656B"/>
    <w:rsid w:val="75C31803"/>
    <w:rsid w:val="75DB5471"/>
    <w:rsid w:val="75E11C8A"/>
    <w:rsid w:val="75FF7CB1"/>
    <w:rsid w:val="761C12FD"/>
    <w:rsid w:val="76206532"/>
    <w:rsid w:val="769E221E"/>
    <w:rsid w:val="769F4550"/>
    <w:rsid w:val="76A04E19"/>
    <w:rsid w:val="76BEDC27"/>
    <w:rsid w:val="76DB5A4E"/>
    <w:rsid w:val="76E82FD5"/>
    <w:rsid w:val="76ECDCB8"/>
    <w:rsid w:val="76FF7C98"/>
    <w:rsid w:val="771FC46D"/>
    <w:rsid w:val="772ECBE3"/>
    <w:rsid w:val="773B8689"/>
    <w:rsid w:val="773D55E5"/>
    <w:rsid w:val="775BC2E3"/>
    <w:rsid w:val="775D138B"/>
    <w:rsid w:val="77632FEC"/>
    <w:rsid w:val="77674B55"/>
    <w:rsid w:val="776E5142"/>
    <w:rsid w:val="776F86A9"/>
    <w:rsid w:val="778E8FB2"/>
    <w:rsid w:val="77905715"/>
    <w:rsid w:val="779A2714"/>
    <w:rsid w:val="77A4719A"/>
    <w:rsid w:val="77A6B0EC"/>
    <w:rsid w:val="77B9B0C1"/>
    <w:rsid w:val="77D56EFF"/>
    <w:rsid w:val="77D5F5D1"/>
    <w:rsid w:val="77EFB7DB"/>
    <w:rsid w:val="77F4039A"/>
    <w:rsid w:val="77F71ABD"/>
    <w:rsid w:val="77FD261C"/>
    <w:rsid w:val="77FF2132"/>
    <w:rsid w:val="77FFA601"/>
    <w:rsid w:val="78186E47"/>
    <w:rsid w:val="78253E41"/>
    <w:rsid w:val="78812463"/>
    <w:rsid w:val="78916E6C"/>
    <w:rsid w:val="78D01A6F"/>
    <w:rsid w:val="78F581DA"/>
    <w:rsid w:val="78FE7584"/>
    <w:rsid w:val="78FFD7C2"/>
    <w:rsid w:val="79084F07"/>
    <w:rsid w:val="79147AE0"/>
    <w:rsid w:val="793FE45D"/>
    <w:rsid w:val="79413E56"/>
    <w:rsid w:val="796A42B2"/>
    <w:rsid w:val="796D454F"/>
    <w:rsid w:val="797B90FB"/>
    <w:rsid w:val="798F1AF1"/>
    <w:rsid w:val="79910FC0"/>
    <w:rsid w:val="79A17CF4"/>
    <w:rsid w:val="79ACD51A"/>
    <w:rsid w:val="79BF71B9"/>
    <w:rsid w:val="79C01DAA"/>
    <w:rsid w:val="79D96C01"/>
    <w:rsid w:val="79E415BB"/>
    <w:rsid w:val="79ED5230"/>
    <w:rsid w:val="79F6EACB"/>
    <w:rsid w:val="79FD51F1"/>
    <w:rsid w:val="7A1669D2"/>
    <w:rsid w:val="7A187C44"/>
    <w:rsid w:val="7A296E6F"/>
    <w:rsid w:val="7A32426B"/>
    <w:rsid w:val="7A806AF9"/>
    <w:rsid w:val="7A810770"/>
    <w:rsid w:val="7A9E5FB6"/>
    <w:rsid w:val="7AA86C83"/>
    <w:rsid w:val="7AB9B43B"/>
    <w:rsid w:val="7ABC5759"/>
    <w:rsid w:val="7AD39BC2"/>
    <w:rsid w:val="7AD81BC9"/>
    <w:rsid w:val="7ADF999D"/>
    <w:rsid w:val="7AE069B4"/>
    <w:rsid w:val="7AE10F1D"/>
    <w:rsid w:val="7AEB31F6"/>
    <w:rsid w:val="7AED6B70"/>
    <w:rsid w:val="7AEE2BF2"/>
    <w:rsid w:val="7AFB7C1C"/>
    <w:rsid w:val="7B052E72"/>
    <w:rsid w:val="7B1B34C7"/>
    <w:rsid w:val="7B571232"/>
    <w:rsid w:val="7B595F4D"/>
    <w:rsid w:val="7B7A2B95"/>
    <w:rsid w:val="7BB769BD"/>
    <w:rsid w:val="7BBFA3D3"/>
    <w:rsid w:val="7BCB2AD0"/>
    <w:rsid w:val="7BF4E965"/>
    <w:rsid w:val="7BF521E9"/>
    <w:rsid w:val="7BF62FAC"/>
    <w:rsid w:val="7BFEE41C"/>
    <w:rsid w:val="7C12710A"/>
    <w:rsid w:val="7C251548"/>
    <w:rsid w:val="7C2FBC68"/>
    <w:rsid w:val="7C783E6A"/>
    <w:rsid w:val="7C7FDA07"/>
    <w:rsid w:val="7CB5108C"/>
    <w:rsid w:val="7CC07C4C"/>
    <w:rsid w:val="7CED9261"/>
    <w:rsid w:val="7CFF3847"/>
    <w:rsid w:val="7CFF6500"/>
    <w:rsid w:val="7D0D702C"/>
    <w:rsid w:val="7D1A1F06"/>
    <w:rsid w:val="7D6F2C76"/>
    <w:rsid w:val="7D6FCE77"/>
    <w:rsid w:val="7D7F7B67"/>
    <w:rsid w:val="7D893462"/>
    <w:rsid w:val="7D9C4987"/>
    <w:rsid w:val="7DAA3FF0"/>
    <w:rsid w:val="7DBF5ED9"/>
    <w:rsid w:val="7DD12FF3"/>
    <w:rsid w:val="7DE7680A"/>
    <w:rsid w:val="7DEF3E29"/>
    <w:rsid w:val="7DFAE672"/>
    <w:rsid w:val="7DFD5AF9"/>
    <w:rsid w:val="7DFF1F99"/>
    <w:rsid w:val="7E01111B"/>
    <w:rsid w:val="7E14799E"/>
    <w:rsid w:val="7E3E2F52"/>
    <w:rsid w:val="7E3E5306"/>
    <w:rsid w:val="7E3F39F1"/>
    <w:rsid w:val="7E464D80"/>
    <w:rsid w:val="7E6817D6"/>
    <w:rsid w:val="7E771C8A"/>
    <w:rsid w:val="7EA72A07"/>
    <w:rsid w:val="7EAD0735"/>
    <w:rsid w:val="7EBC6EE8"/>
    <w:rsid w:val="7EBD0ECD"/>
    <w:rsid w:val="7EBF0C47"/>
    <w:rsid w:val="7EBF3D01"/>
    <w:rsid w:val="7ED097AB"/>
    <w:rsid w:val="7ED237A2"/>
    <w:rsid w:val="7EDC1B88"/>
    <w:rsid w:val="7EDC3936"/>
    <w:rsid w:val="7EE6DD14"/>
    <w:rsid w:val="7EE87B37"/>
    <w:rsid w:val="7EEA4CC4"/>
    <w:rsid w:val="7EEB9FC8"/>
    <w:rsid w:val="7EFDC041"/>
    <w:rsid w:val="7EFF872B"/>
    <w:rsid w:val="7EFFA73A"/>
    <w:rsid w:val="7EFFB7AE"/>
    <w:rsid w:val="7F2B01C4"/>
    <w:rsid w:val="7F2BEF08"/>
    <w:rsid w:val="7F2D42AA"/>
    <w:rsid w:val="7F2F2562"/>
    <w:rsid w:val="7F510698"/>
    <w:rsid w:val="7F5E3367"/>
    <w:rsid w:val="7F5F3D40"/>
    <w:rsid w:val="7F60371C"/>
    <w:rsid w:val="7F752B5D"/>
    <w:rsid w:val="7F75710D"/>
    <w:rsid w:val="7F7F69E8"/>
    <w:rsid w:val="7F7F85A2"/>
    <w:rsid w:val="7F93112B"/>
    <w:rsid w:val="7F936070"/>
    <w:rsid w:val="7F9B651A"/>
    <w:rsid w:val="7F9FC179"/>
    <w:rsid w:val="7FA36202"/>
    <w:rsid w:val="7FA5CF7E"/>
    <w:rsid w:val="7FAF3472"/>
    <w:rsid w:val="7FB359B9"/>
    <w:rsid w:val="7FB473C1"/>
    <w:rsid w:val="7FB68DF0"/>
    <w:rsid w:val="7FB72E75"/>
    <w:rsid w:val="7FBBE0B5"/>
    <w:rsid w:val="7FBBF7C9"/>
    <w:rsid w:val="7FBED686"/>
    <w:rsid w:val="7FBF4F3A"/>
    <w:rsid w:val="7FBF7622"/>
    <w:rsid w:val="7FC27694"/>
    <w:rsid w:val="7FCD90FC"/>
    <w:rsid w:val="7FCDECF9"/>
    <w:rsid w:val="7FD36122"/>
    <w:rsid w:val="7FD60385"/>
    <w:rsid w:val="7FD61763"/>
    <w:rsid w:val="7FD750AF"/>
    <w:rsid w:val="7FDB19D4"/>
    <w:rsid w:val="7FDF5086"/>
    <w:rsid w:val="7FDF58A4"/>
    <w:rsid w:val="7FDFAC55"/>
    <w:rsid w:val="7FDFC8D1"/>
    <w:rsid w:val="7FE5FBF6"/>
    <w:rsid w:val="7FE721C8"/>
    <w:rsid w:val="7FE9455C"/>
    <w:rsid w:val="7FE96A4C"/>
    <w:rsid w:val="7FF4AA78"/>
    <w:rsid w:val="7FF7D7FE"/>
    <w:rsid w:val="7FF7F0EA"/>
    <w:rsid w:val="7FFA82DD"/>
    <w:rsid w:val="7FFCB26E"/>
    <w:rsid w:val="7FFD9FAE"/>
    <w:rsid w:val="7FFDCAA0"/>
    <w:rsid w:val="7FFE17F4"/>
    <w:rsid w:val="7FFE6FAB"/>
    <w:rsid w:val="7FFEC91C"/>
    <w:rsid w:val="7FFF3358"/>
    <w:rsid w:val="7FFF3D63"/>
    <w:rsid w:val="7FFFB6B3"/>
    <w:rsid w:val="7FFFEFAD"/>
    <w:rsid w:val="816EBC1C"/>
    <w:rsid w:val="83F5447D"/>
    <w:rsid w:val="86CD2215"/>
    <w:rsid w:val="87FB9589"/>
    <w:rsid w:val="8B6EF2C9"/>
    <w:rsid w:val="8FFD836B"/>
    <w:rsid w:val="93DF620B"/>
    <w:rsid w:val="977B5D60"/>
    <w:rsid w:val="9AFFE6CA"/>
    <w:rsid w:val="9DBAE05B"/>
    <w:rsid w:val="9FBF6A38"/>
    <w:rsid w:val="9FE70ACE"/>
    <w:rsid w:val="9FFFA905"/>
    <w:rsid w:val="A53C30EB"/>
    <w:rsid w:val="A73F20FC"/>
    <w:rsid w:val="A7799AEC"/>
    <w:rsid w:val="A8BB7E51"/>
    <w:rsid w:val="ABE7C24A"/>
    <w:rsid w:val="ACB5D895"/>
    <w:rsid w:val="ACF9F370"/>
    <w:rsid w:val="ACFF783F"/>
    <w:rsid w:val="AD9BF6B7"/>
    <w:rsid w:val="ADBC833D"/>
    <w:rsid w:val="ADDEBFB5"/>
    <w:rsid w:val="ADED50AF"/>
    <w:rsid w:val="AE79A25C"/>
    <w:rsid w:val="AEBBA222"/>
    <w:rsid w:val="AF1BD836"/>
    <w:rsid w:val="AF4F9167"/>
    <w:rsid w:val="AFD74478"/>
    <w:rsid w:val="AFF541E1"/>
    <w:rsid w:val="AFFB492E"/>
    <w:rsid w:val="B3E7BB23"/>
    <w:rsid w:val="B3FE8A31"/>
    <w:rsid w:val="B57DA2F2"/>
    <w:rsid w:val="B5CF5AEA"/>
    <w:rsid w:val="B5E5B3AE"/>
    <w:rsid w:val="B6CBE650"/>
    <w:rsid w:val="B73EDACE"/>
    <w:rsid w:val="B741577F"/>
    <w:rsid w:val="B75BD154"/>
    <w:rsid w:val="B795DFF4"/>
    <w:rsid w:val="B7AF81C4"/>
    <w:rsid w:val="B7BB3BD0"/>
    <w:rsid w:val="B7EBD113"/>
    <w:rsid w:val="B7F702D0"/>
    <w:rsid w:val="B7F79FB5"/>
    <w:rsid w:val="B7FD2566"/>
    <w:rsid w:val="B8BFDFE0"/>
    <w:rsid w:val="BB73FC1C"/>
    <w:rsid w:val="BB853C36"/>
    <w:rsid w:val="BB9FABF3"/>
    <w:rsid w:val="BBB6559D"/>
    <w:rsid w:val="BBDDDE6D"/>
    <w:rsid w:val="BBDE1958"/>
    <w:rsid w:val="BBDFB0CF"/>
    <w:rsid w:val="BBE7CCDD"/>
    <w:rsid w:val="BBEF43C5"/>
    <w:rsid w:val="BBFF9DD6"/>
    <w:rsid w:val="BCF75D7A"/>
    <w:rsid w:val="BCF94F3D"/>
    <w:rsid w:val="BD4F4BC1"/>
    <w:rsid w:val="BD63426D"/>
    <w:rsid w:val="BD9FE1EC"/>
    <w:rsid w:val="BDB72374"/>
    <w:rsid w:val="BDD8EF78"/>
    <w:rsid w:val="BDDE61E0"/>
    <w:rsid w:val="BDE7FABC"/>
    <w:rsid w:val="BDFB769D"/>
    <w:rsid w:val="BDFE8884"/>
    <w:rsid w:val="BE0CF771"/>
    <w:rsid w:val="BE1D1AFA"/>
    <w:rsid w:val="BE57F877"/>
    <w:rsid w:val="BE725299"/>
    <w:rsid w:val="BE7FCA83"/>
    <w:rsid w:val="BEA76596"/>
    <w:rsid w:val="BEBAE066"/>
    <w:rsid w:val="BEF555C8"/>
    <w:rsid w:val="BEF5AB2A"/>
    <w:rsid w:val="BEFD1E7C"/>
    <w:rsid w:val="BEFF2A67"/>
    <w:rsid w:val="BEFFCC8B"/>
    <w:rsid w:val="BF1E064A"/>
    <w:rsid w:val="BF3FFF29"/>
    <w:rsid w:val="BF7F5FDD"/>
    <w:rsid w:val="BF7F656F"/>
    <w:rsid w:val="BFE32BE4"/>
    <w:rsid w:val="BFEFC667"/>
    <w:rsid w:val="BFF20B29"/>
    <w:rsid w:val="BFF75D72"/>
    <w:rsid w:val="C3F70DC4"/>
    <w:rsid w:val="C3FF5894"/>
    <w:rsid w:val="C7ACCEB5"/>
    <w:rsid w:val="C7EF4A44"/>
    <w:rsid w:val="C7F3FFBD"/>
    <w:rsid w:val="C7FDE1FB"/>
    <w:rsid w:val="C9FEA068"/>
    <w:rsid w:val="CA9B6EC0"/>
    <w:rsid w:val="CCFFF72D"/>
    <w:rsid w:val="CDAE4EDC"/>
    <w:rsid w:val="CDFA6FEE"/>
    <w:rsid w:val="CE9D661C"/>
    <w:rsid w:val="CF5FA584"/>
    <w:rsid w:val="CFD8F0A8"/>
    <w:rsid w:val="CFEB32C9"/>
    <w:rsid w:val="CFEF5CA0"/>
    <w:rsid w:val="CFF77463"/>
    <w:rsid w:val="D1FB24DB"/>
    <w:rsid w:val="D3DFF23D"/>
    <w:rsid w:val="D3E74C57"/>
    <w:rsid w:val="D5FDA11C"/>
    <w:rsid w:val="D6BC272F"/>
    <w:rsid w:val="D7B36D24"/>
    <w:rsid w:val="D7DB6BA0"/>
    <w:rsid w:val="D7DE25B1"/>
    <w:rsid w:val="D7DEC7EE"/>
    <w:rsid w:val="D7ED0036"/>
    <w:rsid w:val="D7FFF5E4"/>
    <w:rsid w:val="D867D162"/>
    <w:rsid w:val="D8DFC712"/>
    <w:rsid w:val="DAD646D3"/>
    <w:rsid w:val="DB57BBF7"/>
    <w:rsid w:val="DBDB58AA"/>
    <w:rsid w:val="DBDF717D"/>
    <w:rsid w:val="DBEFE8A6"/>
    <w:rsid w:val="DBF796C1"/>
    <w:rsid w:val="DBFB4022"/>
    <w:rsid w:val="DBFF55DA"/>
    <w:rsid w:val="DBFF7C59"/>
    <w:rsid w:val="DC6ACC76"/>
    <w:rsid w:val="DD77DBFC"/>
    <w:rsid w:val="DDDD3AAA"/>
    <w:rsid w:val="DDE7EBA8"/>
    <w:rsid w:val="DDFF9BBD"/>
    <w:rsid w:val="DE5B1729"/>
    <w:rsid w:val="DE7F7583"/>
    <w:rsid w:val="DEBDE491"/>
    <w:rsid w:val="DECFE504"/>
    <w:rsid w:val="DEFFF88B"/>
    <w:rsid w:val="DF6EEF67"/>
    <w:rsid w:val="DF6F673E"/>
    <w:rsid w:val="DF7644E7"/>
    <w:rsid w:val="DF7F1B04"/>
    <w:rsid w:val="DF7F6559"/>
    <w:rsid w:val="DFBB277E"/>
    <w:rsid w:val="DFBCD0BC"/>
    <w:rsid w:val="DFBD1572"/>
    <w:rsid w:val="DFC99911"/>
    <w:rsid w:val="DFCB6B9B"/>
    <w:rsid w:val="DFCFE673"/>
    <w:rsid w:val="DFDF89B0"/>
    <w:rsid w:val="DFEFFB4A"/>
    <w:rsid w:val="DFF72C0C"/>
    <w:rsid w:val="DFF762AC"/>
    <w:rsid w:val="DFFD56EB"/>
    <w:rsid w:val="DFFDC1EC"/>
    <w:rsid w:val="DFFE4E81"/>
    <w:rsid w:val="DFFE94C0"/>
    <w:rsid w:val="E374C507"/>
    <w:rsid w:val="E3D35396"/>
    <w:rsid w:val="E3FB990F"/>
    <w:rsid w:val="E47F08F1"/>
    <w:rsid w:val="E49F0BE5"/>
    <w:rsid w:val="E4FB1C3B"/>
    <w:rsid w:val="E55F3C44"/>
    <w:rsid w:val="E676C28A"/>
    <w:rsid w:val="E6D76A9D"/>
    <w:rsid w:val="E7172CE5"/>
    <w:rsid w:val="E79D488D"/>
    <w:rsid w:val="E7E74F06"/>
    <w:rsid w:val="E7F73512"/>
    <w:rsid w:val="E7F76B7D"/>
    <w:rsid w:val="E7FD669B"/>
    <w:rsid w:val="EB5EC710"/>
    <w:rsid w:val="EB776932"/>
    <w:rsid w:val="EB7E363E"/>
    <w:rsid w:val="EB8FCC53"/>
    <w:rsid w:val="EB9D279D"/>
    <w:rsid w:val="EBF6F7EC"/>
    <w:rsid w:val="EBFEF502"/>
    <w:rsid w:val="EC4E8B30"/>
    <w:rsid w:val="EC7FEDDE"/>
    <w:rsid w:val="ECF7A08F"/>
    <w:rsid w:val="EDB7338B"/>
    <w:rsid w:val="EDDD4315"/>
    <w:rsid w:val="EDEBB741"/>
    <w:rsid w:val="EDEF6CCE"/>
    <w:rsid w:val="EDF3AE4B"/>
    <w:rsid w:val="EE6F7CE4"/>
    <w:rsid w:val="EEBFAC09"/>
    <w:rsid w:val="EEFF3481"/>
    <w:rsid w:val="EF5F849E"/>
    <w:rsid w:val="EF7722C6"/>
    <w:rsid w:val="EFAEB203"/>
    <w:rsid w:val="EFB760A1"/>
    <w:rsid w:val="EFDB1127"/>
    <w:rsid w:val="EFEEA8B7"/>
    <w:rsid w:val="EFEF4318"/>
    <w:rsid w:val="EFF3E420"/>
    <w:rsid w:val="EFFF5CA2"/>
    <w:rsid w:val="EFFFFF24"/>
    <w:rsid w:val="F050DC21"/>
    <w:rsid w:val="F1BFC573"/>
    <w:rsid w:val="F1DF48E0"/>
    <w:rsid w:val="F2F5F649"/>
    <w:rsid w:val="F3570537"/>
    <w:rsid w:val="F37F139F"/>
    <w:rsid w:val="F3EBEC56"/>
    <w:rsid w:val="F3ED6A9D"/>
    <w:rsid w:val="F4A5A5E5"/>
    <w:rsid w:val="F5D2239A"/>
    <w:rsid w:val="F5EF1F14"/>
    <w:rsid w:val="F5F7E76E"/>
    <w:rsid w:val="F66B4D4B"/>
    <w:rsid w:val="F67F17BD"/>
    <w:rsid w:val="F6FD3E54"/>
    <w:rsid w:val="F6FE5E72"/>
    <w:rsid w:val="F72BCE6F"/>
    <w:rsid w:val="F73DCAC5"/>
    <w:rsid w:val="F7659882"/>
    <w:rsid w:val="F7975AF9"/>
    <w:rsid w:val="F79DC9E8"/>
    <w:rsid w:val="F7B43459"/>
    <w:rsid w:val="F7C9181A"/>
    <w:rsid w:val="F7CF5C85"/>
    <w:rsid w:val="F7D1D8AE"/>
    <w:rsid w:val="F7D72DFF"/>
    <w:rsid w:val="F7E79063"/>
    <w:rsid w:val="F7EE2517"/>
    <w:rsid w:val="F7F80EB2"/>
    <w:rsid w:val="F7FFF4A2"/>
    <w:rsid w:val="F8F3220E"/>
    <w:rsid w:val="F8FFF9CE"/>
    <w:rsid w:val="F97D2818"/>
    <w:rsid w:val="F9EF8D71"/>
    <w:rsid w:val="F9EFF2E2"/>
    <w:rsid w:val="F9F58104"/>
    <w:rsid w:val="F9FE0830"/>
    <w:rsid w:val="FA8BB60B"/>
    <w:rsid w:val="FADF3728"/>
    <w:rsid w:val="FAE931A2"/>
    <w:rsid w:val="FB2B8857"/>
    <w:rsid w:val="FB4F3BE6"/>
    <w:rsid w:val="FB50D532"/>
    <w:rsid w:val="FB5FD576"/>
    <w:rsid w:val="FB7B0F75"/>
    <w:rsid w:val="FB7F1D6E"/>
    <w:rsid w:val="FB7F3DD8"/>
    <w:rsid w:val="FB7F5F49"/>
    <w:rsid w:val="FB8567F8"/>
    <w:rsid w:val="FBBB0F51"/>
    <w:rsid w:val="FBD77F2E"/>
    <w:rsid w:val="FBE3DD29"/>
    <w:rsid w:val="FBEE6A4C"/>
    <w:rsid w:val="FBEFF7F2"/>
    <w:rsid w:val="FBF0F819"/>
    <w:rsid w:val="FBFA7BE4"/>
    <w:rsid w:val="FBFCCF44"/>
    <w:rsid w:val="FBFF3149"/>
    <w:rsid w:val="FBFF3C27"/>
    <w:rsid w:val="FC4D3909"/>
    <w:rsid w:val="FC6D63FB"/>
    <w:rsid w:val="FC6ECDC2"/>
    <w:rsid w:val="FC7AFEB6"/>
    <w:rsid w:val="FC7FB450"/>
    <w:rsid w:val="FCF5A05D"/>
    <w:rsid w:val="FCF77C00"/>
    <w:rsid w:val="FCFDCD70"/>
    <w:rsid w:val="FCFF1BAB"/>
    <w:rsid w:val="FCFFD552"/>
    <w:rsid w:val="FD5DFAC8"/>
    <w:rsid w:val="FD634801"/>
    <w:rsid w:val="FD6C295E"/>
    <w:rsid w:val="FDBA724F"/>
    <w:rsid w:val="FDBD1DCD"/>
    <w:rsid w:val="FDBD3B6A"/>
    <w:rsid w:val="FDCB99B1"/>
    <w:rsid w:val="FDCD5D28"/>
    <w:rsid w:val="FDD3043D"/>
    <w:rsid w:val="FDDE6865"/>
    <w:rsid w:val="FDDF0627"/>
    <w:rsid w:val="FDDFE1C4"/>
    <w:rsid w:val="FDF57F71"/>
    <w:rsid w:val="FDF7163C"/>
    <w:rsid w:val="FDF74B6C"/>
    <w:rsid w:val="FE5F9864"/>
    <w:rsid w:val="FE7B064A"/>
    <w:rsid w:val="FE7DB371"/>
    <w:rsid w:val="FE9F1F2E"/>
    <w:rsid w:val="FE9F6C5C"/>
    <w:rsid w:val="FEC3A0A4"/>
    <w:rsid w:val="FED74242"/>
    <w:rsid w:val="FEDA5853"/>
    <w:rsid w:val="FEDD66A5"/>
    <w:rsid w:val="FEED5B06"/>
    <w:rsid w:val="FEFA5C99"/>
    <w:rsid w:val="FEFC5FA5"/>
    <w:rsid w:val="FF1E567A"/>
    <w:rsid w:val="FF332E34"/>
    <w:rsid w:val="FF33360F"/>
    <w:rsid w:val="FF3B9D7C"/>
    <w:rsid w:val="FF5B8C35"/>
    <w:rsid w:val="FF6F113B"/>
    <w:rsid w:val="FF6F39E4"/>
    <w:rsid w:val="FF6FDD80"/>
    <w:rsid w:val="FF773AD7"/>
    <w:rsid w:val="FF7C6EF1"/>
    <w:rsid w:val="FF7EF9FD"/>
    <w:rsid w:val="FF7F4235"/>
    <w:rsid w:val="FF7FF368"/>
    <w:rsid w:val="FF9D6D8A"/>
    <w:rsid w:val="FF9DD64C"/>
    <w:rsid w:val="FF9F8BBA"/>
    <w:rsid w:val="FFAF68BC"/>
    <w:rsid w:val="FFAFC8C1"/>
    <w:rsid w:val="FFB705E0"/>
    <w:rsid w:val="FFB7E3A6"/>
    <w:rsid w:val="FFB9F062"/>
    <w:rsid w:val="FFBB6E63"/>
    <w:rsid w:val="FFBB6F5E"/>
    <w:rsid w:val="FFBD8CC1"/>
    <w:rsid w:val="FFBE4660"/>
    <w:rsid w:val="FFBF1CC6"/>
    <w:rsid w:val="FFD73CBE"/>
    <w:rsid w:val="FFDB1C60"/>
    <w:rsid w:val="FFDF2FA9"/>
    <w:rsid w:val="FFDF5D51"/>
    <w:rsid w:val="FFDFB0DB"/>
    <w:rsid w:val="FFE53FE5"/>
    <w:rsid w:val="FFECE2EB"/>
    <w:rsid w:val="FFF1AD2C"/>
    <w:rsid w:val="FFF21735"/>
    <w:rsid w:val="FFF3E6C2"/>
    <w:rsid w:val="FFF59DDE"/>
    <w:rsid w:val="FFF949AB"/>
    <w:rsid w:val="FFF9CBFE"/>
    <w:rsid w:val="FFFA1C26"/>
    <w:rsid w:val="FFFB883C"/>
    <w:rsid w:val="FFFBB334"/>
    <w:rsid w:val="FFFBCA5A"/>
    <w:rsid w:val="FFFD2E77"/>
    <w:rsid w:val="FFFD667C"/>
    <w:rsid w:val="FFFD8E87"/>
    <w:rsid w:val="FFFF37E6"/>
    <w:rsid w:val="FFFF7A67"/>
    <w:rsid w:val="FFFF8101"/>
    <w:rsid w:val="FFFF9587"/>
    <w:rsid w:val="FFFFA09B"/>
    <w:rsid w:val="FFFFA402"/>
    <w:rsid w:val="FFFFE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C1518B3"/>
  <w15:docId w15:val="{181E044F-5C24-409D-953A-B3456FCB9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qFormat="1"/>
    <w:lsdException w:name="annotation text" w:uiPriority="0" w:unhideWhenUsed="1" w:qFormat="1"/>
    <w:lsdException w:name="header" w:unhideWhenUsed="1" w:qFormat="1"/>
    <w:lsdException w:name="footer"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unhideWhenUsed="1" w:qFormat="1"/>
    <w:lsdException w:name="footnote reference" w:uiPriority="0" w:qFormat="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qFormat="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unhideWhenUsed="1" w:qFormat="1"/>
    <w:lsdException w:name="Subtitle" w:uiPriority="11" w:qFormat="1"/>
    <w:lsdException w:name="Salutation" w:semiHidden="1" w:unhideWhenUsed="1"/>
    <w:lsdException w:name="Date" w:uiPriority="0" w:qFormat="1"/>
    <w:lsdException w:name="Body Text First Indent" w:qFormat="1"/>
    <w:lsdException w:name="Body Text First Indent 2" w:uiPriority="0" w:unhideWhenUsed="1"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unhideWhenUsed="1" w:qFormat="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qFormat="1"/>
    <w:lsdException w:name="HTML Preformatted" w:uiPriority="0" w:qFormat="1"/>
    <w:lsdException w:name="HTML Sample" w:unhideWhenUsed="1" w:qFormat="1"/>
    <w:lsdException w:name="HTML Typewriter" w:unhideWhenUsed="1" w:qFormat="1"/>
    <w:lsdException w:name="HTML Variable" w:unhideWhenUsed="1"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jc w:val="both"/>
    </w:pPr>
    <w:rPr>
      <w:rFonts w:ascii="Arial Unicode MS" w:eastAsia="Arial Unicode MS" w:hAnsi="Arial Unicode MS" w:cs="Arial Unicode MS" w:hint="eastAsia"/>
      <w:color w:val="000000"/>
      <w:kern w:val="2"/>
      <w:sz w:val="21"/>
      <w:szCs w:val="21"/>
      <w:lang w:val="zh-TW" w:eastAsia="zh-TW"/>
    </w:rPr>
  </w:style>
  <w:style w:type="paragraph" w:styleId="1">
    <w:name w:val="heading 1"/>
    <w:basedOn w:val="a"/>
    <w:next w:val="a"/>
    <w:link w:val="10"/>
    <w:qFormat/>
    <w:pPr>
      <w:keepNext/>
      <w:keepLines/>
      <w:spacing w:before="340" w:after="330" w:line="578" w:lineRule="auto"/>
      <w:outlineLvl w:val="0"/>
    </w:pPr>
    <w:rPr>
      <w:rFonts w:cs="Times New Roman" w:hint="default"/>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eastAsia="宋体" w:hAnsi="Cambria" w:cs="Times New Roman" w:hint="default"/>
      <w:b/>
      <w:bCs/>
      <w:kern w:val="0"/>
      <w:sz w:val="32"/>
      <w:szCs w:val="32"/>
    </w:rPr>
  </w:style>
  <w:style w:type="paragraph" w:styleId="3">
    <w:name w:val="heading 3"/>
    <w:basedOn w:val="a"/>
    <w:next w:val="a"/>
    <w:link w:val="30"/>
    <w:qFormat/>
    <w:pPr>
      <w:keepNext/>
      <w:keepLines/>
      <w:spacing w:before="260" w:after="260" w:line="416" w:lineRule="auto"/>
      <w:outlineLvl w:val="2"/>
    </w:pPr>
    <w:rPr>
      <w:rFonts w:cs="Times New Roman" w:hint="default"/>
      <w:b/>
      <w:bCs/>
      <w:kern w:val="0"/>
      <w:sz w:val="32"/>
      <w:szCs w:val="32"/>
    </w:rPr>
  </w:style>
  <w:style w:type="paragraph" w:styleId="4">
    <w:name w:val="heading 4"/>
    <w:basedOn w:val="a"/>
    <w:next w:val="a"/>
    <w:link w:val="40"/>
    <w:qFormat/>
    <w:pPr>
      <w:keepNext/>
      <w:keepLines/>
      <w:widowControl w:val="0"/>
      <w:spacing w:before="280" w:after="290" w:line="372" w:lineRule="auto"/>
      <w:outlineLvl w:val="3"/>
    </w:pPr>
    <w:rPr>
      <w:rFonts w:ascii="Arial" w:eastAsia="黑体" w:hAnsi="Arial" w:cs="Times New Roman" w:hint="default"/>
      <w:b/>
      <w:color w:val="auto"/>
      <w:sz w:val="28"/>
      <w:szCs w:val="24"/>
    </w:rPr>
  </w:style>
  <w:style w:type="paragraph" w:styleId="5">
    <w:name w:val="heading 5"/>
    <w:basedOn w:val="a"/>
    <w:next w:val="a"/>
    <w:link w:val="50"/>
    <w:qFormat/>
    <w:pPr>
      <w:keepNext/>
      <w:keepLines/>
      <w:widowControl w:val="0"/>
      <w:spacing w:line="372" w:lineRule="auto"/>
      <w:ind w:firstLine="402"/>
      <w:outlineLvl w:val="4"/>
    </w:pPr>
    <w:rPr>
      <w:rFonts w:ascii="仿宋_GB2312" w:eastAsia="仿宋_GB2312" w:hAnsi="Times New Roman" w:cs="Times New Roman" w:hint="default"/>
      <w:b/>
      <w:color w:val="auto"/>
      <w:sz w:val="28"/>
      <w:szCs w:val="32"/>
    </w:rPr>
  </w:style>
  <w:style w:type="paragraph" w:styleId="6">
    <w:name w:val="heading 6"/>
    <w:basedOn w:val="a"/>
    <w:next w:val="a"/>
    <w:link w:val="60"/>
    <w:qFormat/>
    <w:pPr>
      <w:keepNext/>
      <w:keepLines/>
      <w:widowControl w:val="0"/>
      <w:spacing w:line="317" w:lineRule="auto"/>
      <w:ind w:firstLine="402"/>
      <w:outlineLvl w:val="5"/>
    </w:pPr>
    <w:rPr>
      <w:rFonts w:ascii="Arial" w:eastAsia="黑体" w:hAnsi="Arial" w:cs="Times New Roman" w:hint="default"/>
      <w:b/>
      <w:color w:val="auto"/>
      <w:sz w:val="24"/>
      <w:szCs w:val="32"/>
    </w:rPr>
  </w:style>
  <w:style w:type="paragraph" w:styleId="7">
    <w:name w:val="heading 7"/>
    <w:basedOn w:val="a"/>
    <w:next w:val="a"/>
    <w:link w:val="70"/>
    <w:qFormat/>
    <w:pPr>
      <w:keepNext/>
      <w:keepLines/>
      <w:widowControl w:val="0"/>
      <w:spacing w:line="317" w:lineRule="auto"/>
      <w:ind w:firstLine="402"/>
      <w:outlineLvl w:val="6"/>
    </w:pPr>
    <w:rPr>
      <w:rFonts w:ascii="仿宋_GB2312" w:eastAsia="仿宋_GB2312" w:hAnsi="Times New Roman" w:cs="Times New Roman" w:hint="default"/>
      <w:b/>
      <w:color w:val="auto"/>
      <w:sz w:val="24"/>
      <w:szCs w:val="32"/>
    </w:rPr>
  </w:style>
  <w:style w:type="paragraph" w:styleId="8">
    <w:name w:val="heading 8"/>
    <w:basedOn w:val="a"/>
    <w:next w:val="a"/>
    <w:link w:val="80"/>
    <w:qFormat/>
    <w:pPr>
      <w:keepNext/>
      <w:keepLines/>
      <w:widowControl w:val="0"/>
      <w:spacing w:line="317" w:lineRule="auto"/>
      <w:ind w:firstLine="402"/>
      <w:outlineLvl w:val="7"/>
    </w:pPr>
    <w:rPr>
      <w:rFonts w:ascii="Arial" w:eastAsia="黑体" w:hAnsi="Arial" w:cs="Times New Roman" w:hint="default"/>
      <w:color w:val="auto"/>
      <w:sz w:val="24"/>
      <w:szCs w:val="32"/>
    </w:rPr>
  </w:style>
  <w:style w:type="paragraph" w:styleId="9">
    <w:name w:val="heading 9"/>
    <w:basedOn w:val="a"/>
    <w:next w:val="a"/>
    <w:link w:val="90"/>
    <w:qFormat/>
    <w:pPr>
      <w:keepNext/>
      <w:keepLines/>
      <w:widowControl w:val="0"/>
      <w:spacing w:line="317" w:lineRule="auto"/>
      <w:ind w:firstLine="402"/>
      <w:outlineLvl w:val="8"/>
    </w:pPr>
    <w:rPr>
      <w:rFonts w:ascii="Arial" w:eastAsia="黑体" w:hAnsi="Arial" w:cs="Times New Roman" w:hint="default"/>
      <w:color w:val="auto"/>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List 3"/>
    <w:basedOn w:val="a"/>
    <w:qFormat/>
    <w:pPr>
      <w:widowControl w:val="0"/>
      <w:spacing w:after="0" w:line="240" w:lineRule="auto"/>
      <w:ind w:leftChars="400" w:left="100" w:hangingChars="200" w:hanging="200"/>
    </w:pPr>
    <w:rPr>
      <w:rFonts w:ascii="Times New Roman" w:eastAsia="宋体" w:hAnsi="Times New Roman" w:cs="Times New Roman" w:hint="default"/>
      <w:color w:val="auto"/>
      <w:szCs w:val="24"/>
      <w:lang w:val="en-US" w:eastAsia="zh-CN"/>
    </w:rPr>
  </w:style>
  <w:style w:type="paragraph" w:styleId="TOC7">
    <w:name w:val="toc 7"/>
    <w:basedOn w:val="a"/>
    <w:next w:val="a"/>
    <w:qFormat/>
    <w:pPr>
      <w:widowControl w:val="0"/>
      <w:ind w:leftChars="1200" w:left="2520"/>
    </w:pPr>
    <w:rPr>
      <w:rFonts w:ascii="Times New Roman" w:eastAsia="宋体" w:hAnsi="Times New Roman" w:cs="Times New Roman" w:hint="default"/>
      <w:color w:val="auto"/>
      <w:szCs w:val="24"/>
      <w:lang w:val="en-US" w:eastAsia="zh-CN"/>
    </w:rPr>
  </w:style>
  <w:style w:type="paragraph" w:styleId="a3">
    <w:name w:val="table of authorities"/>
    <w:basedOn w:val="a"/>
    <w:next w:val="a"/>
    <w:uiPriority w:val="99"/>
    <w:qFormat/>
    <w:pPr>
      <w:ind w:leftChars="200" w:left="420"/>
    </w:pPr>
  </w:style>
  <w:style w:type="paragraph" w:styleId="a4">
    <w:name w:val="Note Heading"/>
    <w:basedOn w:val="a"/>
    <w:next w:val="a"/>
    <w:link w:val="a5"/>
    <w:qFormat/>
    <w:pPr>
      <w:spacing w:before="100" w:beforeAutospacing="1" w:after="100" w:afterAutospacing="1" w:line="240" w:lineRule="auto"/>
      <w:jc w:val="left"/>
    </w:pPr>
    <w:rPr>
      <w:rFonts w:ascii="宋体" w:eastAsia="宋体" w:hAnsi="宋体" w:cs="宋体" w:hint="default"/>
      <w:color w:val="auto"/>
      <w:kern w:val="0"/>
      <w:sz w:val="24"/>
      <w:szCs w:val="24"/>
      <w:lang w:val="en-US" w:eastAsia="zh-CN"/>
    </w:rPr>
  </w:style>
  <w:style w:type="paragraph" w:styleId="a6">
    <w:name w:val="Normal Indent"/>
    <w:basedOn w:val="a"/>
    <w:link w:val="a7"/>
    <w:qFormat/>
    <w:pPr>
      <w:widowControl w:val="0"/>
      <w:autoSpaceDE w:val="0"/>
      <w:autoSpaceDN w:val="0"/>
      <w:adjustRightInd w:val="0"/>
      <w:ind w:firstLine="420"/>
      <w:jc w:val="left"/>
    </w:pPr>
    <w:rPr>
      <w:rFonts w:ascii="宋体" w:eastAsia="宋体" w:hAnsi="Times New Roman" w:cs="Times New Roman" w:hint="default"/>
      <w:color w:val="auto"/>
      <w:kern w:val="0"/>
      <w:sz w:val="24"/>
      <w:szCs w:val="20"/>
    </w:rPr>
  </w:style>
  <w:style w:type="paragraph" w:styleId="a8">
    <w:name w:val="caption"/>
    <w:basedOn w:val="a"/>
    <w:next w:val="a"/>
    <w:qFormat/>
    <w:pPr>
      <w:widowControl w:val="0"/>
      <w:spacing w:after="0" w:line="240" w:lineRule="auto"/>
    </w:pPr>
    <w:rPr>
      <w:rFonts w:ascii="Arial" w:eastAsia="黑体" w:hAnsi="Arial" w:cs="Arial" w:hint="default"/>
      <w:color w:val="auto"/>
      <w:kern w:val="0"/>
      <w:sz w:val="20"/>
      <w:szCs w:val="20"/>
      <w:lang w:val="en-US" w:eastAsia="zh-CN"/>
    </w:rPr>
  </w:style>
  <w:style w:type="paragraph" w:styleId="a9">
    <w:name w:val="Document Map"/>
    <w:basedOn w:val="a"/>
    <w:link w:val="aa"/>
    <w:qFormat/>
    <w:pPr>
      <w:widowControl w:val="0"/>
      <w:shd w:val="clear" w:color="auto" w:fill="000080"/>
      <w:spacing w:after="0" w:line="240" w:lineRule="auto"/>
    </w:pPr>
    <w:rPr>
      <w:rFonts w:ascii="Times New Roman" w:eastAsia="宋体" w:hAnsi="Times New Roman" w:cs="Times New Roman" w:hint="default"/>
      <w:color w:val="auto"/>
      <w:szCs w:val="24"/>
      <w:lang w:val="en-US" w:eastAsia="zh-CN"/>
    </w:rPr>
  </w:style>
  <w:style w:type="paragraph" w:styleId="ab">
    <w:name w:val="annotation text"/>
    <w:basedOn w:val="a"/>
    <w:link w:val="ac"/>
    <w:unhideWhenUsed/>
    <w:qFormat/>
    <w:pPr>
      <w:jc w:val="left"/>
    </w:pPr>
    <w:rPr>
      <w:rFonts w:cs="Times New Roman" w:hint="default"/>
      <w:kern w:val="0"/>
      <w:sz w:val="20"/>
    </w:rPr>
  </w:style>
  <w:style w:type="paragraph" w:styleId="32">
    <w:name w:val="Body Text 3"/>
    <w:basedOn w:val="a"/>
    <w:link w:val="33"/>
    <w:qFormat/>
    <w:pPr>
      <w:widowControl w:val="0"/>
      <w:spacing w:after="120"/>
    </w:pPr>
    <w:rPr>
      <w:rFonts w:ascii="Times New Roman" w:eastAsia="宋体" w:hAnsi="Times New Roman" w:cs="Times New Roman" w:hint="default"/>
      <w:color w:val="auto"/>
      <w:sz w:val="16"/>
      <w:szCs w:val="16"/>
    </w:rPr>
  </w:style>
  <w:style w:type="paragraph" w:styleId="34">
    <w:name w:val="List Bullet 3"/>
    <w:basedOn w:val="a"/>
    <w:qFormat/>
    <w:pPr>
      <w:widowControl w:val="0"/>
      <w:tabs>
        <w:tab w:val="left" w:pos="1335"/>
      </w:tabs>
      <w:spacing w:after="0" w:line="240" w:lineRule="auto"/>
      <w:ind w:left="1335" w:hanging="360"/>
    </w:pPr>
    <w:rPr>
      <w:rFonts w:ascii="Times New Roman" w:eastAsia="宋体" w:hAnsi="Times New Roman" w:cs="Times New Roman" w:hint="default"/>
      <w:color w:val="auto"/>
      <w:szCs w:val="20"/>
      <w:lang w:val="en-US" w:eastAsia="zh-CN"/>
    </w:rPr>
  </w:style>
  <w:style w:type="paragraph" w:styleId="ad">
    <w:name w:val="Body Text"/>
    <w:basedOn w:val="a"/>
    <w:next w:val="a"/>
    <w:link w:val="11"/>
    <w:qFormat/>
    <w:pPr>
      <w:widowControl w:val="0"/>
      <w:tabs>
        <w:tab w:val="left" w:pos="567"/>
      </w:tabs>
      <w:spacing w:before="120" w:line="22" w:lineRule="atLeast"/>
    </w:pPr>
    <w:rPr>
      <w:rFonts w:ascii="宋体" w:eastAsia="宋体" w:hAnsi="宋体" w:cs="Times New Roman" w:hint="default"/>
      <w:color w:val="auto"/>
      <w:sz w:val="24"/>
      <w:szCs w:val="24"/>
    </w:rPr>
  </w:style>
  <w:style w:type="paragraph" w:styleId="ae">
    <w:name w:val="Body Text Indent"/>
    <w:basedOn w:val="a"/>
    <w:next w:val="a"/>
    <w:link w:val="af"/>
    <w:qFormat/>
    <w:pPr>
      <w:widowControl w:val="0"/>
      <w:spacing w:line="360" w:lineRule="auto"/>
      <w:ind w:firstLine="570"/>
    </w:pPr>
    <w:rPr>
      <w:rFonts w:ascii="Times New Roman" w:eastAsia="宋体" w:hAnsi="Times New Roman" w:cs="Times New Roman" w:hint="default"/>
      <w:color w:val="auto"/>
      <w:sz w:val="24"/>
      <w:szCs w:val="24"/>
    </w:rPr>
  </w:style>
  <w:style w:type="paragraph" w:styleId="21">
    <w:name w:val="List 2"/>
    <w:basedOn w:val="a"/>
    <w:qFormat/>
    <w:pPr>
      <w:widowControl w:val="0"/>
      <w:spacing w:after="0" w:line="240" w:lineRule="auto"/>
      <w:ind w:leftChars="200" w:left="100" w:hangingChars="200" w:hanging="200"/>
    </w:pPr>
    <w:rPr>
      <w:rFonts w:ascii="Times New Roman" w:eastAsia="宋体" w:hAnsi="Times New Roman" w:cs="Times New Roman" w:hint="default"/>
      <w:color w:val="auto"/>
      <w:szCs w:val="20"/>
      <w:lang w:val="en-US" w:eastAsia="zh-CN"/>
    </w:rPr>
  </w:style>
  <w:style w:type="paragraph" w:styleId="af0">
    <w:name w:val="List Continue"/>
    <w:basedOn w:val="a"/>
    <w:qFormat/>
    <w:pPr>
      <w:widowControl w:val="0"/>
      <w:spacing w:after="120"/>
      <w:ind w:left="420"/>
    </w:pPr>
    <w:rPr>
      <w:rFonts w:ascii="Times New Roman" w:eastAsia="楷体_GB2312" w:hAnsi="Times New Roman" w:cs="Times New Roman" w:hint="default"/>
      <w:color w:val="auto"/>
      <w:sz w:val="32"/>
      <w:szCs w:val="20"/>
      <w:lang w:val="en-US" w:eastAsia="zh-CN"/>
    </w:rPr>
  </w:style>
  <w:style w:type="paragraph" w:styleId="af1">
    <w:name w:val="Block Text"/>
    <w:basedOn w:val="a"/>
    <w:qFormat/>
    <w:pPr>
      <w:widowControl w:val="0"/>
      <w:adjustRightInd w:val="0"/>
      <w:ind w:left="420" w:right="33"/>
      <w:jc w:val="left"/>
      <w:textAlignment w:val="baseline"/>
    </w:pPr>
    <w:rPr>
      <w:rFonts w:ascii="Times New Roman" w:eastAsia="宋体" w:hAnsi="Times New Roman" w:cs="Times New Roman" w:hint="default"/>
      <w:color w:val="auto"/>
      <w:kern w:val="0"/>
      <w:sz w:val="24"/>
      <w:szCs w:val="20"/>
      <w:lang w:val="en-US" w:eastAsia="zh-CN"/>
    </w:rPr>
  </w:style>
  <w:style w:type="paragraph" w:styleId="22">
    <w:name w:val="List Bullet 2"/>
    <w:basedOn w:val="a"/>
    <w:qFormat/>
    <w:pPr>
      <w:widowControl w:val="0"/>
      <w:tabs>
        <w:tab w:val="left" w:pos="780"/>
      </w:tabs>
      <w:spacing w:after="0" w:line="240" w:lineRule="auto"/>
      <w:ind w:leftChars="200" w:left="780" w:hangingChars="200" w:hanging="360"/>
    </w:pPr>
    <w:rPr>
      <w:rFonts w:ascii="Times New Roman" w:eastAsia="宋体" w:hAnsi="Times New Roman" w:cs="Times New Roman" w:hint="default"/>
      <w:color w:val="auto"/>
      <w:szCs w:val="20"/>
      <w:lang w:val="en-US" w:eastAsia="zh-CN"/>
    </w:rPr>
  </w:style>
  <w:style w:type="paragraph" w:styleId="TOC5">
    <w:name w:val="toc 5"/>
    <w:basedOn w:val="a"/>
    <w:next w:val="a"/>
    <w:qFormat/>
    <w:pPr>
      <w:widowControl w:val="0"/>
      <w:ind w:leftChars="800" w:left="1680"/>
    </w:pPr>
    <w:rPr>
      <w:rFonts w:ascii="Times New Roman" w:eastAsia="宋体" w:hAnsi="Times New Roman" w:cs="Times New Roman" w:hint="default"/>
      <w:color w:val="auto"/>
      <w:szCs w:val="24"/>
      <w:lang w:val="en-US" w:eastAsia="zh-CN"/>
    </w:rPr>
  </w:style>
  <w:style w:type="paragraph" w:styleId="TOC3">
    <w:name w:val="toc 3"/>
    <w:basedOn w:val="a"/>
    <w:next w:val="a"/>
    <w:uiPriority w:val="39"/>
    <w:unhideWhenUsed/>
    <w:qFormat/>
    <w:pPr>
      <w:spacing w:after="100" w:line="276" w:lineRule="auto"/>
      <w:ind w:left="440"/>
      <w:jc w:val="left"/>
    </w:pPr>
    <w:rPr>
      <w:rFonts w:ascii="Calibri" w:eastAsia="宋体" w:hAnsi="Calibri" w:cs="Times New Roman" w:hint="default"/>
      <w:color w:val="auto"/>
      <w:kern w:val="0"/>
      <w:sz w:val="22"/>
      <w:szCs w:val="22"/>
      <w:lang w:val="en-US" w:eastAsia="zh-CN"/>
    </w:rPr>
  </w:style>
  <w:style w:type="paragraph" w:styleId="af2">
    <w:name w:val="Plain Text"/>
    <w:basedOn w:val="a"/>
    <w:link w:val="af3"/>
    <w:qFormat/>
    <w:pPr>
      <w:widowControl w:val="0"/>
    </w:pPr>
    <w:rPr>
      <w:rFonts w:ascii="宋体" w:eastAsia="宋体" w:hAnsi="Courier New" w:cs="Times New Roman" w:hint="default"/>
      <w:color w:val="auto"/>
      <w:kern w:val="0"/>
      <w:sz w:val="20"/>
      <w:szCs w:val="20"/>
    </w:rPr>
  </w:style>
  <w:style w:type="paragraph" w:styleId="TOC8">
    <w:name w:val="toc 8"/>
    <w:basedOn w:val="a"/>
    <w:next w:val="a"/>
    <w:qFormat/>
    <w:pPr>
      <w:widowControl w:val="0"/>
      <w:ind w:leftChars="1400" w:left="2940"/>
    </w:pPr>
    <w:rPr>
      <w:rFonts w:ascii="Times New Roman" w:eastAsia="宋体" w:hAnsi="Times New Roman" w:cs="Times New Roman" w:hint="default"/>
      <w:color w:val="auto"/>
      <w:szCs w:val="24"/>
      <w:lang w:val="en-US" w:eastAsia="zh-CN"/>
    </w:rPr>
  </w:style>
  <w:style w:type="paragraph" w:styleId="af4">
    <w:name w:val="Date"/>
    <w:basedOn w:val="a"/>
    <w:next w:val="a"/>
    <w:link w:val="af5"/>
    <w:qFormat/>
    <w:pPr>
      <w:widowControl w:val="0"/>
      <w:ind w:leftChars="2500" w:left="100"/>
    </w:pPr>
    <w:rPr>
      <w:rFonts w:ascii="仿宋_GB2312" w:eastAsia="仿宋_GB2312" w:hAnsi="宋体" w:cs="Times New Roman" w:hint="default"/>
      <w:sz w:val="24"/>
      <w:szCs w:val="24"/>
    </w:rPr>
  </w:style>
  <w:style w:type="paragraph" w:styleId="23">
    <w:name w:val="Body Text Indent 2"/>
    <w:basedOn w:val="a"/>
    <w:link w:val="24"/>
    <w:qFormat/>
    <w:pPr>
      <w:widowControl w:val="0"/>
      <w:ind w:firstLineChars="200" w:firstLine="480"/>
    </w:pPr>
    <w:rPr>
      <w:rFonts w:ascii="仿宋_GB2312" w:eastAsia="仿宋_GB2312" w:hAnsi="Times New Roman" w:cs="Times New Roman" w:hint="default"/>
      <w:color w:val="auto"/>
      <w:sz w:val="24"/>
      <w:szCs w:val="24"/>
    </w:rPr>
  </w:style>
  <w:style w:type="paragraph" w:styleId="af6">
    <w:name w:val="Balloon Text"/>
    <w:basedOn w:val="a"/>
    <w:link w:val="af7"/>
    <w:unhideWhenUsed/>
    <w:qFormat/>
    <w:rPr>
      <w:rFonts w:cs="Times New Roman" w:hint="default"/>
      <w:kern w:val="0"/>
      <w:sz w:val="18"/>
      <w:szCs w:val="18"/>
    </w:rPr>
  </w:style>
  <w:style w:type="paragraph" w:styleId="af8">
    <w:name w:val="footer"/>
    <w:basedOn w:val="a"/>
    <w:link w:val="af9"/>
    <w:uiPriority w:val="99"/>
    <w:qFormat/>
    <w:pPr>
      <w:tabs>
        <w:tab w:val="center" w:pos="4153"/>
        <w:tab w:val="right" w:pos="8306"/>
      </w:tabs>
    </w:pPr>
    <w:rPr>
      <w:rFonts w:ascii="宋体" w:eastAsia="宋体" w:hAnsi="宋体" w:cs="Times New Roman" w:hint="default"/>
      <w:kern w:val="0"/>
      <w:sz w:val="18"/>
      <w:szCs w:val="18"/>
    </w:rPr>
  </w:style>
  <w:style w:type="paragraph" w:styleId="afa">
    <w:name w:val="envelope return"/>
    <w:basedOn w:val="a"/>
    <w:uiPriority w:val="99"/>
    <w:unhideWhenUsed/>
    <w:qFormat/>
    <w:pPr>
      <w:snapToGrid w:val="0"/>
    </w:pPr>
    <w:rPr>
      <w:rFonts w:ascii="Arial" w:hAnsi="Arial"/>
    </w:rPr>
  </w:style>
  <w:style w:type="paragraph" w:styleId="afb">
    <w:name w:val="header"/>
    <w:basedOn w:val="a"/>
    <w:link w:val="afc"/>
    <w:uiPriority w:val="99"/>
    <w:unhideWhenUsed/>
    <w:qFormat/>
    <w:pPr>
      <w:pBdr>
        <w:bottom w:val="single" w:sz="6" w:space="1" w:color="auto"/>
      </w:pBdr>
      <w:tabs>
        <w:tab w:val="center" w:pos="4153"/>
        <w:tab w:val="right" w:pos="8306"/>
      </w:tabs>
      <w:snapToGrid w:val="0"/>
      <w:jc w:val="center"/>
    </w:pPr>
    <w:rPr>
      <w:rFonts w:cs="Times New Roman" w:hint="default"/>
      <w:kern w:val="0"/>
      <w:sz w:val="18"/>
      <w:szCs w:val="18"/>
    </w:rPr>
  </w:style>
  <w:style w:type="paragraph" w:styleId="TOC1">
    <w:name w:val="toc 1"/>
    <w:basedOn w:val="a"/>
    <w:next w:val="a"/>
    <w:uiPriority w:val="39"/>
    <w:unhideWhenUsed/>
    <w:qFormat/>
    <w:pPr>
      <w:spacing w:after="100" w:line="276" w:lineRule="auto"/>
      <w:jc w:val="left"/>
    </w:pPr>
    <w:rPr>
      <w:rFonts w:ascii="Calibri" w:eastAsia="宋体" w:hAnsi="Calibri" w:cs="Times New Roman" w:hint="default"/>
      <w:color w:val="auto"/>
      <w:kern w:val="0"/>
      <w:sz w:val="22"/>
      <w:szCs w:val="22"/>
      <w:lang w:val="en-US" w:eastAsia="zh-CN"/>
    </w:rPr>
  </w:style>
  <w:style w:type="paragraph" w:styleId="TOC4">
    <w:name w:val="toc 4"/>
    <w:basedOn w:val="a"/>
    <w:next w:val="a"/>
    <w:qFormat/>
    <w:pPr>
      <w:widowControl w:val="0"/>
      <w:ind w:leftChars="600" w:left="1260"/>
    </w:pPr>
    <w:rPr>
      <w:rFonts w:ascii="Times New Roman" w:eastAsia="宋体" w:hAnsi="Times New Roman" w:cs="Times New Roman" w:hint="default"/>
      <w:color w:val="auto"/>
      <w:szCs w:val="24"/>
      <w:lang w:val="en-US" w:eastAsia="zh-CN"/>
    </w:rPr>
  </w:style>
  <w:style w:type="paragraph" w:styleId="afd">
    <w:name w:val="List"/>
    <w:basedOn w:val="a"/>
    <w:qFormat/>
    <w:pPr>
      <w:widowControl w:val="0"/>
      <w:ind w:left="420" w:hanging="420"/>
    </w:pPr>
    <w:rPr>
      <w:rFonts w:ascii="Times New Roman" w:eastAsia="楷体_GB2312" w:hAnsi="Times New Roman" w:cs="Times New Roman" w:hint="default"/>
      <w:color w:val="auto"/>
      <w:sz w:val="32"/>
      <w:szCs w:val="20"/>
      <w:lang w:val="en-US" w:eastAsia="zh-CN"/>
    </w:rPr>
  </w:style>
  <w:style w:type="paragraph" w:styleId="afe">
    <w:name w:val="footnote text"/>
    <w:basedOn w:val="a"/>
    <w:link w:val="aff"/>
    <w:uiPriority w:val="99"/>
    <w:qFormat/>
    <w:pPr>
      <w:widowControl w:val="0"/>
      <w:adjustRightInd w:val="0"/>
      <w:spacing w:line="312" w:lineRule="atLeast"/>
      <w:jc w:val="left"/>
      <w:textAlignment w:val="baseline"/>
    </w:pPr>
    <w:rPr>
      <w:rFonts w:ascii="Times New Roman" w:eastAsia="宋体" w:hAnsi="Times New Roman" w:cs="Times New Roman" w:hint="default"/>
      <w:color w:val="auto"/>
      <w:sz w:val="18"/>
      <w:szCs w:val="22"/>
    </w:rPr>
  </w:style>
  <w:style w:type="paragraph" w:styleId="TOC6">
    <w:name w:val="toc 6"/>
    <w:basedOn w:val="a"/>
    <w:next w:val="a"/>
    <w:qFormat/>
    <w:pPr>
      <w:widowControl w:val="0"/>
      <w:ind w:leftChars="1000" w:left="2100"/>
    </w:pPr>
    <w:rPr>
      <w:rFonts w:ascii="Times New Roman" w:eastAsia="宋体" w:hAnsi="Times New Roman" w:cs="Times New Roman" w:hint="default"/>
      <w:color w:val="auto"/>
      <w:szCs w:val="24"/>
      <w:lang w:val="en-US" w:eastAsia="zh-CN"/>
    </w:rPr>
  </w:style>
  <w:style w:type="paragraph" w:styleId="51">
    <w:name w:val="List 5"/>
    <w:basedOn w:val="a"/>
    <w:qFormat/>
    <w:pPr>
      <w:widowControl w:val="0"/>
      <w:ind w:left="2100" w:hanging="420"/>
    </w:pPr>
    <w:rPr>
      <w:rFonts w:ascii="Times New Roman" w:eastAsia="楷体_GB2312" w:hAnsi="Times New Roman" w:cs="Times New Roman" w:hint="default"/>
      <w:color w:val="auto"/>
      <w:sz w:val="32"/>
      <w:szCs w:val="20"/>
      <w:lang w:val="en-US" w:eastAsia="zh-CN"/>
    </w:rPr>
  </w:style>
  <w:style w:type="paragraph" w:styleId="35">
    <w:name w:val="Body Text Indent 3"/>
    <w:basedOn w:val="a"/>
    <w:link w:val="36"/>
    <w:qFormat/>
    <w:pPr>
      <w:widowControl w:val="0"/>
      <w:autoSpaceDE w:val="0"/>
      <w:autoSpaceDN w:val="0"/>
      <w:adjustRightInd w:val="0"/>
      <w:spacing w:before="120" w:line="22" w:lineRule="atLeast"/>
      <w:ind w:left="720" w:firstLine="480"/>
      <w:jc w:val="left"/>
    </w:pPr>
    <w:rPr>
      <w:rFonts w:ascii="宋体" w:eastAsia="宋体" w:hAnsi="Times New Roman" w:cs="Times New Roman" w:hint="default"/>
      <w:color w:val="auto"/>
      <w:kern w:val="0"/>
      <w:sz w:val="24"/>
      <w:szCs w:val="20"/>
    </w:rPr>
  </w:style>
  <w:style w:type="paragraph" w:styleId="aff0">
    <w:name w:val="table of figures"/>
    <w:basedOn w:val="a"/>
    <w:next w:val="a"/>
    <w:qFormat/>
    <w:pPr>
      <w:ind w:leftChars="200" w:left="200" w:hangingChars="200" w:hanging="200"/>
    </w:pPr>
    <w:rPr>
      <w:rFonts w:ascii="Times New Roman" w:hAnsi="Times New Roman"/>
    </w:rPr>
  </w:style>
  <w:style w:type="paragraph" w:styleId="TOC2">
    <w:name w:val="toc 2"/>
    <w:basedOn w:val="a"/>
    <w:next w:val="a"/>
    <w:uiPriority w:val="39"/>
    <w:unhideWhenUsed/>
    <w:qFormat/>
    <w:pPr>
      <w:spacing w:after="100" w:line="276" w:lineRule="auto"/>
      <w:ind w:left="220"/>
      <w:jc w:val="left"/>
    </w:pPr>
    <w:rPr>
      <w:rFonts w:ascii="Calibri" w:eastAsia="宋体" w:hAnsi="Calibri" w:cs="Times New Roman" w:hint="default"/>
      <w:color w:val="auto"/>
      <w:kern w:val="0"/>
      <w:sz w:val="22"/>
      <w:szCs w:val="22"/>
      <w:lang w:val="en-US" w:eastAsia="zh-CN"/>
    </w:rPr>
  </w:style>
  <w:style w:type="paragraph" w:styleId="TOC9">
    <w:name w:val="toc 9"/>
    <w:basedOn w:val="a"/>
    <w:next w:val="a"/>
    <w:qFormat/>
    <w:pPr>
      <w:widowControl w:val="0"/>
      <w:ind w:leftChars="1600" w:left="3360"/>
    </w:pPr>
    <w:rPr>
      <w:rFonts w:ascii="Times New Roman" w:eastAsia="宋体" w:hAnsi="Times New Roman" w:cs="Times New Roman" w:hint="default"/>
      <w:color w:val="auto"/>
      <w:szCs w:val="24"/>
      <w:lang w:val="en-US" w:eastAsia="zh-CN"/>
    </w:rPr>
  </w:style>
  <w:style w:type="paragraph" w:styleId="25">
    <w:name w:val="Body Text 2"/>
    <w:basedOn w:val="a"/>
    <w:link w:val="26"/>
    <w:qFormat/>
    <w:pPr>
      <w:widowControl w:val="0"/>
      <w:spacing w:after="120" w:line="480" w:lineRule="auto"/>
    </w:pPr>
    <w:rPr>
      <w:rFonts w:ascii="Times New Roman" w:eastAsia="宋体" w:hAnsi="Times New Roman" w:cs="Times New Roman" w:hint="default"/>
      <w:color w:val="auto"/>
      <w:szCs w:val="24"/>
    </w:rPr>
  </w:style>
  <w:style w:type="paragraph" w:styleId="41">
    <w:name w:val="List 4"/>
    <w:basedOn w:val="a"/>
    <w:qFormat/>
    <w:pPr>
      <w:widowControl w:val="0"/>
      <w:ind w:left="1680" w:hanging="420"/>
    </w:pPr>
    <w:rPr>
      <w:rFonts w:ascii="Times New Roman" w:eastAsia="楷体_GB2312" w:hAnsi="Times New Roman" w:cs="Times New Roman" w:hint="default"/>
      <w:color w:val="auto"/>
      <w:sz w:val="32"/>
      <w:szCs w:val="20"/>
      <w:lang w:val="en-US" w:eastAsia="zh-CN"/>
    </w:rPr>
  </w:style>
  <w:style w:type="paragraph" w:styleId="27">
    <w:name w:val="List Continue 2"/>
    <w:basedOn w:val="a"/>
    <w:qFormat/>
    <w:pPr>
      <w:widowControl w:val="0"/>
      <w:spacing w:after="120" w:line="240" w:lineRule="auto"/>
      <w:ind w:leftChars="400" w:left="840"/>
    </w:pPr>
    <w:rPr>
      <w:rFonts w:ascii="Times New Roman" w:eastAsia="宋体" w:hAnsi="Times New Roman" w:cs="Times New Roman" w:hint="default"/>
      <w:color w:val="auto"/>
      <w:szCs w:val="24"/>
      <w:lang w:val="en-US" w:eastAsia="zh-CN"/>
    </w:rPr>
  </w:style>
  <w:style w:type="paragraph" w:styleId="aff1">
    <w:name w:val="Message Header"/>
    <w:basedOn w:val="a"/>
    <w:link w:val="aff2"/>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eastAsia="Courier New" w:cs="Courier New" w:hint="default"/>
      <w:color w:val="auto"/>
      <w:kern w:val="0"/>
      <w:sz w:val="20"/>
      <w:szCs w:val="20"/>
      <w:lang w:val="en-US" w:eastAsia="zh-CN"/>
    </w:rPr>
  </w:style>
  <w:style w:type="paragraph" w:styleId="aff3">
    <w:name w:val="Normal (Web)"/>
    <w:basedOn w:val="a"/>
    <w:uiPriority w:val="99"/>
    <w:qFormat/>
    <w:pPr>
      <w:spacing w:before="100" w:beforeAutospacing="1" w:after="100" w:afterAutospacing="1"/>
      <w:jc w:val="left"/>
    </w:pPr>
    <w:rPr>
      <w:rFonts w:ascii="宋体" w:eastAsia="宋体" w:hAnsi="宋体" w:cs="宋体" w:hint="default"/>
      <w:color w:val="auto"/>
      <w:kern w:val="0"/>
      <w:sz w:val="24"/>
      <w:szCs w:val="24"/>
      <w:lang w:val="en-US" w:eastAsia="zh-CN"/>
    </w:rPr>
  </w:style>
  <w:style w:type="paragraph" w:styleId="37">
    <w:name w:val="List Continue 3"/>
    <w:basedOn w:val="a"/>
    <w:qFormat/>
    <w:pPr>
      <w:widowControl w:val="0"/>
      <w:spacing w:after="120" w:line="240" w:lineRule="auto"/>
      <w:ind w:leftChars="600" w:left="1260"/>
    </w:pPr>
    <w:rPr>
      <w:rFonts w:ascii="Times New Roman" w:eastAsia="宋体" w:hAnsi="Times New Roman" w:cs="Times New Roman" w:hint="default"/>
      <w:color w:val="auto"/>
      <w:szCs w:val="24"/>
      <w:lang w:val="en-US" w:eastAsia="zh-CN"/>
    </w:rPr>
  </w:style>
  <w:style w:type="paragraph" w:styleId="12">
    <w:name w:val="index 1"/>
    <w:basedOn w:val="a"/>
    <w:next w:val="a"/>
    <w:qFormat/>
    <w:pPr>
      <w:widowControl w:val="0"/>
    </w:pPr>
    <w:rPr>
      <w:rFonts w:ascii="Times New Roman" w:eastAsia="宋体" w:hAnsi="Times New Roman" w:cs="Times New Roman" w:hint="default"/>
      <w:color w:val="auto"/>
      <w:szCs w:val="20"/>
      <w:lang w:val="en-US" w:eastAsia="zh-CN"/>
    </w:rPr>
  </w:style>
  <w:style w:type="paragraph" w:styleId="aff4">
    <w:name w:val="Title"/>
    <w:link w:val="aff5"/>
    <w:qFormat/>
    <w:pPr>
      <w:spacing w:before="240" w:after="60" w:line="278" w:lineRule="auto"/>
      <w:jc w:val="center"/>
    </w:pPr>
    <w:rPr>
      <w:rFonts w:ascii="Arial" w:eastAsia="Arial" w:hAnsi="Arial"/>
      <w:b/>
      <w:bCs/>
      <w:color w:val="000000"/>
      <w:sz w:val="32"/>
      <w:szCs w:val="32"/>
    </w:rPr>
  </w:style>
  <w:style w:type="paragraph" w:styleId="aff6">
    <w:name w:val="annotation subject"/>
    <w:basedOn w:val="ab"/>
    <w:next w:val="ab"/>
    <w:link w:val="aff7"/>
    <w:qFormat/>
    <w:pPr>
      <w:widowControl w:val="0"/>
    </w:pPr>
    <w:rPr>
      <w:rFonts w:ascii="Times New Roman" w:eastAsia="宋体" w:hAnsi="Times New Roman"/>
      <w:b/>
      <w:bCs/>
      <w:color w:val="auto"/>
      <w:kern w:val="2"/>
      <w:sz w:val="21"/>
      <w:szCs w:val="24"/>
    </w:rPr>
  </w:style>
  <w:style w:type="paragraph" w:styleId="aff8">
    <w:name w:val="Body Text First Indent"/>
    <w:basedOn w:val="ad"/>
    <w:next w:val="28"/>
    <w:link w:val="aff9"/>
    <w:uiPriority w:val="99"/>
    <w:qFormat/>
    <w:pPr>
      <w:spacing w:before="0" w:after="120" w:line="240" w:lineRule="auto"/>
      <w:ind w:firstLine="420"/>
    </w:pPr>
    <w:rPr>
      <w:rFonts w:ascii="Times New Roman" w:eastAsia="楷体_GB2312" w:hAnsi="Times New Roman"/>
      <w:sz w:val="32"/>
    </w:rPr>
  </w:style>
  <w:style w:type="paragraph" w:styleId="28">
    <w:name w:val="Body Text First Indent 2"/>
    <w:basedOn w:val="ae"/>
    <w:next w:val="a"/>
    <w:link w:val="29"/>
    <w:unhideWhenUsed/>
    <w:qFormat/>
    <w:pPr>
      <w:spacing w:after="120" w:line="240" w:lineRule="auto"/>
      <w:ind w:leftChars="200" w:left="420" w:firstLineChars="200" w:firstLine="420"/>
    </w:pPr>
    <w:rPr>
      <w:rFonts w:ascii="Cambria" w:hAnsi="Cambria"/>
      <w:sz w:val="21"/>
    </w:rPr>
  </w:style>
  <w:style w:type="table" w:styleId="aff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Strong"/>
    <w:uiPriority w:val="22"/>
    <w:qFormat/>
    <w:rPr>
      <w:b/>
      <w:bCs/>
    </w:rPr>
  </w:style>
  <w:style w:type="character" w:styleId="affc">
    <w:name w:val="page number"/>
    <w:qFormat/>
  </w:style>
  <w:style w:type="character" w:styleId="affd">
    <w:name w:val="FollowedHyperlink"/>
    <w:uiPriority w:val="99"/>
    <w:qFormat/>
    <w:rPr>
      <w:color w:val="333333"/>
      <w:sz w:val="18"/>
      <w:szCs w:val="18"/>
      <w:u w:val="none"/>
    </w:rPr>
  </w:style>
  <w:style w:type="character" w:styleId="affe">
    <w:name w:val="Emphasis"/>
    <w:uiPriority w:val="20"/>
    <w:qFormat/>
    <w:rPr>
      <w:rFonts w:ascii="ActionIcon ! important" w:eastAsia="ActionIcon ! important" w:hAnsi="ActionIcon ! important" w:cs="ActionIcon ! important"/>
      <w:b/>
      <w:bCs/>
      <w:color w:val="5C5C5C"/>
      <w:sz w:val="21"/>
      <w:szCs w:val="21"/>
      <w:u w:val="none"/>
    </w:rPr>
  </w:style>
  <w:style w:type="character" w:styleId="HTML1">
    <w:name w:val="HTML Definition"/>
    <w:uiPriority w:val="99"/>
    <w:unhideWhenUsed/>
    <w:qFormat/>
  </w:style>
  <w:style w:type="character" w:styleId="HTML2">
    <w:name w:val="HTML Typewriter"/>
    <w:uiPriority w:val="99"/>
    <w:unhideWhenUsed/>
    <w:qFormat/>
    <w:rPr>
      <w:rFonts w:ascii="monospace" w:eastAsia="monospace" w:hAnsi="monospace" w:cs="monospace" w:hint="default"/>
      <w:vanish/>
      <w:sz w:val="20"/>
    </w:rPr>
  </w:style>
  <w:style w:type="character" w:styleId="HTML3">
    <w:name w:val="HTML Acronym"/>
    <w:basedOn w:val="a0"/>
    <w:uiPriority w:val="99"/>
    <w:unhideWhenUsed/>
    <w:qFormat/>
  </w:style>
  <w:style w:type="character" w:styleId="HTML4">
    <w:name w:val="HTML Variable"/>
    <w:uiPriority w:val="99"/>
    <w:unhideWhenUsed/>
    <w:qFormat/>
  </w:style>
  <w:style w:type="character" w:styleId="afff">
    <w:name w:val="Hyperlink"/>
    <w:uiPriority w:val="99"/>
    <w:qFormat/>
    <w:rPr>
      <w:u w:val="single"/>
    </w:rPr>
  </w:style>
  <w:style w:type="character" w:styleId="HTML5">
    <w:name w:val="HTML Code"/>
    <w:uiPriority w:val="99"/>
    <w:unhideWhenUsed/>
    <w:qFormat/>
    <w:rPr>
      <w:rFonts w:ascii="monospace" w:eastAsia="monospace" w:hAnsi="monospace" w:cs="monospace" w:hint="default"/>
      <w:sz w:val="20"/>
    </w:rPr>
  </w:style>
  <w:style w:type="character" w:styleId="afff0">
    <w:name w:val="annotation reference"/>
    <w:unhideWhenUsed/>
    <w:qFormat/>
    <w:rPr>
      <w:sz w:val="21"/>
      <w:szCs w:val="21"/>
    </w:rPr>
  </w:style>
  <w:style w:type="character" w:styleId="HTML6">
    <w:name w:val="HTML Cite"/>
    <w:uiPriority w:val="99"/>
    <w:unhideWhenUsed/>
    <w:qFormat/>
  </w:style>
  <w:style w:type="character" w:styleId="afff1">
    <w:name w:val="footnote reference"/>
    <w:qFormat/>
    <w:rPr>
      <w:vertAlign w:val="superscript"/>
    </w:rPr>
  </w:style>
  <w:style w:type="character" w:styleId="HTML7">
    <w:name w:val="HTML Keyboard"/>
    <w:uiPriority w:val="99"/>
    <w:unhideWhenUsed/>
    <w:qFormat/>
    <w:rPr>
      <w:rFonts w:ascii="monospace" w:eastAsia="monospace" w:hAnsi="monospace" w:cs="monospace"/>
      <w:sz w:val="20"/>
    </w:rPr>
  </w:style>
  <w:style w:type="character" w:styleId="HTML8">
    <w:name w:val="HTML Sample"/>
    <w:uiPriority w:val="99"/>
    <w:unhideWhenUsed/>
    <w:qFormat/>
    <w:rPr>
      <w:rFonts w:ascii="monospace" w:eastAsia="monospace" w:hAnsi="monospace" w:cs="monospace" w:hint="default"/>
    </w:rPr>
  </w:style>
  <w:style w:type="character" w:customStyle="1" w:styleId="10">
    <w:name w:val="标题 1 字符"/>
    <w:link w:val="1"/>
    <w:qFormat/>
    <w:rPr>
      <w:rFonts w:ascii="Arial Unicode MS" w:eastAsia="Arial Unicode MS" w:hAnsi="Arial Unicode MS" w:cs="Arial Unicode MS"/>
      <w:b/>
      <w:bCs/>
      <w:color w:val="000000"/>
      <w:kern w:val="44"/>
      <w:sz w:val="44"/>
      <w:szCs w:val="44"/>
      <w:lang w:val="zh-TW" w:eastAsia="zh-TW"/>
    </w:rPr>
  </w:style>
  <w:style w:type="character" w:customStyle="1" w:styleId="20">
    <w:name w:val="标题 2 字符"/>
    <w:link w:val="2"/>
    <w:qFormat/>
    <w:rPr>
      <w:rFonts w:ascii="Cambria" w:eastAsia="宋体" w:hAnsi="Cambria" w:cs="Times New Roman"/>
      <w:b/>
      <w:bCs/>
      <w:color w:val="000000"/>
      <w:sz w:val="32"/>
      <w:szCs w:val="32"/>
      <w:lang w:val="zh-TW" w:eastAsia="zh-TW"/>
    </w:rPr>
  </w:style>
  <w:style w:type="character" w:customStyle="1" w:styleId="30">
    <w:name w:val="标题 3 字符"/>
    <w:link w:val="3"/>
    <w:qFormat/>
    <w:rPr>
      <w:rFonts w:ascii="Arial Unicode MS" w:eastAsia="Arial Unicode MS" w:hAnsi="Arial Unicode MS" w:cs="Arial Unicode MS"/>
      <w:b/>
      <w:bCs/>
      <w:color w:val="000000"/>
      <w:sz w:val="32"/>
      <w:szCs w:val="32"/>
      <w:lang w:val="zh-TW" w:eastAsia="zh-TW"/>
    </w:rPr>
  </w:style>
  <w:style w:type="character" w:customStyle="1" w:styleId="40">
    <w:name w:val="标题 4 字符"/>
    <w:link w:val="4"/>
    <w:qFormat/>
    <w:rPr>
      <w:rFonts w:ascii="Arial" w:eastAsia="黑体" w:hAnsi="Arial"/>
      <w:b/>
      <w:kern w:val="2"/>
      <w:sz w:val="28"/>
      <w:szCs w:val="24"/>
    </w:rPr>
  </w:style>
  <w:style w:type="character" w:customStyle="1" w:styleId="50">
    <w:name w:val="标题 5 字符"/>
    <w:link w:val="5"/>
    <w:qFormat/>
    <w:rPr>
      <w:rFonts w:ascii="仿宋_GB2312" w:eastAsia="仿宋_GB2312" w:hAnsi="Times New Roman"/>
      <w:b/>
      <w:kern w:val="2"/>
      <w:sz w:val="28"/>
      <w:szCs w:val="32"/>
    </w:rPr>
  </w:style>
  <w:style w:type="character" w:customStyle="1" w:styleId="60">
    <w:name w:val="标题 6 字符"/>
    <w:link w:val="6"/>
    <w:qFormat/>
    <w:rPr>
      <w:rFonts w:ascii="Arial" w:eastAsia="黑体" w:hAnsi="Arial"/>
      <w:b/>
      <w:kern w:val="2"/>
      <w:sz w:val="24"/>
      <w:szCs w:val="32"/>
    </w:rPr>
  </w:style>
  <w:style w:type="character" w:customStyle="1" w:styleId="70">
    <w:name w:val="标题 7 字符"/>
    <w:link w:val="7"/>
    <w:qFormat/>
    <w:rPr>
      <w:rFonts w:ascii="仿宋_GB2312" w:eastAsia="仿宋_GB2312" w:hAnsi="Times New Roman"/>
      <w:b/>
      <w:kern w:val="2"/>
      <w:sz w:val="24"/>
      <w:szCs w:val="32"/>
    </w:rPr>
  </w:style>
  <w:style w:type="character" w:customStyle="1" w:styleId="80">
    <w:name w:val="标题 8 字符"/>
    <w:link w:val="8"/>
    <w:qFormat/>
    <w:rPr>
      <w:rFonts w:ascii="Arial" w:eastAsia="黑体" w:hAnsi="Arial"/>
      <w:kern w:val="2"/>
      <w:sz w:val="24"/>
      <w:szCs w:val="32"/>
    </w:rPr>
  </w:style>
  <w:style w:type="character" w:customStyle="1" w:styleId="90">
    <w:name w:val="标题 9 字符"/>
    <w:link w:val="9"/>
    <w:qFormat/>
    <w:rPr>
      <w:rFonts w:ascii="Arial" w:eastAsia="黑体" w:hAnsi="Arial"/>
      <w:kern w:val="2"/>
      <w:sz w:val="21"/>
      <w:szCs w:val="32"/>
    </w:rPr>
  </w:style>
  <w:style w:type="character" w:customStyle="1" w:styleId="a5">
    <w:name w:val="注释标题 字符"/>
    <w:basedOn w:val="a0"/>
    <w:link w:val="a4"/>
    <w:qFormat/>
    <w:rPr>
      <w:rFonts w:ascii="宋体" w:hAnsi="宋体" w:cs="宋体"/>
      <w:sz w:val="24"/>
      <w:szCs w:val="24"/>
    </w:rPr>
  </w:style>
  <w:style w:type="character" w:customStyle="1" w:styleId="a7">
    <w:name w:val="正文缩进 字符"/>
    <w:link w:val="a6"/>
    <w:qFormat/>
    <w:rPr>
      <w:rFonts w:ascii="宋体"/>
      <w:sz w:val="24"/>
    </w:rPr>
  </w:style>
  <w:style w:type="character" w:customStyle="1" w:styleId="aa">
    <w:name w:val="文档结构图 字符"/>
    <w:basedOn w:val="a0"/>
    <w:link w:val="a9"/>
    <w:qFormat/>
    <w:rPr>
      <w:kern w:val="2"/>
      <w:sz w:val="21"/>
      <w:szCs w:val="24"/>
      <w:shd w:val="clear" w:color="auto" w:fill="000080"/>
    </w:rPr>
  </w:style>
  <w:style w:type="character" w:customStyle="1" w:styleId="ac">
    <w:name w:val="批注文字 字符"/>
    <w:link w:val="ab"/>
    <w:qFormat/>
    <w:rPr>
      <w:rFonts w:ascii="Arial Unicode MS" w:eastAsia="Arial Unicode MS" w:hAnsi="Arial Unicode MS" w:cs="Arial Unicode MS"/>
      <w:color w:val="000000"/>
      <w:szCs w:val="21"/>
      <w:lang w:val="zh-TW" w:eastAsia="zh-TW"/>
    </w:rPr>
  </w:style>
  <w:style w:type="character" w:customStyle="1" w:styleId="33">
    <w:name w:val="正文文本 3 字符"/>
    <w:link w:val="32"/>
    <w:qFormat/>
    <w:rPr>
      <w:kern w:val="2"/>
      <w:sz w:val="16"/>
      <w:szCs w:val="16"/>
    </w:rPr>
  </w:style>
  <w:style w:type="character" w:customStyle="1" w:styleId="11">
    <w:name w:val="正文文本 字符1"/>
    <w:link w:val="ad"/>
    <w:qFormat/>
    <w:rPr>
      <w:rFonts w:ascii="宋体" w:hAnsi="宋体"/>
      <w:kern w:val="2"/>
      <w:sz w:val="24"/>
      <w:szCs w:val="24"/>
    </w:rPr>
  </w:style>
  <w:style w:type="character" w:customStyle="1" w:styleId="af">
    <w:name w:val="正文文本缩进 字符"/>
    <w:link w:val="ae"/>
    <w:qFormat/>
    <w:rPr>
      <w:kern w:val="2"/>
      <w:sz w:val="24"/>
      <w:szCs w:val="24"/>
    </w:rPr>
  </w:style>
  <w:style w:type="character" w:customStyle="1" w:styleId="af3">
    <w:name w:val="纯文本 字符"/>
    <w:link w:val="af2"/>
    <w:qFormat/>
    <w:rPr>
      <w:rFonts w:ascii="宋体" w:hAnsi="Courier New"/>
    </w:rPr>
  </w:style>
  <w:style w:type="character" w:customStyle="1" w:styleId="af5">
    <w:name w:val="日期 字符"/>
    <w:link w:val="af4"/>
    <w:qFormat/>
    <w:rPr>
      <w:rFonts w:ascii="仿宋_GB2312" w:eastAsia="仿宋_GB2312" w:hAnsi="宋体"/>
      <w:color w:val="000000"/>
      <w:kern w:val="2"/>
      <w:sz w:val="24"/>
      <w:szCs w:val="24"/>
    </w:rPr>
  </w:style>
  <w:style w:type="character" w:customStyle="1" w:styleId="24">
    <w:name w:val="正文文本缩进 2 字符"/>
    <w:link w:val="23"/>
    <w:qFormat/>
    <w:rPr>
      <w:rFonts w:ascii="仿宋_GB2312" w:eastAsia="仿宋_GB2312"/>
      <w:kern w:val="2"/>
      <w:sz w:val="24"/>
      <w:szCs w:val="24"/>
    </w:rPr>
  </w:style>
  <w:style w:type="character" w:customStyle="1" w:styleId="af7">
    <w:name w:val="批注框文本 字符"/>
    <w:link w:val="af6"/>
    <w:qFormat/>
    <w:rPr>
      <w:rFonts w:ascii="Arial Unicode MS" w:eastAsia="Arial Unicode MS" w:hAnsi="Arial Unicode MS" w:cs="Arial Unicode MS"/>
      <w:color w:val="000000"/>
      <w:sz w:val="18"/>
      <w:szCs w:val="18"/>
      <w:lang w:val="zh-TW" w:eastAsia="zh-TW"/>
    </w:rPr>
  </w:style>
  <w:style w:type="character" w:customStyle="1" w:styleId="af9">
    <w:name w:val="页脚 字符"/>
    <w:link w:val="af8"/>
    <w:uiPriority w:val="99"/>
    <w:qFormat/>
    <w:rPr>
      <w:rFonts w:ascii="宋体" w:eastAsia="宋体" w:hAnsi="宋体" w:cs="宋体"/>
      <w:color w:val="000000"/>
      <w:kern w:val="0"/>
      <w:sz w:val="18"/>
      <w:szCs w:val="18"/>
    </w:rPr>
  </w:style>
  <w:style w:type="character" w:customStyle="1" w:styleId="afc">
    <w:name w:val="页眉 字符"/>
    <w:link w:val="afb"/>
    <w:uiPriority w:val="99"/>
    <w:qFormat/>
    <w:rPr>
      <w:rFonts w:ascii="Arial Unicode MS" w:eastAsia="Arial Unicode MS" w:hAnsi="Arial Unicode MS" w:cs="Arial Unicode MS"/>
      <w:color w:val="000000"/>
      <w:sz w:val="18"/>
      <w:szCs w:val="18"/>
      <w:lang w:val="zh-TW" w:eastAsia="zh-TW"/>
    </w:rPr>
  </w:style>
  <w:style w:type="character" w:customStyle="1" w:styleId="aff">
    <w:name w:val="脚注文本 字符"/>
    <w:link w:val="afe"/>
    <w:uiPriority w:val="99"/>
    <w:qFormat/>
    <w:rPr>
      <w:kern w:val="2"/>
      <w:sz w:val="18"/>
      <w:szCs w:val="22"/>
    </w:rPr>
  </w:style>
  <w:style w:type="character" w:customStyle="1" w:styleId="36">
    <w:name w:val="正文文本缩进 3 字符"/>
    <w:link w:val="35"/>
    <w:qFormat/>
    <w:rPr>
      <w:rFonts w:ascii="宋体"/>
      <w:sz w:val="24"/>
    </w:rPr>
  </w:style>
  <w:style w:type="character" w:customStyle="1" w:styleId="26">
    <w:name w:val="正文文本 2 字符"/>
    <w:link w:val="25"/>
    <w:qFormat/>
    <w:rPr>
      <w:kern w:val="2"/>
      <w:sz w:val="21"/>
      <w:szCs w:val="24"/>
    </w:rPr>
  </w:style>
  <w:style w:type="character" w:customStyle="1" w:styleId="HTML0">
    <w:name w:val="HTML 预设格式 字符"/>
    <w:basedOn w:val="a0"/>
    <w:link w:val="HTML"/>
    <w:qFormat/>
    <w:rPr>
      <w:rFonts w:ascii="Arial Unicode MS" w:eastAsia="Courier New" w:hAnsi="Arial Unicode MS" w:cs="Courier New"/>
    </w:rPr>
  </w:style>
  <w:style w:type="character" w:customStyle="1" w:styleId="aff5">
    <w:name w:val="标题 字符"/>
    <w:link w:val="aff4"/>
    <w:qFormat/>
    <w:rPr>
      <w:rFonts w:ascii="Arial" w:eastAsia="Arial" w:hAnsi="Arial"/>
      <w:b/>
      <w:bCs/>
      <w:color w:val="000000"/>
      <w:sz w:val="32"/>
      <w:szCs w:val="32"/>
      <w:lang w:bidi="ar-SA"/>
    </w:rPr>
  </w:style>
  <w:style w:type="character" w:customStyle="1" w:styleId="aff7">
    <w:name w:val="批注主题 字符"/>
    <w:link w:val="aff6"/>
    <w:qFormat/>
    <w:rPr>
      <w:b/>
      <w:bCs/>
      <w:kern w:val="2"/>
      <w:sz w:val="21"/>
      <w:szCs w:val="24"/>
    </w:rPr>
  </w:style>
  <w:style w:type="character" w:customStyle="1" w:styleId="29">
    <w:name w:val="正文文本首行缩进 2 字符"/>
    <w:link w:val="28"/>
    <w:qFormat/>
    <w:rPr>
      <w:rFonts w:ascii="Cambria" w:hAnsi="Cambria"/>
      <w:kern w:val="2"/>
      <w:sz w:val="21"/>
      <w:szCs w:val="24"/>
    </w:rPr>
  </w:style>
  <w:style w:type="character" w:customStyle="1" w:styleId="aff9">
    <w:name w:val="正文文本首行缩进 字符"/>
    <w:link w:val="aff8"/>
    <w:uiPriority w:val="99"/>
    <w:qFormat/>
    <w:rPr>
      <w:rFonts w:eastAsia="楷体_GB2312"/>
      <w:kern w:val="2"/>
      <w:sz w:val="32"/>
      <w:szCs w:val="24"/>
    </w:rPr>
  </w:style>
  <w:style w:type="paragraph" w:customStyle="1" w:styleId="Default">
    <w:name w:val="Default"/>
    <w:basedOn w:val="af2"/>
    <w:next w:val="aff0"/>
    <w:link w:val="DefaultCharChar"/>
    <w:qFormat/>
    <w:pPr>
      <w:autoSpaceDE w:val="0"/>
      <w:autoSpaceDN w:val="0"/>
      <w:adjustRightInd w:val="0"/>
    </w:pPr>
    <w:rPr>
      <w:rFonts w:ascii="Arial" w:hAnsi="Arial" w:cs="Arial"/>
      <w:color w:val="000000"/>
      <w:sz w:val="24"/>
      <w:lang w:val="en-US" w:eastAsia="zh-CN"/>
    </w:rPr>
  </w:style>
  <w:style w:type="character" w:customStyle="1" w:styleId="DefaultCharChar">
    <w:name w:val="Default Char Char"/>
    <w:link w:val="Default"/>
    <w:qFormat/>
    <w:rPr>
      <w:rFonts w:ascii="Arial" w:hAnsi="Arial" w:cs="Arial"/>
      <w:color w:val="000000"/>
      <w:sz w:val="24"/>
    </w:rPr>
  </w:style>
  <w:style w:type="paragraph" w:customStyle="1" w:styleId="afff2">
    <w:name w:val="首行缩进"/>
    <w:basedOn w:val="a"/>
    <w:qFormat/>
    <w:pPr>
      <w:spacing w:line="360" w:lineRule="auto"/>
      <w:ind w:firstLineChars="200" w:firstLine="480"/>
    </w:pPr>
    <w:rPr>
      <w:rFonts w:ascii="宋体" w:hAnsi="宋体" w:cs="宋体"/>
      <w:kern w:val="0"/>
      <w:sz w:val="24"/>
    </w:rPr>
  </w:style>
  <w:style w:type="paragraph" w:customStyle="1" w:styleId="AONormal">
    <w:name w:val="AONormal"/>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paragraph" w:customStyle="1" w:styleId="style4">
    <w:name w:val="style4"/>
    <w:basedOn w:val="a"/>
    <w:next w:val="2a"/>
    <w:qFormat/>
    <w:pPr>
      <w:spacing w:before="280" w:after="280"/>
    </w:pPr>
    <w:rPr>
      <w:rFonts w:ascii="宋体"/>
      <w:sz w:val="18"/>
    </w:rPr>
  </w:style>
  <w:style w:type="paragraph" w:customStyle="1" w:styleId="2a">
    <w:name w:val="2"/>
    <w:next w:val="a"/>
    <w:qFormat/>
    <w:pPr>
      <w:widowControl w:val="0"/>
      <w:spacing w:after="160" w:line="278" w:lineRule="auto"/>
      <w:jc w:val="both"/>
    </w:pPr>
    <w:rPr>
      <w:sz w:val="21"/>
      <w:szCs w:val="22"/>
    </w:rPr>
  </w:style>
  <w:style w:type="paragraph" w:customStyle="1" w:styleId="BodyText1I">
    <w:name w:val="BodyText1I"/>
    <w:basedOn w:val="BodyText"/>
    <w:uiPriority w:val="99"/>
    <w:qFormat/>
    <w:pPr>
      <w:spacing w:after="120"/>
      <w:ind w:firstLineChars="100" w:firstLine="420"/>
    </w:pPr>
  </w:style>
  <w:style w:type="paragraph" w:customStyle="1" w:styleId="BodyText">
    <w:name w:val="BodyText"/>
    <w:qFormat/>
    <w:pPr>
      <w:tabs>
        <w:tab w:val="left" w:pos="567"/>
      </w:tabs>
      <w:spacing w:before="120" w:after="160" w:line="240" w:lineRule="atLeast"/>
      <w:jc w:val="both"/>
    </w:pPr>
    <w:rPr>
      <w:rFonts w:ascii="宋体" w:hAnsi="宋体" w:cs="宋体"/>
      <w:color w:val="000000"/>
      <w:kern w:val="2"/>
      <w:sz w:val="24"/>
      <w:szCs w:val="24"/>
    </w:rPr>
  </w:style>
  <w:style w:type="paragraph" w:customStyle="1" w:styleId="afff3">
    <w:name w:val="大标题"/>
    <w:basedOn w:val="a"/>
    <w:next w:val="28"/>
    <w:qFormat/>
    <w:pPr>
      <w:jc w:val="center"/>
    </w:pPr>
    <w:rPr>
      <w:rFonts w:ascii="Arial" w:eastAsia="宋体" w:hAnsi="Arial"/>
      <w:b/>
      <w:sz w:val="28"/>
      <w:szCs w:val="24"/>
    </w:rPr>
  </w:style>
  <w:style w:type="character" w:customStyle="1" w:styleId="apple-converted-space">
    <w:name w:val="apple-converted-space"/>
    <w:qFormat/>
  </w:style>
  <w:style w:type="character" w:customStyle="1" w:styleId="Char2">
    <w:name w:val="脚注文本 Char2"/>
    <w:uiPriority w:val="99"/>
    <w:semiHidden/>
    <w:qFormat/>
    <w:rPr>
      <w:rFonts w:ascii="Arial Unicode MS" w:eastAsia="Arial Unicode MS" w:hAnsi="Arial Unicode MS" w:cs="Arial Unicode MS"/>
      <w:color w:val="000000"/>
      <w:kern w:val="2"/>
      <w:sz w:val="18"/>
      <w:szCs w:val="18"/>
      <w:lang w:val="zh-TW" w:eastAsia="zh-TW"/>
    </w:rPr>
  </w:style>
  <w:style w:type="character" w:customStyle="1" w:styleId="Char20">
    <w:name w:val="标题 Char2"/>
    <w:uiPriority w:val="10"/>
    <w:qFormat/>
    <w:rPr>
      <w:rFonts w:ascii="Cambria" w:hAnsi="Cambria" w:cs="Times New Roman"/>
      <w:b/>
      <w:bCs/>
      <w:kern w:val="2"/>
      <w:sz w:val="32"/>
      <w:szCs w:val="32"/>
    </w:rPr>
  </w:style>
  <w:style w:type="character" w:customStyle="1" w:styleId="NormalCharacter">
    <w:name w:val="NormalCharacter"/>
    <w:qFormat/>
    <w:rPr>
      <w:kern w:val="2"/>
      <w:sz w:val="21"/>
      <w:szCs w:val="24"/>
      <w:lang w:val="en-US" w:eastAsia="zh-CN" w:bidi="ar-SA"/>
    </w:rPr>
  </w:style>
  <w:style w:type="character" w:customStyle="1" w:styleId="Char21">
    <w:name w:val="正文文本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1">
    <w:name w:val="正文缩进 Char1"/>
    <w:link w:val="13"/>
    <w:qFormat/>
    <w:rPr>
      <w:rFonts w:ascii="宋体"/>
      <w:sz w:val="24"/>
    </w:rPr>
  </w:style>
  <w:style w:type="paragraph" w:customStyle="1" w:styleId="13">
    <w:name w:val="正文缩进1"/>
    <w:basedOn w:val="a"/>
    <w:link w:val="Char1"/>
    <w:qFormat/>
    <w:pPr>
      <w:widowControl w:val="0"/>
      <w:autoSpaceDE w:val="0"/>
      <w:autoSpaceDN w:val="0"/>
      <w:adjustRightInd w:val="0"/>
      <w:ind w:firstLine="420"/>
      <w:jc w:val="left"/>
    </w:pPr>
    <w:rPr>
      <w:rFonts w:ascii="宋体" w:eastAsia="宋体" w:hAnsi="Times New Roman" w:cs="Times New Roman" w:hint="default"/>
      <w:color w:val="auto"/>
      <w:kern w:val="0"/>
      <w:sz w:val="24"/>
      <w:szCs w:val="20"/>
    </w:rPr>
  </w:style>
  <w:style w:type="character" w:customStyle="1" w:styleId="wen11">
    <w:name w:val="wen11"/>
    <w:qFormat/>
    <w:rPr>
      <w:color w:val="000000"/>
      <w:sz w:val="21"/>
      <w:szCs w:val="21"/>
    </w:rPr>
  </w:style>
  <w:style w:type="character" w:customStyle="1" w:styleId="2Char1">
    <w:name w:val="正文文本 2 Char1"/>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10">
    <w:name w:val="页脚 Char1"/>
    <w:uiPriority w:val="99"/>
    <w:semiHidden/>
    <w:qFormat/>
    <w:rPr>
      <w:kern w:val="2"/>
      <w:sz w:val="18"/>
      <w:szCs w:val="18"/>
    </w:rPr>
  </w:style>
  <w:style w:type="character" w:customStyle="1" w:styleId="Char22">
    <w:name w:val="纯文本 Char2"/>
    <w:uiPriority w:val="99"/>
    <w:semiHidden/>
    <w:qFormat/>
    <w:rPr>
      <w:rFonts w:ascii="宋体" w:eastAsia="宋体" w:hAnsi="Courier New" w:cs="Courier New"/>
      <w:szCs w:val="21"/>
    </w:rPr>
  </w:style>
  <w:style w:type="character" w:customStyle="1" w:styleId="Char11">
    <w:name w:val="日期 Char1"/>
    <w:uiPriority w:val="99"/>
    <w:semiHidden/>
    <w:qFormat/>
    <w:rPr>
      <w:rFonts w:ascii="Times New Roman" w:eastAsia="宋体" w:hAnsi="Times New Roman" w:cs="Times New Roman"/>
      <w:szCs w:val="24"/>
    </w:rPr>
  </w:style>
  <w:style w:type="character" w:customStyle="1" w:styleId="3Char1">
    <w:name w:val="正文文本缩进 3 Char1"/>
    <w:uiPriority w:val="99"/>
    <w:semiHidden/>
    <w:qFormat/>
    <w:rPr>
      <w:rFonts w:ascii="Times New Roman" w:eastAsia="宋体" w:hAnsi="Times New Roman" w:cs="Times New Roman"/>
      <w:sz w:val="16"/>
      <w:szCs w:val="16"/>
    </w:rPr>
  </w:style>
  <w:style w:type="character" w:customStyle="1" w:styleId="p141">
    <w:name w:val="p141"/>
    <w:uiPriority w:val="99"/>
    <w:qFormat/>
    <w:rPr>
      <w:sz w:val="21"/>
      <w:szCs w:val="21"/>
    </w:rPr>
  </w:style>
  <w:style w:type="character" w:customStyle="1" w:styleId="Char12">
    <w:name w:val="正文文本 Char1"/>
    <w:uiPriority w:val="99"/>
    <w:semiHidden/>
    <w:qFormat/>
    <w:rPr>
      <w:rFonts w:ascii="Times New Roman" w:eastAsia="宋体" w:hAnsi="Times New Roman" w:cs="Times New Roman"/>
      <w:szCs w:val="24"/>
    </w:rPr>
  </w:style>
  <w:style w:type="character" w:customStyle="1" w:styleId="2Char10">
    <w:name w:val="正文首行缩进 2 Char1"/>
    <w:uiPriority w:val="99"/>
    <w:semiHidden/>
    <w:qFormat/>
    <w:rPr>
      <w:lang w:val="zh-TW" w:eastAsia="zh-TW"/>
    </w:rPr>
  </w:style>
  <w:style w:type="character" w:customStyle="1" w:styleId="2Char2">
    <w:name w:val="正文文本缩进 2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
    <w:name w:val="*正文 Char"/>
    <w:link w:val="afff4"/>
    <w:qFormat/>
    <w:rPr>
      <w:rFonts w:ascii="宋体" w:hAnsi="宋体"/>
      <w:sz w:val="22"/>
      <w:szCs w:val="24"/>
    </w:rPr>
  </w:style>
  <w:style w:type="paragraph" w:customStyle="1" w:styleId="afff4">
    <w:name w:val="*正文"/>
    <w:basedOn w:val="a"/>
    <w:link w:val="Char"/>
    <w:qFormat/>
    <w:pPr>
      <w:widowControl w:val="0"/>
      <w:spacing w:line="360" w:lineRule="auto"/>
      <w:ind w:firstLineChars="200" w:firstLine="200"/>
    </w:pPr>
    <w:rPr>
      <w:rFonts w:ascii="宋体" w:eastAsia="宋体" w:hAnsi="宋体" w:cs="Times New Roman" w:hint="default"/>
      <w:color w:val="auto"/>
      <w:kern w:val="0"/>
      <w:sz w:val="22"/>
      <w:szCs w:val="24"/>
    </w:rPr>
  </w:style>
  <w:style w:type="character" w:customStyle="1" w:styleId="Char0">
    <w:name w:val="纯文本 Char"/>
    <w:qFormat/>
    <w:rPr>
      <w:rFonts w:ascii="宋体" w:hAnsi="Courier New" w:cs="Courier New"/>
      <w:color w:val="000000"/>
      <w:kern w:val="2"/>
      <w:sz w:val="21"/>
      <w:szCs w:val="21"/>
      <w:lang w:val="zh-TW" w:eastAsia="zh-TW"/>
    </w:rPr>
  </w:style>
  <w:style w:type="character" w:customStyle="1" w:styleId="Char23">
    <w:name w:val="正文文本缩进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13">
    <w:name w:val="页眉 Char1"/>
    <w:uiPriority w:val="99"/>
    <w:semiHidden/>
    <w:qFormat/>
    <w:rPr>
      <w:kern w:val="2"/>
      <w:sz w:val="18"/>
      <w:szCs w:val="18"/>
    </w:rPr>
  </w:style>
  <w:style w:type="character" w:customStyle="1" w:styleId="Char14">
    <w:name w:val="正文首行缩进 Char1"/>
    <w:uiPriority w:val="99"/>
    <w:semiHidden/>
    <w:qFormat/>
    <w:rPr>
      <w:lang w:val="zh-TW" w:eastAsia="zh-TW"/>
    </w:rPr>
  </w:style>
  <w:style w:type="character" w:customStyle="1" w:styleId="Char15">
    <w:name w:val="批注主题 Char1"/>
    <w:uiPriority w:val="99"/>
    <w:semiHidden/>
    <w:qFormat/>
    <w:rPr>
      <w:b/>
      <w:bCs/>
      <w:kern w:val="2"/>
      <w:sz w:val="21"/>
      <w:szCs w:val="24"/>
    </w:r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fontstyle21">
    <w:name w:val="fontstyle21"/>
    <w:qFormat/>
    <w:rPr>
      <w:rFonts w:ascii="宋体" w:eastAsia="宋体" w:hAnsi="宋体" w:hint="eastAsia"/>
      <w:color w:val="000000"/>
      <w:sz w:val="24"/>
      <w:szCs w:val="24"/>
    </w:rPr>
  </w:style>
  <w:style w:type="character" w:customStyle="1" w:styleId="Char16">
    <w:name w:val="批注框文本 Char1"/>
    <w:uiPriority w:val="99"/>
    <w:semiHidden/>
    <w:qFormat/>
    <w:rPr>
      <w:kern w:val="2"/>
      <w:sz w:val="18"/>
      <w:szCs w:val="18"/>
    </w:rPr>
  </w:style>
  <w:style w:type="character" w:customStyle="1" w:styleId="3Char2">
    <w:name w:val="正文文本缩进 3 Char2"/>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Char24">
    <w:name w:val="批注文字 Char2"/>
    <w:uiPriority w:val="99"/>
    <w:semiHidden/>
    <w:qFormat/>
    <w:rPr>
      <w:kern w:val="2"/>
      <w:sz w:val="21"/>
      <w:szCs w:val="24"/>
    </w:rPr>
  </w:style>
  <w:style w:type="character" w:customStyle="1" w:styleId="Char25">
    <w:name w:val="批注框文本 Char2"/>
    <w:uiPriority w:val="99"/>
    <w:semiHidden/>
    <w:qFormat/>
    <w:rPr>
      <w:kern w:val="2"/>
      <w:sz w:val="18"/>
      <w:szCs w:val="18"/>
    </w:rPr>
  </w:style>
  <w:style w:type="character" w:customStyle="1" w:styleId="3Char10">
    <w:name w:val="正文文本 3 Char1"/>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afff5">
    <w:name w:val="正文文本 字符"/>
    <w:qFormat/>
    <w:rPr>
      <w:rFonts w:ascii="宋体" w:hAnsi="宋体"/>
      <w:kern w:val="2"/>
      <w:sz w:val="24"/>
      <w:szCs w:val="24"/>
    </w:rPr>
  </w:style>
  <w:style w:type="character" w:customStyle="1" w:styleId="CharChar2">
    <w:name w:val="Char Char2"/>
    <w:qFormat/>
    <w:rPr>
      <w:rFonts w:ascii="宋体" w:eastAsia="宋体" w:hAnsi="Courier New" w:cs="Courier New"/>
      <w:kern w:val="2"/>
      <w:sz w:val="21"/>
      <w:szCs w:val="21"/>
      <w:lang w:val="en-US" w:eastAsia="zh-CN" w:bidi="ar-SA"/>
    </w:rPr>
  </w:style>
  <w:style w:type="character" w:customStyle="1" w:styleId="fontstyle11">
    <w:name w:val="fontstyle11"/>
    <w:qFormat/>
    <w:rPr>
      <w:rFonts w:ascii="Times New Roman" w:hAnsi="Times New Roman" w:cs="Times New Roman" w:hint="default"/>
      <w:color w:val="000000"/>
      <w:sz w:val="18"/>
      <w:szCs w:val="18"/>
    </w:rPr>
  </w:style>
  <w:style w:type="character" w:customStyle="1" w:styleId="dash6b636587char1">
    <w:name w:val="dash6b63_6587__char1"/>
    <w:qFormat/>
    <w:rPr>
      <w:rFonts w:ascii="Calibri" w:hAnsi="Calibri" w:cs="Calibri" w:hint="default"/>
      <w:sz w:val="20"/>
      <w:szCs w:val="20"/>
    </w:rPr>
  </w:style>
  <w:style w:type="character" w:customStyle="1" w:styleId="unnamed11">
    <w:name w:val="unnamed11"/>
    <w:qFormat/>
    <w:rPr>
      <w:rFonts w:ascii="Arial" w:hAnsi="Arial" w:cs="Arial" w:hint="default"/>
      <w:color w:val="000000"/>
      <w:sz w:val="18"/>
      <w:szCs w:val="18"/>
      <w:u w:val="none"/>
    </w:rPr>
  </w:style>
  <w:style w:type="character" w:customStyle="1" w:styleId="font61">
    <w:name w:val="font61"/>
    <w:qFormat/>
    <w:rPr>
      <w:rFonts w:ascii="宋体" w:eastAsia="宋体" w:hAnsi="宋体" w:cs="宋体" w:hint="eastAsia"/>
      <w:color w:val="auto"/>
      <w:sz w:val="20"/>
      <w:szCs w:val="20"/>
      <w:u w:val="none"/>
    </w:rPr>
  </w:style>
  <w:style w:type="character" w:customStyle="1" w:styleId="Char17">
    <w:name w:val="脚注文本 Char1"/>
    <w:uiPriority w:val="99"/>
    <w:semiHidden/>
    <w:qFormat/>
    <w:rPr>
      <w:rFonts w:ascii="Times New Roman" w:eastAsia="宋体" w:hAnsi="Times New Roman" w:cs="Times New Roman"/>
      <w:sz w:val="18"/>
      <w:szCs w:val="18"/>
    </w:rPr>
  </w:style>
  <w:style w:type="character" w:customStyle="1" w:styleId="Char18">
    <w:name w:val="标题 Char1"/>
    <w:uiPriority w:val="10"/>
    <w:qFormat/>
    <w:rPr>
      <w:rFonts w:ascii="Cambria" w:eastAsia="宋体" w:hAnsi="Cambria" w:cs="Times New Roman"/>
      <w:b/>
      <w:bCs/>
      <w:sz w:val="32"/>
      <w:szCs w:val="32"/>
    </w:rPr>
  </w:style>
  <w:style w:type="character" w:customStyle="1" w:styleId="Char3">
    <w:name w:val="纯文本 Char3"/>
    <w:uiPriority w:val="99"/>
    <w:semiHidden/>
    <w:qFormat/>
    <w:rPr>
      <w:rFonts w:ascii="宋体" w:hAnsi="Courier New" w:cs="Courier New"/>
      <w:kern w:val="2"/>
      <w:sz w:val="21"/>
      <w:szCs w:val="21"/>
    </w:rPr>
  </w:style>
  <w:style w:type="character" w:customStyle="1" w:styleId="Char19">
    <w:name w:val="批注文字 Char1"/>
    <w:uiPriority w:val="99"/>
    <w:semiHidden/>
    <w:qFormat/>
    <w:rPr>
      <w:kern w:val="2"/>
      <w:sz w:val="21"/>
      <w:szCs w:val="24"/>
    </w:rPr>
  </w:style>
  <w:style w:type="character" w:customStyle="1" w:styleId="2Char11">
    <w:name w:val="正文文本缩进 2 Char1"/>
    <w:uiPriority w:val="99"/>
    <w:semiHidden/>
    <w:qFormat/>
    <w:rPr>
      <w:rFonts w:ascii="Times New Roman" w:eastAsia="宋体" w:hAnsi="Times New Roman" w:cs="Times New Roman"/>
      <w:szCs w:val="24"/>
    </w:rPr>
  </w:style>
  <w:style w:type="character" w:customStyle="1" w:styleId="pt91">
    <w:name w:val="pt91"/>
    <w:qFormat/>
    <w:rPr>
      <w:rFonts w:hint="default"/>
      <w:color w:val="333333"/>
      <w:sz w:val="18"/>
      <w:szCs w:val="18"/>
    </w:rPr>
  </w:style>
  <w:style w:type="character" w:customStyle="1" w:styleId="Char26">
    <w:name w:val="日期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27">
    <w:name w:val="页眉 Char2"/>
    <w:uiPriority w:val="99"/>
    <w:semiHidden/>
    <w:qFormat/>
    <w:rPr>
      <w:kern w:val="2"/>
      <w:sz w:val="18"/>
      <w:szCs w:val="18"/>
    </w:rPr>
  </w:style>
  <w:style w:type="character" w:customStyle="1" w:styleId="Char28">
    <w:name w:val="批注主题 Char2"/>
    <w:uiPriority w:val="99"/>
    <w:semiHidden/>
    <w:qFormat/>
    <w:rPr>
      <w:rFonts w:ascii="Arial Unicode MS" w:eastAsia="Arial Unicode MS" w:hAnsi="Arial Unicode MS" w:cs="Arial Unicode MS"/>
      <w:b/>
      <w:bCs/>
      <w:color w:val="000000"/>
      <w:kern w:val="2"/>
      <w:sz w:val="21"/>
      <w:szCs w:val="21"/>
      <w:lang w:val="zh-TW" w:eastAsia="zh-TW"/>
    </w:rPr>
  </w:style>
  <w:style w:type="character" w:customStyle="1" w:styleId="Style129">
    <w:name w:val="_Style 129"/>
    <w:uiPriority w:val="99"/>
    <w:unhideWhenUsed/>
    <w:qFormat/>
    <w:rPr>
      <w:color w:val="605E5C"/>
      <w:shd w:val="clear" w:color="auto" w:fill="E1DFDD"/>
    </w:rPr>
  </w:style>
  <w:style w:type="character" w:customStyle="1" w:styleId="p12h15">
    <w:name w:val="p12h15"/>
    <w:qFormat/>
  </w:style>
  <w:style w:type="character" w:customStyle="1" w:styleId="Char1a">
    <w:name w:val="正文文本缩进 Char1"/>
    <w:uiPriority w:val="99"/>
    <w:semiHidden/>
    <w:qFormat/>
    <w:rPr>
      <w:rFonts w:ascii="Times New Roman" w:eastAsia="宋体" w:hAnsi="Times New Roman" w:cs="Times New Roman"/>
      <w:szCs w:val="24"/>
    </w:rPr>
  </w:style>
  <w:style w:type="paragraph" w:customStyle="1" w:styleId="UserStyle92">
    <w:name w:val="UserStyle_92"/>
    <w:qFormat/>
    <w:pPr>
      <w:spacing w:after="160" w:line="360" w:lineRule="auto"/>
      <w:ind w:firstLine="200"/>
      <w:jc w:val="both"/>
    </w:pPr>
    <w:rPr>
      <w:rFonts w:ascii="宋体" w:hAnsi="宋体" w:cs="宋体"/>
      <w:color w:val="000000"/>
      <w:sz w:val="22"/>
      <w:szCs w:val="22"/>
    </w:rPr>
  </w:style>
  <w:style w:type="paragraph" w:customStyle="1" w:styleId="Char1CharCharCharCharCharChar">
    <w:name w:val="Char1 Char Char Char Char Char Char"/>
    <w:basedOn w:val="a"/>
    <w:qFormat/>
    <w:pPr>
      <w:widowControl w:val="0"/>
    </w:pPr>
    <w:rPr>
      <w:rFonts w:ascii="Tahoma" w:eastAsia="宋体" w:hAnsi="Tahoma" w:cs="Times New Roman" w:hint="default"/>
      <w:color w:val="auto"/>
      <w:sz w:val="24"/>
      <w:szCs w:val="20"/>
      <w:lang w:val="en-US" w:eastAsia="zh-CN"/>
    </w:rPr>
  </w:style>
  <w:style w:type="paragraph" w:customStyle="1" w:styleId="WPSOffice2">
    <w:name w:val="WPSOffice手动目录 2"/>
    <w:qFormat/>
    <w:pPr>
      <w:spacing w:after="160" w:line="278" w:lineRule="auto"/>
      <w:ind w:leftChars="200" w:left="200"/>
    </w:pPr>
  </w:style>
  <w:style w:type="paragraph" w:customStyle="1" w:styleId="Heading4">
    <w:name w:val="Heading4"/>
    <w:next w:val="a"/>
    <w:qFormat/>
    <w:pPr>
      <w:keepNext/>
      <w:keepLines/>
      <w:spacing w:before="280" w:after="290" w:line="372" w:lineRule="auto"/>
      <w:jc w:val="both"/>
    </w:pPr>
    <w:rPr>
      <w:rFonts w:ascii="Arial" w:eastAsia="Arial Unicode MS" w:hAnsi="Arial" w:cs="Arial Unicode MS"/>
      <w:b/>
      <w:bCs/>
      <w:color w:val="000000"/>
      <w:kern w:val="2"/>
      <w:sz w:val="28"/>
      <w:szCs w:val="28"/>
    </w:rPr>
  </w:style>
  <w:style w:type="paragraph" w:customStyle="1" w:styleId="xl41">
    <w:name w:val="xl4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18"/>
      <w:szCs w:val="18"/>
      <w:lang w:val="en-US" w:eastAsia="zh-CN"/>
    </w:rPr>
  </w:style>
  <w:style w:type="paragraph" w:customStyle="1" w:styleId="font7">
    <w:name w:val="font7"/>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afff6">
    <w:name w:val="页眉与页脚"/>
    <w:qFormat/>
    <w:pPr>
      <w:tabs>
        <w:tab w:val="right" w:pos="9020"/>
      </w:tabs>
      <w:spacing w:after="160" w:line="278" w:lineRule="auto"/>
    </w:pPr>
    <w:rPr>
      <w:rFonts w:ascii="Helvetica Neue" w:eastAsia="Arial Unicode MS" w:hAnsi="Helvetica Neue" w:cs="Arial Unicode MS"/>
      <w:color w:val="000000"/>
      <w:sz w:val="24"/>
      <w:szCs w:val="24"/>
    </w:rPr>
  </w:style>
  <w:style w:type="paragraph" w:customStyle="1" w:styleId="CharChar10CharCharCharChar">
    <w:name w:val="Char Char10 Char Char Char Char"/>
    <w:basedOn w:val="a"/>
    <w:next w:val="xl87"/>
    <w:qFormat/>
    <w:rPr>
      <w:rFonts w:ascii="Calibri" w:hAnsi="Calibri"/>
      <w:kern w:val="0"/>
    </w:rPr>
  </w:style>
  <w:style w:type="paragraph" w:customStyle="1" w:styleId="xl87">
    <w:name w:val="xl87"/>
    <w:basedOn w:val="a"/>
    <w:next w:val="xl72"/>
    <w:qFormat/>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2">
    <w:name w:val="xl72"/>
    <w:basedOn w:val="a"/>
    <w:next w:val="af4"/>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font6">
    <w:name w:val="font6"/>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xl44">
    <w:name w:val="xl44"/>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Preformatted">
    <w:name w:val="Preformatted"/>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hint="default"/>
      <w:color w:val="auto"/>
      <w:kern w:val="0"/>
      <w:sz w:val="20"/>
      <w:szCs w:val="20"/>
      <w:lang w:val="en-US" w:eastAsia="zh-CN"/>
    </w:rPr>
  </w:style>
  <w:style w:type="paragraph" w:customStyle="1" w:styleId="xl42">
    <w:name w:val="xl42"/>
    <w:basedOn w:val="a"/>
    <w:qFormat/>
    <w:pP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font8">
    <w:name w:val="font8"/>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xl38">
    <w:name w:val="xl3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34">
    <w:name w:val="xl34"/>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49">
    <w:name w:val="xl49"/>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110">
    <w:name w:val="索引 11"/>
    <w:basedOn w:val="a"/>
    <w:next w:val="a"/>
    <w:qFormat/>
    <w:pPr>
      <w:widowControl w:val="0"/>
      <w:spacing w:line="360" w:lineRule="auto"/>
    </w:pPr>
    <w:rPr>
      <w:rFonts w:ascii="仿宋_GB2312" w:eastAsia="仿宋_GB2312" w:hAnsi="Times New Roman" w:cs="Times New Roman" w:hint="default"/>
      <w:color w:val="auto"/>
      <w:sz w:val="24"/>
      <w:szCs w:val="20"/>
      <w:lang w:val="en-US" w:eastAsia="zh-CN"/>
    </w:rPr>
  </w:style>
  <w:style w:type="paragraph" w:customStyle="1" w:styleId="afff7">
    <w:name w:val="不缩进"/>
    <w:basedOn w:val="a"/>
    <w:qFormat/>
    <w:pPr>
      <w:widowControl w:val="0"/>
      <w:jc w:val="center"/>
    </w:pPr>
    <w:rPr>
      <w:rFonts w:ascii="仿宋_GB2312" w:eastAsia="仿宋_GB2312" w:hAnsi="宋体" w:cs="Times New Roman" w:hint="default"/>
      <w:color w:val="auto"/>
      <w:szCs w:val="24"/>
      <w:lang w:val="en-US" w:eastAsia="zh-CN"/>
    </w:rPr>
  </w:style>
  <w:style w:type="paragraph" w:customStyle="1" w:styleId="xl31">
    <w:name w:val="xl31"/>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45">
    <w:name w:val="xl45"/>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500">
    <w:name w:val="正文_5_0"/>
    <w:qFormat/>
    <w:pPr>
      <w:widowControl w:val="0"/>
      <w:spacing w:after="160" w:line="278" w:lineRule="auto"/>
      <w:jc w:val="both"/>
    </w:pPr>
    <w:rPr>
      <w:kern w:val="2"/>
      <w:sz w:val="21"/>
      <w:szCs w:val="24"/>
    </w:rPr>
  </w:style>
  <w:style w:type="paragraph" w:customStyle="1" w:styleId="xl25">
    <w:name w:val="xl25"/>
    <w:basedOn w:val="a"/>
    <w:qFormat/>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WPSOffice1">
    <w:name w:val="WPSOffice手动目录 1"/>
    <w:qFormat/>
    <w:pPr>
      <w:spacing w:after="160" w:line="278" w:lineRule="auto"/>
    </w:pPr>
  </w:style>
  <w:style w:type="paragraph" w:customStyle="1" w:styleId="0">
    <w:name w:val="正文_0"/>
    <w:uiPriority w:val="99"/>
    <w:qFormat/>
    <w:pPr>
      <w:widowControl w:val="0"/>
      <w:spacing w:after="160" w:line="278" w:lineRule="auto"/>
      <w:jc w:val="both"/>
    </w:pPr>
    <w:rPr>
      <w:kern w:val="2"/>
      <w:sz w:val="21"/>
      <w:szCs w:val="22"/>
    </w:rPr>
  </w:style>
  <w:style w:type="paragraph" w:customStyle="1" w:styleId="PlainText">
    <w:name w:val="PlainText"/>
    <w:qFormat/>
    <w:pPr>
      <w:spacing w:after="160" w:line="278" w:lineRule="auto"/>
      <w:jc w:val="both"/>
    </w:pPr>
    <w:rPr>
      <w:rFonts w:ascii="宋体" w:hAnsi="宋体" w:cs="宋体"/>
      <w:color w:val="000000"/>
      <w:kern w:val="2"/>
      <w:sz w:val="21"/>
      <w:szCs w:val="21"/>
    </w:rPr>
  </w:style>
  <w:style w:type="paragraph" w:customStyle="1" w:styleId="WPSOffice3">
    <w:name w:val="WPSOffice手动目录 3"/>
    <w:qFormat/>
    <w:pPr>
      <w:spacing w:after="160" w:line="278" w:lineRule="auto"/>
      <w:ind w:leftChars="400" w:left="400"/>
    </w:pPr>
  </w:style>
  <w:style w:type="paragraph" w:customStyle="1" w:styleId="Style13">
    <w:name w:val="_Style 13"/>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xl39">
    <w:name w:val="xl39"/>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40">
    <w:name w:val="xl40"/>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afff8">
    <w:name w:val="默认"/>
    <w:qFormat/>
    <w:pPr>
      <w:spacing w:before="160" w:after="160" w:line="278" w:lineRule="auto"/>
    </w:pPr>
    <w:rPr>
      <w:rFonts w:ascii="Helvetica Neue" w:eastAsia="Helvetica Neue" w:hAnsi="Helvetica Neue" w:cs="Helvetica Neue"/>
      <w:color w:val="000000"/>
      <w:sz w:val="24"/>
      <w:szCs w:val="24"/>
    </w:rPr>
  </w:style>
  <w:style w:type="paragraph" w:customStyle="1" w:styleId="Style0">
    <w:name w:val="_Style 0"/>
    <w:uiPriority w:val="1"/>
    <w:qFormat/>
    <w:pPr>
      <w:widowControl w:val="0"/>
      <w:spacing w:after="160" w:line="278" w:lineRule="auto"/>
      <w:jc w:val="both"/>
    </w:pPr>
    <w:rPr>
      <w:kern w:val="2"/>
      <w:sz w:val="21"/>
      <w:szCs w:val="24"/>
    </w:rPr>
  </w:style>
  <w:style w:type="paragraph" w:customStyle="1" w:styleId="38">
    <w:name w:val="小标题 3"/>
    <w:next w:val="NormalIndent"/>
    <w:qFormat/>
    <w:pPr>
      <w:keepNext/>
      <w:keepLines/>
      <w:spacing w:before="360" w:after="120" w:line="278" w:lineRule="auto"/>
    </w:pPr>
    <w:rPr>
      <w:rFonts w:ascii="宋体" w:hAnsi="宋体" w:cs="宋体"/>
      <w:b/>
      <w:bCs/>
      <w:color w:val="000000"/>
      <w:sz w:val="24"/>
      <w:szCs w:val="24"/>
      <w:u w:val="single" w:color="000000"/>
    </w:rPr>
  </w:style>
  <w:style w:type="paragraph" w:customStyle="1" w:styleId="NormalIndent">
    <w:name w:val="NormalIndent"/>
    <w:qFormat/>
    <w:pPr>
      <w:spacing w:after="160" w:line="360" w:lineRule="auto"/>
      <w:ind w:firstLine="480"/>
    </w:pPr>
    <w:rPr>
      <w:rFonts w:ascii="Arial Unicode MS" w:eastAsia="Arial Unicode MS" w:hAnsi="Arial Unicode MS" w:cs="Arial Unicode MS" w:hint="eastAsia"/>
      <w:color w:val="000000"/>
      <w:kern w:val="2"/>
      <w:sz w:val="24"/>
      <w:szCs w:val="24"/>
      <w:shd w:val="clear" w:color="auto" w:fill="00FF00"/>
      <w:lang w:val="zh-TW" w:eastAsia="zh-TW"/>
    </w:rPr>
  </w:style>
  <w:style w:type="paragraph" w:customStyle="1" w:styleId="TableParagraph">
    <w:name w:val="Table Paragraph"/>
    <w:basedOn w:val="a"/>
    <w:qFormat/>
    <w:pPr>
      <w:widowControl w:val="0"/>
      <w:jc w:val="left"/>
    </w:pPr>
    <w:rPr>
      <w:rFonts w:ascii="Calibri" w:eastAsia="宋体" w:hAnsi="Calibri" w:cs="Times New Roman" w:hint="default"/>
      <w:color w:val="auto"/>
      <w:kern w:val="0"/>
      <w:sz w:val="22"/>
      <w:szCs w:val="22"/>
      <w:lang w:val="en-US" w:eastAsia="en-US"/>
    </w:rPr>
  </w:style>
  <w:style w:type="paragraph" w:customStyle="1" w:styleId="xl26">
    <w:name w:val="xl26"/>
    <w:basedOn w:val="a"/>
    <w:qFormat/>
    <w:pPr>
      <w:spacing w:before="100" w:beforeAutospacing="1" w:after="100" w:afterAutospacing="1"/>
      <w:jc w:val="left"/>
    </w:pPr>
    <w:rPr>
      <w:rFonts w:ascii="仿宋_GB2312" w:eastAsia="仿宋_GB2312" w:hAnsi="宋体" w:cs="Times New Roman"/>
      <w:color w:val="auto"/>
      <w:kern w:val="0"/>
      <w:sz w:val="32"/>
      <w:szCs w:val="32"/>
      <w:lang w:val="en-US" w:eastAsia="zh-CN"/>
    </w:rPr>
  </w:style>
  <w:style w:type="paragraph" w:customStyle="1" w:styleId="xl35">
    <w:name w:val="xl35"/>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styleId="afff9">
    <w:name w:val="List Paragraph"/>
    <w:basedOn w:val="a"/>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2b">
    <w:name w:val="列出段落2"/>
    <w:basedOn w:val="a"/>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TOC10">
    <w:name w:val="TOC1"/>
    <w:next w:val="a"/>
    <w:qFormat/>
    <w:pPr>
      <w:spacing w:after="160" w:line="278" w:lineRule="auto"/>
      <w:jc w:val="both"/>
    </w:pPr>
    <w:rPr>
      <w:rFonts w:ascii="Arial Unicode MS" w:eastAsia="Arial Unicode MS" w:hAnsi="Arial Unicode MS" w:cs="Arial Unicode MS" w:hint="eastAsia"/>
      <w:color w:val="000000"/>
      <w:kern w:val="2"/>
      <w:sz w:val="21"/>
      <w:szCs w:val="21"/>
    </w:rPr>
  </w:style>
  <w:style w:type="paragraph" w:customStyle="1" w:styleId="xl36">
    <w:name w:val="xl36"/>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customStyle="1" w:styleId="14">
    <w:name w:val="列出段落1"/>
    <w:basedOn w:val="a"/>
    <w:uiPriority w:val="99"/>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2c">
    <w:name w:val="小标题 2"/>
    <w:next w:val="NormalIndent"/>
    <w:qFormat/>
    <w:pPr>
      <w:keepNext/>
      <w:keepLines/>
      <w:spacing w:before="120" w:after="160" w:line="300" w:lineRule="auto"/>
      <w:jc w:val="center"/>
    </w:pPr>
    <w:rPr>
      <w:rFonts w:ascii="Arial Unicode MS" w:eastAsia="Arial Unicode MS" w:hAnsi="Arial Unicode MS" w:cs="Arial Unicode MS" w:hint="eastAsia"/>
      <w:b/>
      <w:bCs/>
      <w:color w:val="000000"/>
      <w:sz w:val="30"/>
      <w:szCs w:val="30"/>
      <w:lang w:val="zh-TW" w:eastAsia="zh-TW"/>
    </w:rPr>
  </w:style>
  <w:style w:type="paragraph" w:customStyle="1" w:styleId="font5">
    <w:name w:val="font5"/>
    <w:basedOn w:val="a"/>
    <w:qFormat/>
    <w:pPr>
      <w:spacing w:before="100" w:beforeAutospacing="1" w:after="100" w:afterAutospacing="1"/>
      <w:jc w:val="left"/>
    </w:pPr>
    <w:rPr>
      <w:rFonts w:ascii="宋体" w:eastAsia="宋体" w:hAnsi="宋体" w:cs="Times New Roman"/>
      <w:color w:val="auto"/>
      <w:kern w:val="0"/>
      <w:sz w:val="18"/>
      <w:szCs w:val="18"/>
      <w:lang w:val="en-US" w:eastAsia="zh-CN"/>
    </w:rPr>
  </w:style>
  <w:style w:type="paragraph" w:customStyle="1" w:styleId="NoSpacing1">
    <w:name w:val="No Spacing1"/>
    <w:qFormat/>
    <w:pPr>
      <w:widowControl w:val="0"/>
      <w:spacing w:after="160" w:line="278" w:lineRule="auto"/>
      <w:jc w:val="both"/>
    </w:pPr>
    <w:rPr>
      <w:kern w:val="2"/>
      <w:sz w:val="21"/>
      <w:szCs w:val="22"/>
    </w:rPr>
  </w:style>
  <w:style w:type="paragraph" w:customStyle="1" w:styleId="Style1">
    <w:name w:val="_Style 1"/>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Blockquote">
    <w:name w:val="Blockquote"/>
    <w:basedOn w:val="a"/>
    <w:qFormat/>
    <w:pPr>
      <w:widowControl w:val="0"/>
      <w:autoSpaceDE w:val="0"/>
      <w:autoSpaceDN w:val="0"/>
      <w:adjustRightInd w:val="0"/>
      <w:spacing w:before="100" w:after="100"/>
      <w:ind w:left="360" w:right="360"/>
      <w:jc w:val="left"/>
    </w:pPr>
    <w:rPr>
      <w:rFonts w:ascii="Times New Roman" w:eastAsia="宋体" w:hAnsi="Times New Roman" w:cs="Times New Roman" w:hint="default"/>
      <w:color w:val="auto"/>
      <w:kern w:val="0"/>
      <w:sz w:val="24"/>
      <w:szCs w:val="20"/>
      <w:lang w:val="en-US" w:eastAsia="zh-CN"/>
    </w:rPr>
  </w:style>
  <w:style w:type="paragraph" w:customStyle="1" w:styleId="afffa">
    <w:name w:val="小标题"/>
    <w:next w:val="a"/>
    <w:qFormat/>
    <w:pPr>
      <w:keepNext/>
      <w:keepLines/>
      <w:spacing w:before="240" w:after="120" w:line="300" w:lineRule="auto"/>
      <w:jc w:val="center"/>
    </w:pPr>
    <w:rPr>
      <w:rFonts w:ascii="宋体" w:hAnsi="宋体" w:cs="宋体"/>
      <w:b/>
      <w:bCs/>
      <w:color w:val="000000"/>
      <w:kern w:val="44"/>
      <w:sz w:val="32"/>
      <w:szCs w:val="32"/>
      <w:lang w:val="zh-TW" w:eastAsia="zh-TW"/>
    </w:rPr>
  </w:style>
  <w:style w:type="paragraph" w:customStyle="1" w:styleId="ListParagraph1">
    <w:name w:val="List Paragraph1"/>
    <w:basedOn w:val="a"/>
    <w:uiPriority w:val="1"/>
    <w:qFormat/>
    <w:pPr>
      <w:widowControl w:val="0"/>
      <w:ind w:firstLineChars="200" w:firstLine="420"/>
    </w:pPr>
    <w:rPr>
      <w:rFonts w:ascii="Calibri" w:eastAsia="宋体" w:hAnsi="Calibri" w:cs="Times New Roman" w:hint="default"/>
      <w:color w:val="auto"/>
      <w:lang w:val="en-US" w:eastAsia="zh-CN"/>
    </w:rPr>
  </w:style>
  <w:style w:type="paragraph" w:customStyle="1" w:styleId="xl27">
    <w:name w:val="xl2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TOC30">
    <w:name w:val="TOC3"/>
    <w:next w:val="a"/>
    <w:qFormat/>
    <w:pPr>
      <w:tabs>
        <w:tab w:val="left" w:pos="1260"/>
        <w:tab w:val="right" w:leader="dot" w:pos="8630"/>
      </w:tabs>
      <w:spacing w:after="160" w:line="278" w:lineRule="auto"/>
      <w:ind w:left="840"/>
      <w:jc w:val="both"/>
    </w:pPr>
    <w:rPr>
      <w:rFonts w:eastAsia="Arial Unicode MS" w:cs="Arial Unicode MS"/>
      <w:color w:val="000000"/>
      <w:kern w:val="2"/>
      <w:sz w:val="21"/>
      <w:szCs w:val="21"/>
    </w:rPr>
  </w:style>
  <w:style w:type="paragraph" w:customStyle="1" w:styleId="Style2">
    <w:name w:val="_Style 2"/>
    <w:uiPriority w:val="1"/>
    <w:qFormat/>
    <w:pPr>
      <w:widowControl w:val="0"/>
      <w:spacing w:after="160" w:line="278" w:lineRule="auto"/>
      <w:jc w:val="both"/>
    </w:pPr>
    <w:rPr>
      <w:kern w:val="2"/>
      <w:sz w:val="21"/>
      <w:szCs w:val="24"/>
    </w:rPr>
  </w:style>
  <w:style w:type="paragraph" w:customStyle="1" w:styleId="111">
    <w:name w:val="列出段落11"/>
    <w:basedOn w:val="a"/>
    <w:qFormat/>
    <w:pPr>
      <w:ind w:firstLineChars="200" w:firstLine="420"/>
      <w:jc w:val="left"/>
    </w:pPr>
    <w:rPr>
      <w:rFonts w:ascii="仿宋_GB2312" w:eastAsia="仿宋_GB2312" w:hAnsi="Times New Roman" w:cs="Times New Roman" w:hint="default"/>
      <w:color w:val="auto"/>
      <w:kern w:val="0"/>
      <w:sz w:val="24"/>
      <w:szCs w:val="32"/>
      <w:lang w:val="en-US" w:eastAsia="zh-CN"/>
    </w:rPr>
  </w:style>
  <w:style w:type="paragraph" w:customStyle="1" w:styleId="afffb">
    <w:name w:val="段"/>
    <w:next w:val="a"/>
    <w:qFormat/>
    <w:pPr>
      <w:autoSpaceDE w:val="0"/>
      <w:autoSpaceDN w:val="0"/>
      <w:adjustRightInd w:val="0"/>
      <w:snapToGrid w:val="0"/>
      <w:spacing w:after="160" w:line="360" w:lineRule="auto"/>
      <w:ind w:firstLineChars="200" w:firstLine="200"/>
      <w:jc w:val="both"/>
    </w:pPr>
    <w:rPr>
      <w:rFonts w:ascii="宋体"/>
      <w:sz w:val="24"/>
      <w:szCs w:val="22"/>
    </w:rPr>
  </w:style>
  <w:style w:type="paragraph" w:customStyle="1" w:styleId="xl50">
    <w:name w:val="xl50"/>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UserStyle161">
    <w:name w:val="UserStyle_161"/>
    <w:qFormat/>
    <w:pPr>
      <w:spacing w:after="160" w:line="278" w:lineRule="auto"/>
      <w:ind w:firstLine="420"/>
      <w:jc w:val="both"/>
    </w:pPr>
    <w:rPr>
      <w:rFonts w:ascii="Arial Unicode MS" w:eastAsia="Arial Unicode MS" w:hAnsi="Arial Unicode MS" w:cs="Arial Unicode MS" w:hint="eastAsia"/>
      <w:color w:val="000000"/>
      <w:kern w:val="2"/>
      <w:sz w:val="21"/>
      <w:szCs w:val="21"/>
    </w:rPr>
  </w:style>
  <w:style w:type="paragraph" w:customStyle="1" w:styleId="xl47">
    <w:name w:val="xl47"/>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600">
    <w:name w:val="正文_6_0"/>
    <w:qFormat/>
    <w:pPr>
      <w:widowControl w:val="0"/>
      <w:spacing w:after="160" w:line="278" w:lineRule="auto"/>
      <w:jc w:val="both"/>
    </w:pPr>
    <w:rPr>
      <w:kern w:val="2"/>
      <w:sz w:val="21"/>
      <w:szCs w:val="24"/>
    </w:rPr>
  </w:style>
  <w:style w:type="paragraph" w:customStyle="1" w:styleId="300">
    <w:name w:val="正文_3_0"/>
    <w:qFormat/>
    <w:pPr>
      <w:widowControl w:val="0"/>
      <w:spacing w:after="160" w:line="278" w:lineRule="auto"/>
      <w:jc w:val="both"/>
    </w:pPr>
    <w:rPr>
      <w:kern w:val="2"/>
      <w:sz w:val="21"/>
      <w:szCs w:val="24"/>
    </w:rPr>
  </w:style>
  <w:style w:type="paragraph" w:customStyle="1" w:styleId="Char4">
    <w:name w:val="Char"/>
    <w:basedOn w:val="a"/>
    <w:qFormat/>
    <w:pPr>
      <w:widowControl w:val="0"/>
      <w:tabs>
        <w:tab w:val="left" w:pos="360"/>
      </w:tabs>
    </w:pPr>
    <w:rPr>
      <w:rFonts w:ascii="Times New Roman" w:eastAsia="宋体" w:hAnsi="Times New Roman" w:cs="Times New Roman" w:hint="default"/>
      <w:color w:val="auto"/>
      <w:sz w:val="24"/>
      <w:szCs w:val="24"/>
      <w:lang w:val="en-US" w:eastAsia="zh-CN"/>
    </w:rPr>
  </w:style>
  <w:style w:type="paragraph" w:customStyle="1" w:styleId="130">
    <w:name w:val="正文_13_0"/>
    <w:qFormat/>
    <w:pPr>
      <w:widowControl w:val="0"/>
      <w:spacing w:after="160" w:line="278" w:lineRule="auto"/>
      <w:jc w:val="both"/>
    </w:pPr>
    <w:rPr>
      <w:kern w:val="2"/>
      <w:sz w:val="21"/>
      <w:szCs w:val="24"/>
    </w:rPr>
  </w:style>
  <w:style w:type="paragraph" w:customStyle="1" w:styleId="CharCharCharChar">
    <w:name w:val="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TOC20">
    <w:name w:val="TOC2"/>
    <w:next w:val="a"/>
    <w:qFormat/>
    <w:pPr>
      <w:spacing w:after="160" w:line="278" w:lineRule="auto"/>
      <w:ind w:left="420"/>
      <w:jc w:val="both"/>
    </w:pPr>
    <w:rPr>
      <w:rFonts w:ascii="Arial Unicode MS" w:eastAsia="Arial Unicode MS" w:hAnsi="Arial Unicode MS" w:cs="Arial Unicode MS" w:hint="eastAsia"/>
      <w:color w:val="000000"/>
      <w:kern w:val="2"/>
      <w:sz w:val="21"/>
      <w:szCs w:val="21"/>
    </w:rPr>
  </w:style>
  <w:style w:type="paragraph" w:customStyle="1" w:styleId="Style197">
    <w:name w:val="_Style 197"/>
    <w:basedOn w:val="1"/>
    <w:next w:val="a"/>
    <w:uiPriority w:val="39"/>
    <w:qFormat/>
    <w:pPr>
      <w:spacing w:before="480" w:after="0" w:line="276" w:lineRule="auto"/>
      <w:jc w:val="left"/>
      <w:outlineLvl w:val="9"/>
    </w:pPr>
    <w:rPr>
      <w:rFonts w:ascii="Cambria" w:eastAsia="宋体" w:hAnsi="Cambria"/>
      <w:color w:val="365F91"/>
      <w:kern w:val="0"/>
      <w:sz w:val="28"/>
      <w:szCs w:val="28"/>
      <w:lang w:val="en-US" w:eastAsia="zh-CN"/>
    </w:rPr>
  </w:style>
  <w:style w:type="paragraph" w:customStyle="1" w:styleId="179">
    <w:name w:val="179"/>
    <w:qFormat/>
    <w:pPr>
      <w:spacing w:after="160" w:line="278" w:lineRule="auto"/>
      <w:ind w:firstLine="420"/>
    </w:pPr>
    <w:rPr>
      <w:rFonts w:ascii="Arial Unicode MS" w:eastAsia="Arial Unicode MS" w:hAnsi="Arial Unicode MS" w:cs="Arial Unicode MS" w:hint="eastAsia"/>
      <w:color w:val="000000"/>
      <w:sz w:val="24"/>
      <w:szCs w:val="24"/>
    </w:rPr>
  </w:style>
  <w:style w:type="paragraph" w:customStyle="1" w:styleId="15">
    <w:name w:val="纯文本1"/>
    <w:basedOn w:val="a"/>
    <w:qFormat/>
    <w:pPr>
      <w:widowControl w:val="0"/>
    </w:pPr>
    <w:rPr>
      <w:rFonts w:ascii="宋体" w:eastAsia="宋体" w:hAnsi="Courier New" w:cs="Times New Roman" w:hint="default"/>
      <w:color w:val="auto"/>
      <w:kern w:val="0"/>
      <w:sz w:val="20"/>
      <w:szCs w:val="20"/>
      <w:lang w:val="en-US" w:eastAsia="zh-CN"/>
    </w:rPr>
  </w:style>
  <w:style w:type="paragraph" w:customStyle="1" w:styleId="xl32">
    <w:name w:val="xl32"/>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UserStyle140">
    <w:name w:val="UserStyle_140"/>
    <w:qFormat/>
    <w:pPr>
      <w:spacing w:after="160" w:line="278" w:lineRule="auto"/>
    </w:pPr>
    <w:rPr>
      <w:rFonts w:ascii="Arial Unicode MS" w:eastAsia="Arial Unicode MS" w:hAnsi="Arial Unicode MS" w:cs="Arial Unicode MS" w:hint="eastAsia"/>
      <w:color w:val="000000"/>
      <w:sz w:val="22"/>
      <w:szCs w:val="22"/>
    </w:rPr>
  </w:style>
  <w:style w:type="paragraph" w:customStyle="1" w:styleId="xl37">
    <w:name w:val="xl3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29">
    <w:name w:val="xl29"/>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100">
    <w:name w:val="样式 10 磅"/>
    <w:qFormat/>
    <w:pPr>
      <w:widowControl w:val="0"/>
      <w:spacing w:after="160" w:line="278" w:lineRule="auto"/>
      <w:jc w:val="both"/>
    </w:pPr>
    <w:rPr>
      <w:rFonts w:ascii="Calibri" w:hAnsi="Calibri"/>
      <w:kern w:val="2"/>
      <w:sz w:val="21"/>
      <w:szCs w:val="24"/>
    </w:rPr>
  </w:style>
  <w:style w:type="paragraph" w:customStyle="1" w:styleId="ParaCharCharCharChar">
    <w:name w:val="默认段落字体 Para 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xl51">
    <w:name w:val="xl51"/>
    <w:basedOn w:val="a"/>
    <w:qFormat/>
    <w:pPr>
      <w:pBdr>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afffc">
    <w:name w:val="样式 宋体 五号 行距: 单倍行距"/>
    <w:basedOn w:val="a"/>
    <w:qFormat/>
    <w:pPr>
      <w:widowControl w:val="0"/>
    </w:pPr>
    <w:rPr>
      <w:rFonts w:ascii="宋体" w:eastAsia="仿宋_GB2312" w:hAnsi="宋体" w:cs="Times New Roman" w:hint="default"/>
      <w:color w:val="auto"/>
      <w:szCs w:val="32"/>
      <w:lang w:val="en-US" w:eastAsia="zh-CN"/>
    </w:rPr>
  </w:style>
  <w:style w:type="paragraph" w:customStyle="1" w:styleId="TOC40">
    <w:name w:val="TOC4"/>
    <w:next w:val="a"/>
    <w:qFormat/>
    <w:pPr>
      <w:spacing w:after="160" w:line="278" w:lineRule="auto"/>
      <w:ind w:left="1260"/>
      <w:jc w:val="both"/>
    </w:pPr>
    <w:rPr>
      <w:rFonts w:eastAsia="Arial Unicode MS" w:cs="Arial Unicode MS"/>
      <w:color w:val="000000"/>
      <w:kern w:val="2"/>
      <w:sz w:val="21"/>
      <w:szCs w:val="21"/>
    </w:rPr>
  </w:style>
  <w:style w:type="paragraph" w:customStyle="1" w:styleId="xl24">
    <w:name w:val="xl24"/>
    <w:basedOn w:val="a"/>
    <w:qFormat/>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xl30">
    <w:name w:val="xl30"/>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46">
    <w:name w:val="xl46"/>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43">
    <w:name w:val="xl43"/>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28">
    <w:name w:val="xl2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48">
    <w:name w:val="xl48"/>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shsj2em2">
    <w:name w:val="shsj2em2"/>
    <w:basedOn w:val="a"/>
    <w:qFormat/>
    <w:pPr>
      <w:spacing w:line="600" w:lineRule="atLeast"/>
      <w:ind w:firstLine="480"/>
      <w:jc w:val="left"/>
    </w:pPr>
    <w:rPr>
      <w:rFonts w:ascii="微软雅黑" w:eastAsia="微软雅黑" w:hAnsi="微软雅黑" w:cs="宋体" w:hint="default"/>
      <w:kern w:val="0"/>
      <w:lang w:val="en-US" w:eastAsia="zh-CN"/>
    </w:rPr>
  </w:style>
  <w:style w:type="paragraph" w:customStyle="1" w:styleId="220">
    <w:name w:val="样式 目录 2 + 左侧:  2 字符"/>
    <w:basedOn w:val="TOC2"/>
    <w:qFormat/>
    <w:pPr>
      <w:widowControl w:val="0"/>
      <w:spacing w:after="0" w:line="440" w:lineRule="exact"/>
      <w:ind w:leftChars="200" w:left="200"/>
      <w:jc w:val="both"/>
    </w:pPr>
    <w:rPr>
      <w:rFonts w:ascii="Times New Roman" w:hAnsi="Times New Roman" w:cs="宋体"/>
      <w:kern w:val="2"/>
      <w:sz w:val="24"/>
      <w:szCs w:val="20"/>
    </w:rPr>
  </w:style>
  <w:style w:type="paragraph" w:customStyle="1" w:styleId="xl33">
    <w:name w:val="xl33"/>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UserStyle112">
    <w:name w:val="UserStyle_112"/>
    <w:qFormat/>
    <w:pPr>
      <w:spacing w:after="160" w:line="278" w:lineRule="auto"/>
      <w:ind w:firstLine="420"/>
      <w:jc w:val="both"/>
    </w:pPr>
    <w:rPr>
      <w:rFonts w:ascii="Arial Unicode MS" w:eastAsia="Arial Unicode MS" w:hAnsi="Arial Unicode MS" w:cs="Arial Unicode MS" w:hint="eastAsia"/>
      <w:color w:val="000000"/>
      <w:kern w:val="2"/>
      <w:sz w:val="21"/>
      <w:szCs w:val="21"/>
    </w:rPr>
  </w:style>
  <w:style w:type="paragraph" w:styleId="afffd">
    <w:name w:val="No Spacing"/>
    <w:uiPriority w:val="1"/>
    <w:qFormat/>
    <w:pPr>
      <w:widowControl w:val="0"/>
      <w:spacing w:after="160" w:line="278" w:lineRule="auto"/>
      <w:jc w:val="both"/>
    </w:pPr>
    <w:rPr>
      <w:kern w:val="2"/>
      <w:sz w:val="21"/>
      <w:szCs w:val="24"/>
    </w:rPr>
  </w:style>
  <w:style w:type="table" w:customStyle="1" w:styleId="TableNormal">
    <w:name w:val="Table Normal"/>
    <w:qFormat/>
    <w:rPr>
      <w:rFonts w:eastAsia="Arial Unicode MS"/>
    </w:rPr>
    <w:tblPr>
      <w:tblCellMar>
        <w:top w:w="0" w:type="dxa"/>
        <w:left w:w="0" w:type="dxa"/>
        <w:bottom w:w="0" w:type="dxa"/>
        <w:right w:w="0" w:type="dxa"/>
      </w:tblCellMar>
    </w:tblPr>
  </w:style>
  <w:style w:type="table" w:customStyle="1" w:styleId="16">
    <w:name w:val="网格型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网格型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tblPr>
      <w:tblCellMar>
        <w:top w:w="0" w:type="dxa"/>
        <w:left w:w="0" w:type="dxa"/>
        <w:bottom w:w="0" w:type="dxa"/>
        <w:right w:w="0" w:type="dxa"/>
      </w:tblCellMar>
    </w:tbl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spacing w:after="160" w:line="278" w:lineRule="auto"/>
      <w:jc w:val="both"/>
    </w:pPr>
    <w:rPr>
      <w:rFonts w:ascii="Calibri" w:hAnsi="Calibri"/>
      <w:kern w:val="2"/>
      <w:sz w:val="21"/>
    </w:rPr>
  </w:style>
  <w:style w:type="paragraph" w:customStyle="1" w:styleId="Style8">
    <w:name w:val="_Style 8"/>
    <w:basedOn w:val="a"/>
    <w:qFormat/>
    <w:pPr>
      <w:ind w:firstLineChars="200" w:firstLine="420"/>
      <w:jc w:val="left"/>
    </w:pPr>
    <w:rPr>
      <w:kern w:val="0"/>
    </w:rPr>
  </w:style>
  <w:style w:type="paragraph" w:customStyle="1" w:styleId="17">
    <w:name w:val="修订1"/>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paragraph" w:customStyle="1" w:styleId="Style232">
    <w:name w:val="_Style 232"/>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character" w:customStyle="1" w:styleId="Style233">
    <w:name w:val="_Style 233"/>
    <w:uiPriority w:val="99"/>
    <w:unhideWhenUsed/>
    <w:qFormat/>
    <w:rPr>
      <w:color w:val="605E5C"/>
      <w:shd w:val="clear" w:color="auto" w:fill="E1DFDD"/>
    </w:rPr>
  </w:style>
  <w:style w:type="paragraph" w:customStyle="1" w:styleId="Style234">
    <w:name w:val="_Style 234"/>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paragraph" w:customStyle="1" w:styleId="2e">
    <w:name w:val="修订2"/>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character" w:customStyle="1" w:styleId="hover1">
    <w:name w:val="hover1"/>
    <w:qFormat/>
  </w:style>
  <w:style w:type="character" w:customStyle="1" w:styleId="hover2">
    <w:name w:val="hover2"/>
    <w:qFormat/>
    <w:rPr>
      <w:color w:val="2590EB"/>
    </w:rPr>
  </w:style>
  <w:style w:type="character" w:customStyle="1" w:styleId="hover3">
    <w:name w:val="hover3"/>
    <w:qFormat/>
    <w:rPr>
      <w:color w:val="2590EB"/>
    </w:rPr>
  </w:style>
  <w:style w:type="character" w:customStyle="1" w:styleId="hover4">
    <w:name w:val="hover4"/>
    <w:qFormat/>
    <w:rPr>
      <w:color w:val="2590EB"/>
      <w:shd w:val="clear" w:color="auto" w:fill="E9F4FD"/>
    </w:rPr>
  </w:style>
  <w:style w:type="character" w:customStyle="1" w:styleId="mini-outputtext1">
    <w:name w:val="mini-outputtext1"/>
    <w:qFormat/>
  </w:style>
  <w:style w:type="character" w:customStyle="1" w:styleId="hover">
    <w:name w:val="hover"/>
    <w:qFormat/>
  </w:style>
  <w:style w:type="paragraph" w:customStyle="1" w:styleId="TableText">
    <w:name w:val="Table Text"/>
    <w:basedOn w:val="a"/>
    <w:semiHidden/>
    <w:qFormat/>
    <w:rPr>
      <w:rFonts w:ascii="微软雅黑" w:eastAsia="微软雅黑" w:hAnsi="微软雅黑" w:cs="微软雅黑"/>
      <w:sz w:val="19"/>
      <w:szCs w:val="19"/>
      <w:lang w:eastAsia="en-US"/>
    </w:rPr>
  </w:style>
  <w:style w:type="paragraph" w:customStyle="1" w:styleId="39">
    <w:name w:val="修订3"/>
    <w:hidden/>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paragraph" w:customStyle="1" w:styleId="42">
    <w:name w:val="修订4"/>
    <w:hidden/>
    <w:uiPriority w:val="99"/>
    <w:unhideWhenUsed/>
    <w:qFormat/>
    <w:rPr>
      <w:rFonts w:ascii="Arial Unicode MS" w:eastAsia="Arial Unicode MS" w:hAnsi="Arial Unicode MS" w:cs="Arial Unicode MS" w:hint="eastAsia"/>
      <w:color w:val="000000"/>
      <w:kern w:val="2"/>
      <w:sz w:val="21"/>
      <w:szCs w:val="21"/>
      <w:lang w:val="zh-TW" w:eastAsia="zh-TW"/>
    </w:rPr>
  </w:style>
  <w:style w:type="table" w:customStyle="1" w:styleId="3a">
    <w:name w:val="网格型3"/>
    <w:basedOn w:val="a1"/>
    <w:qFormat/>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b">
    <w:name w:val="纯文本 Char1"/>
    <w:uiPriority w:val="99"/>
    <w:semiHidden/>
    <w:qFormat/>
    <w:rPr>
      <w:rFonts w:ascii="宋体" w:hAnsi="Courier New" w:cs="Courier New"/>
      <w:kern w:val="2"/>
      <w:sz w:val="21"/>
      <w:szCs w:val="21"/>
    </w:rPr>
  </w:style>
  <w:style w:type="paragraph" w:customStyle="1" w:styleId="2Arial">
    <w:name w:val="样式 正文首行缩进 2 + Arial"/>
    <w:basedOn w:val="a"/>
    <w:next w:val="a"/>
    <w:qFormat/>
    <w:pPr>
      <w:widowControl w:val="0"/>
      <w:spacing w:after="120" w:line="320" w:lineRule="atLeast"/>
      <w:ind w:firstLineChars="200" w:firstLine="200"/>
    </w:pPr>
    <w:rPr>
      <w:rFonts w:ascii="Arial" w:eastAsia="宋体" w:hAnsi="Arial" w:cs="Times New Roman" w:hint="default"/>
      <w:color w:val="auto"/>
      <w:kern w:val="0"/>
      <w:szCs w:val="24"/>
      <w:lang w:val="en-US" w:eastAsia="zh-CN"/>
    </w:rPr>
  </w:style>
  <w:style w:type="character" w:customStyle="1" w:styleId="style61">
    <w:name w:val="style61"/>
    <w:qFormat/>
    <w:rPr>
      <w:b/>
      <w:bCs/>
      <w:color w:val="000000"/>
      <w:sz w:val="18"/>
      <w:szCs w:val="18"/>
    </w:rPr>
  </w:style>
  <w:style w:type="character" w:customStyle="1" w:styleId="css">
    <w:name w:val="css"/>
    <w:qFormat/>
  </w:style>
  <w:style w:type="character" w:customStyle="1" w:styleId="fgray1">
    <w:name w:val="f_gray1"/>
    <w:qFormat/>
    <w:rPr>
      <w:color w:val="333333"/>
    </w:rPr>
  </w:style>
  <w:style w:type="character" w:customStyle="1" w:styleId="2CharChar">
    <w:name w:val="标题 2 Char Char"/>
    <w:qFormat/>
    <w:rPr>
      <w:rFonts w:ascii="Arial" w:eastAsia="黑体" w:hAnsi="Arial"/>
      <w:b/>
      <w:kern w:val="2"/>
      <w:sz w:val="32"/>
      <w:lang w:val="en-US" w:eastAsia="zh-CN"/>
    </w:rPr>
  </w:style>
  <w:style w:type="character" w:customStyle="1" w:styleId="afffe">
    <w:name w:val="样式 黑体 小三 加粗"/>
    <w:qFormat/>
    <w:rPr>
      <w:rFonts w:ascii="黑体" w:eastAsia="黑体" w:hAnsi="黑体"/>
      <w:b/>
      <w:bCs/>
      <w:sz w:val="30"/>
    </w:rPr>
  </w:style>
  <w:style w:type="character" w:customStyle="1" w:styleId="CharChar">
    <w:name w:val="普通文字 Char Char"/>
    <w:qFormat/>
    <w:rPr>
      <w:rFonts w:ascii="宋体" w:eastAsia="宋体" w:hAnsi="Courier New" w:cs="Courier New"/>
      <w:kern w:val="2"/>
      <w:sz w:val="21"/>
      <w:szCs w:val="21"/>
      <w:lang w:val="en-US" w:eastAsia="zh-CN" w:bidi="ar-SA"/>
    </w:rPr>
  </w:style>
  <w:style w:type="character" w:customStyle="1" w:styleId="style151">
    <w:name w:val="style151"/>
    <w:qFormat/>
    <w:rPr>
      <w:sz w:val="21"/>
      <w:szCs w:val="21"/>
    </w:rPr>
  </w:style>
  <w:style w:type="character" w:customStyle="1" w:styleId="Char5">
    <w:name w:val="脚注文本 Char"/>
    <w:qFormat/>
    <w:rPr>
      <w:kern w:val="2"/>
      <w:sz w:val="18"/>
      <w:szCs w:val="18"/>
    </w:rPr>
  </w:style>
  <w:style w:type="character" w:customStyle="1" w:styleId="style51">
    <w:name w:val="style51"/>
    <w:qFormat/>
    <w:rPr>
      <w:sz w:val="18"/>
      <w:szCs w:val="18"/>
    </w:rPr>
  </w:style>
  <w:style w:type="character" w:customStyle="1" w:styleId="main1">
    <w:name w:val="main1"/>
    <w:qFormat/>
    <w:rPr>
      <w:b/>
      <w:bCs/>
      <w:color w:val="0066CC"/>
      <w:sz w:val="24"/>
      <w:szCs w:val="24"/>
    </w:rPr>
  </w:style>
  <w:style w:type="character" w:customStyle="1" w:styleId="GB2312">
    <w:name w:val="样式 楷体_GB2312 四号 加粗"/>
    <w:qFormat/>
    <w:rPr>
      <w:rFonts w:ascii="楷体_GB2312" w:eastAsia="楷体_GB2312" w:cs="楷体_GB2312"/>
      <w:b/>
      <w:bCs/>
      <w:sz w:val="28"/>
      <w:szCs w:val="28"/>
      <w:lang w:val="zh-CN"/>
    </w:rPr>
  </w:style>
  <w:style w:type="character" w:customStyle="1" w:styleId="p101">
    <w:name w:val="p101"/>
    <w:qFormat/>
    <w:rPr>
      <w:rFonts w:hint="default"/>
      <w:sz w:val="20"/>
      <w:szCs w:val="20"/>
    </w:rPr>
  </w:style>
  <w:style w:type="character" w:customStyle="1" w:styleId="shouchang1">
    <w:name w:val="shouchang1"/>
    <w:qFormat/>
  </w:style>
  <w:style w:type="character" w:customStyle="1" w:styleId="style21">
    <w:name w:val="style21"/>
    <w:qFormat/>
    <w:rPr>
      <w:color w:val="FF0000"/>
    </w:rPr>
  </w:style>
  <w:style w:type="character" w:customStyle="1" w:styleId="style15">
    <w:name w:val="style15"/>
    <w:qFormat/>
  </w:style>
  <w:style w:type="paragraph" w:customStyle="1" w:styleId="affff">
    <w:name w:val="申请书正文样式"/>
    <w:qFormat/>
    <w:pPr>
      <w:spacing w:line="300" w:lineRule="auto"/>
      <w:ind w:firstLineChars="200" w:firstLine="560"/>
      <w:jc w:val="both"/>
    </w:pPr>
    <w:rPr>
      <w:rFonts w:ascii="仿宋_GB2312" w:eastAsia="仿宋_GB2312" w:hAnsi="宋体"/>
      <w:sz w:val="28"/>
      <w:szCs w:val="28"/>
    </w:rPr>
  </w:style>
  <w:style w:type="paragraph" w:customStyle="1" w:styleId="085">
    <w:name w:val="样式 样式 左侧:  0.85 厘米 + 居中"/>
    <w:basedOn w:val="a"/>
    <w:qFormat/>
    <w:pPr>
      <w:widowControl w:val="0"/>
      <w:spacing w:after="0" w:line="240" w:lineRule="auto"/>
      <w:jc w:val="center"/>
    </w:pPr>
    <w:rPr>
      <w:rFonts w:ascii="宋体" w:eastAsia="宋体" w:hAnsi="宋体" w:cs="Times New Roman" w:hint="default"/>
      <w:color w:val="auto"/>
      <w:szCs w:val="20"/>
      <w:lang w:val="en-US" w:eastAsia="zh-CN"/>
    </w:rPr>
  </w:style>
  <w:style w:type="paragraph" w:customStyle="1" w:styleId="3b">
    <w:name w:val="说明书3级标题"/>
    <w:basedOn w:val="a"/>
    <w:next w:val="a"/>
    <w:qFormat/>
    <w:pPr>
      <w:widowControl w:val="0"/>
      <w:tabs>
        <w:tab w:val="left" w:pos="1260"/>
      </w:tabs>
      <w:spacing w:after="0" w:line="360" w:lineRule="auto"/>
    </w:pPr>
    <w:rPr>
      <w:rFonts w:ascii="Times New Roman" w:eastAsia="黑体" w:hAnsi="Times New Roman" w:cs="Times New Roman" w:hint="default"/>
      <w:color w:val="auto"/>
      <w:sz w:val="24"/>
      <w:szCs w:val="24"/>
      <w:lang w:val="en-US" w:eastAsia="zh-CN"/>
    </w:rPr>
  </w:style>
  <w:style w:type="paragraph" w:customStyle="1" w:styleId="CharCharCharCharCharCharCharCharCharCharCharChar">
    <w:name w:val="Char Char Char Char Char Char Char Char Char Char Char Char"/>
    <w:basedOn w:val="a"/>
    <w:qFormat/>
    <w:pPr>
      <w:widowControl w:val="0"/>
      <w:spacing w:after="0" w:line="300" w:lineRule="auto"/>
    </w:pPr>
    <w:rPr>
      <w:rFonts w:ascii="宋体" w:eastAsia="宋体" w:hAnsi="宋体" w:cs="Times New Roman" w:hint="default"/>
      <w:b/>
      <w:bCs/>
      <w:spacing w:val="8"/>
      <w:kern w:val="0"/>
      <w:sz w:val="24"/>
      <w:szCs w:val="24"/>
      <w:lang w:val="en-US" w:eastAsia="zh-CN"/>
    </w:rPr>
  </w:style>
  <w:style w:type="paragraph" w:customStyle="1" w:styleId="CharCharCharCharCharCharChar">
    <w:name w:val="Char Char Char Char Char Char Char"/>
    <w:basedOn w:val="a"/>
    <w:qFormat/>
    <w:pPr>
      <w:widowControl w:val="0"/>
      <w:spacing w:after="0" w:line="240" w:lineRule="auto"/>
    </w:pPr>
    <w:rPr>
      <w:rFonts w:ascii="Times New Roman" w:eastAsia="宋体" w:hAnsi="Times New Roman" w:cs="Times New Roman" w:hint="default"/>
      <w:color w:val="auto"/>
      <w:lang w:val="en-US" w:eastAsia="zh-CN"/>
    </w:rPr>
  </w:style>
  <w:style w:type="paragraph" w:customStyle="1" w:styleId="CharCharChar">
    <w:name w:val="Char Char Char"/>
    <w:basedOn w:val="a"/>
    <w:qFormat/>
    <w:pPr>
      <w:widowControl w:val="0"/>
      <w:spacing w:after="0" w:line="240" w:lineRule="auto"/>
    </w:pPr>
    <w:rPr>
      <w:rFonts w:ascii="Tahoma" w:eastAsia="宋体" w:hAnsi="Tahoma" w:cs="Times New Roman" w:hint="default"/>
      <w:color w:val="auto"/>
      <w:sz w:val="24"/>
      <w:szCs w:val="20"/>
      <w:lang w:val="en-US" w:eastAsia="zh-CN"/>
    </w:rPr>
  </w:style>
  <w:style w:type="paragraph" w:customStyle="1" w:styleId="3c">
    <w:name w:val="样式 标题 3小节 + 小四 加粗"/>
    <w:basedOn w:val="3"/>
    <w:qFormat/>
    <w:pPr>
      <w:widowControl w:val="0"/>
      <w:adjustRightInd w:val="0"/>
      <w:spacing w:before="0" w:after="0" w:line="440" w:lineRule="atLeast"/>
      <w:ind w:firstLineChars="200" w:firstLine="480"/>
      <w:textAlignment w:val="bottom"/>
    </w:pPr>
    <w:rPr>
      <w:rFonts w:ascii="Times New Roman" w:eastAsia="黑体" w:hAnsi="Times New Roman"/>
      <w:b w:val="0"/>
      <w:color w:val="auto"/>
      <w:sz w:val="24"/>
      <w:szCs w:val="20"/>
      <w:lang w:val="en-US" w:eastAsia="zh-CN"/>
    </w:rPr>
  </w:style>
  <w:style w:type="paragraph" w:customStyle="1" w:styleId="Char29">
    <w:name w:val="Char2"/>
    <w:basedOn w:val="a"/>
    <w:qFormat/>
    <w:pPr>
      <w:widowControl w:val="0"/>
      <w:spacing w:after="0" w:line="240" w:lineRule="auto"/>
    </w:pPr>
    <w:rPr>
      <w:rFonts w:ascii="仿宋_GB2312" w:eastAsia="仿宋_GB2312" w:hAnsi="Times New Roman" w:cs="Times New Roman" w:hint="default"/>
      <w:b/>
      <w:color w:val="auto"/>
      <w:sz w:val="32"/>
      <w:szCs w:val="32"/>
      <w:lang w:val="en-US" w:eastAsia="zh-CN"/>
    </w:rPr>
  </w:style>
  <w:style w:type="paragraph" w:customStyle="1" w:styleId="tableheading">
    <w:name w:val="tableheading"/>
    <w:basedOn w:val="a"/>
    <w:qFormat/>
    <w:pPr>
      <w:spacing w:before="100" w:beforeAutospacing="1" w:after="100" w:afterAutospacing="1" w:line="240" w:lineRule="auto"/>
      <w:jc w:val="left"/>
    </w:pPr>
    <w:rPr>
      <w:rFonts w:ascii="宋体" w:eastAsia="宋体" w:hAnsi="宋体" w:cs="宋体" w:hint="default"/>
      <w:color w:val="auto"/>
      <w:kern w:val="0"/>
      <w:sz w:val="24"/>
      <w:szCs w:val="24"/>
      <w:lang w:val="en-US" w:eastAsia="zh-CN"/>
    </w:rPr>
  </w:style>
  <w:style w:type="paragraph" w:customStyle="1" w:styleId="Char1CharCharChar">
    <w:name w:val="Char1 Char Char Char"/>
    <w:basedOn w:val="a"/>
    <w:qFormat/>
    <w:pPr>
      <w:spacing w:afterLines="50" w:after="0" w:line="240" w:lineRule="auto"/>
      <w:jc w:val="left"/>
    </w:pPr>
    <w:rPr>
      <w:rFonts w:ascii="Times New Roman" w:eastAsia="宋体" w:hAnsi="Times New Roman" w:cs="Times New Roman" w:hint="default"/>
      <w:color w:val="auto"/>
      <w:szCs w:val="20"/>
      <w:lang w:val="en-US" w:eastAsia="zh-CN"/>
    </w:rPr>
  </w:style>
  <w:style w:type="paragraph" w:customStyle="1" w:styleId="word">
    <w:name w:val="word"/>
    <w:basedOn w:val="a"/>
    <w:qFormat/>
    <w:pPr>
      <w:spacing w:before="100" w:beforeAutospacing="1" w:after="100" w:afterAutospacing="1" w:line="300" w:lineRule="atLeast"/>
      <w:jc w:val="left"/>
    </w:pPr>
    <w:rPr>
      <w:rFonts w:ascii="宋体" w:eastAsia="宋体" w:hAnsi="宋体" w:cs="宋体" w:hint="default"/>
      <w:color w:val="444444"/>
      <w:kern w:val="0"/>
      <w:sz w:val="18"/>
      <w:szCs w:val="18"/>
      <w:lang w:val="en-US" w:eastAsia="zh-CN"/>
    </w:rPr>
  </w:style>
  <w:style w:type="paragraph" w:customStyle="1" w:styleId="affff0">
    <w:name w:val="小节标题"/>
    <w:basedOn w:val="a"/>
    <w:next w:val="a"/>
    <w:qFormat/>
    <w:pPr>
      <w:spacing w:before="175" w:after="102" w:line="566" w:lineRule="atLeast"/>
      <w:textAlignment w:val="baseline"/>
    </w:pPr>
    <w:rPr>
      <w:rFonts w:ascii="Times New Roman" w:eastAsia="黑体" w:hAnsi="Times New Roman" w:cs="Times New Roman" w:hint="default"/>
      <w:kern w:val="0"/>
      <w:szCs w:val="20"/>
      <w:u w:color="000000"/>
      <w:lang w:val="en-US" w:eastAsia="zh-CN"/>
    </w:rPr>
  </w:style>
  <w:style w:type="paragraph" w:customStyle="1" w:styleId="18">
    <w:name w:val="说明书1级标题"/>
    <w:basedOn w:val="a"/>
    <w:next w:val="a"/>
    <w:qFormat/>
    <w:pPr>
      <w:widowControl w:val="0"/>
      <w:tabs>
        <w:tab w:val="left" w:pos="0"/>
      </w:tabs>
      <w:spacing w:after="0" w:line="240" w:lineRule="auto"/>
      <w:ind w:firstLineChars="177" w:firstLine="425"/>
    </w:pPr>
    <w:rPr>
      <w:rFonts w:ascii="宋体" w:eastAsia="宋体" w:hAnsi="宋体" w:cs="Times New Roman" w:hint="default"/>
      <w:sz w:val="24"/>
      <w:lang w:val="en-US" w:eastAsia="zh-CN"/>
    </w:rPr>
  </w:style>
  <w:style w:type="paragraph" w:customStyle="1" w:styleId="affff1">
    <w:name w:val="职大申报正文"/>
    <w:basedOn w:val="a"/>
    <w:qFormat/>
    <w:pPr>
      <w:widowControl w:val="0"/>
      <w:spacing w:after="120" w:line="520" w:lineRule="exact"/>
      <w:ind w:firstLineChars="200" w:firstLine="523"/>
    </w:pPr>
    <w:rPr>
      <w:rFonts w:ascii="宋体" w:eastAsia="宋体" w:hAnsi="宋体" w:cs="宋体" w:hint="default"/>
      <w:kern w:val="0"/>
      <w:sz w:val="28"/>
      <w:szCs w:val="28"/>
      <w:lang w:val="zh-CN" w:eastAsia="zh-CN"/>
    </w:rPr>
  </w:style>
  <w:style w:type="paragraph" w:customStyle="1" w:styleId="affff2">
    <w:name w:val="文档正文"/>
    <w:basedOn w:val="a"/>
    <w:qFormat/>
    <w:pPr>
      <w:widowControl w:val="0"/>
      <w:adjustRightInd w:val="0"/>
      <w:spacing w:after="0" w:line="480" w:lineRule="atLeast"/>
      <w:ind w:firstLine="567"/>
      <w:textAlignment w:val="baseline"/>
    </w:pPr>
    <w:rPr>
      <w:rFonts w:ascii="仿宋_GB2312" w:eastAsia="仿宋_GB2312" w:hAnsi="Times New Roman" w:cs="Times New Roman" w:hint="default"/>
      <w:color w:val="auto"/>
      <w:kern w:val="0"/>
      <w:sz w:val="28"/>
      <w:szCs w:val="20"/>
      <w:lang w:val="en-US" w:eastAsia="zh-CN"/>
    </w:rPr>
  </w:style>
  <w:style w:type="paragraph" w:customStyle="1" w:styleId="affff3">
    <w:name w:val="我的正文"/>
    <w:basedOn w:val="ae"/>
    <w:qFormat/>
    <w:pPr>
      <w:spacing w:after="0" w:line="500" w:lineRule="exact"/>
      <w:ind w:firstLineChars="200" w:firstLine="480"/>
    </w:pPr>
    <w:rPr>
      <w:szCs w:val="20"/>
      <w:lang w:val="en-US" w:eastAsia="zh-CN"/>
    </w:rPr>
  </w:style>
  <w:style w:type="paragraph" w:customStyle="1" w:styleId="Char1c">
    <w:name w:val="Char1"/>
    <w:basedOn w:val="a"/>
    <w:qFormat/>
    <w:pPr>
      <w:spacing w:line="240" w:lineRule="exact"/>
      <w:jc w:val="left"/>
    </w:pPr>
    <w:rPr>
      <w:rFonts w:ascii="Verdana" w:eastAsia="宋体" w:hAnsi="Verdana" w:cs="Times New Roman" w:hint="default"/>
      <w:color w:val="auto"/>
      <w:kern w:val="0"/>
      <w:sz w:val="20"/>
      <w:szCs w:val="20"/>
      <w:lang w:val="en-US" w:eastAsia="en-US"/>
    </w:rPr>
  </w:style>
  <w:style w:type="paragraph" w:customStyle="1" w:styleId="p0">
    <w:name w:val="p0"/>
    <w:basedOn w:val="a"/>
    <w:qFormat/>
    <w:pPr>
      <w:spacing w:after="0" w:line="240" w:lineRule="auto"/>
    </w:pPr>
    <w:rPr>
      <w:rFonts w:ascii="Times New Roman" w:eastAsia="宋体" w:hAnsi="Times New Roman" w:cs="Times New Roman" w:hint="default"/>
      <w:color w:val="auto"/>
      <w:kern w:val="0"/>
      <w:lang w:val="en-US" w:eastAsia="zh-CN"/>
    </w:rPr>
  </w:style>
  <w:style w:type="paragraph" w:customStyle="1" w:styleId="19">
    <w:name w:val="样式1"/>
    <w:basedOn w:val="TOC1"/>
    <w:next w:val="TOC1"/>
    <w:qFormat/>
    <w:pPr>
      <w:widowControl w:val="0"/>
      <w:tabs>
        <w:tab w:val="left" w:pos="0"/>
        <w:tab w:val="left" w:pos="2100"/>
      </w:tabs>
      <w:spacing w:before="120" w:after="120" w:line="360" w:lineRule="auto"/>
      <w:ind w:leftChars="400" w:left="2098" w:hanging="420"/>
      <w:outlineLvl w:val="0"/>
    </w:pPr>
    <w:rPr>
      <w:rFonts w:ascii="Times New Roman" w:hAnsi="Times New Roman"/>
      <w:b/>
      <w:caps/>
      <w:smallCaps/>
      <w:kern w:val="2"/>
      <w:sz w:val="36"/>
      <w:szCs w:val="28"/>
    </w:rPr>
  </w:style>
  <w:style w:type="paragraph" w:customStyle="1" w:styleId="Char1CharCharChar1">
    <w:name w:val="Char1 Char Char Char1"/>
    <w:basedOn w:val="a"/>
    <w:qFormat/>
    <w:pPr>
      <w:spacing w:after="0" w:line="240" w:lineRule="auto"/>
      <w:jc w:val="left"/>
    </w:pPr>
    <w:rPr>
      <w:rFonts w:ascii="Times New Roman" w:eastAsia="宋体" w:hAnsi="Times New Roman" w:cs="Times New Roman" w:hint="default"/>
      <w:color w:val="auto"/>
      <w:kern w:val="0"/>
      <w:sz w:val="20"/>
      <w:szCs w:val="20"/>
      <w:lang w:val="en-US" w:eastAsia="zh-CN"/>
    </w:rPr>
  </w:style>
  <w:style w:type="paragraph" w:customStyle="1" w:styleId="1a">
    <w:name w:val="正文1"/>
    <w:basedOn w:val="a"/>
    <w:qFormat/>
    <w:pPr>
      <w:adjustRightInd w:val="0"/>
      <w:spacing w:before="120" w:after="120" w:line="240" w:lineRule="auto"/>
      <w:ind w:firstLineChars="200" w:firstLine="200"/>
      <w:contextualSpacing/>
      <w:jc w:val="left"/>
    </w:pPr>
    <w:rPr>
      <w:rFonts w:ascii="Calibri" w:eastAsia="Adobe 仿宋 Std R" w:hAnsi="Calibri" w:cs="Times New Roman" w:hint="default"/>
      <w:color w:val="auto"/>
      <w:lang w:val="en-US" w:eastAsia="zh-CN"/>
    </w:rPr>
  </w:style>
  <w:style w:type="character" w:customStyle="1" w:styleId="font11">
    <w:name w:val="font11"/>
    <w:qFormat/>
    <w:rPr>
      <w:rFonts w:ascii="宋体" w:eastAsia="宋体" w:hAnsi="宋体" w:cs="宋体" w:hint="eastAsia"/>
      <w:color w:val="000000"/>
      <w:sz w:val="18"/>
      <w:szCs w:val="18"/>
      <w:u w:val="none"/>
    </w:rPr>
  </w:style>
  <w:style w:type="character" w:customStyle="1" w:styleId="font21">
    <w:name w:val="font21"/>
    <w:qFormat/>
    <w:rPr>
      <w:rFonts w:ascii="宋体" w:eastAsia="宋体" w:hAnsi="宋体" w:cs="宋体" w:hint="eastAsia"/>
      <w:color w:val="FF0000"/>
      <w:sz w:val="18"/>
      <w:szCs w:val="18"/>
      <w:u w:val="none"/>
    </w:rPr>
  </w:style>
  <w:style w:type="character" w:customStyle="1" w:styleId="font41">
    <w:name w:val="font41"/>
    <w:qFormat/>
    <w:rPr>
      <w:rFonts w:ascii="仿宋" w:eastAsia="仿宋" w:hAnsi="仿宋" w:cs="仿宋" w:hint="eastAsia"/>
      <w:color w:val="FF0000"/>
      <w:sz w:val="28"/>
      <w:szCs w:val="28"/>
      <w:u w:val="none"/>
    </w:rPr>
  </w:style>
  <w:style w:type="character" w:customStyle="1" w:styleId="font31">
    <w:name w:val="font31"/>
    <w:qFormat/>
    <w:rPr>
      <w:rFonts w:ascii="宋体" w:eastAsia="宋体" w:hAnsi="宋体" w:cs="宋体" w:hint="eastAsia"/>
      <w:color w:val="FF0000"/>
      <w:sz w:val="18"/>
      <w:szCs w:val="18"/>
      <w:u w:val="none"/>
    </w:rPr>
  </w:style>
  <w:style w:type="paragraph" w:customStyle="1" w:styleId="Bodytext2">
    <w:name w:val="Body text|2"/>
    <w:basedOn w:val="a"/>
    <w:qFormat/>
    <w:pPr>
      <w:widowControl w:val="0"/>
      <w:spacing w:after="180" w:line="240" w:lineRule="auto"/>
    </w:pPr>
    <w:rPr>
      <w:rFonts w:ascii="宋体" w:eastAsia="宋体" w:hAnsi="宋体" w:cs="宋体" w:hint="default"/>
      <w:color w:val="auto"/>
      <w:sz w:val="22"/>
      <w:szCs w:val="22"/>
      <w:lang w:val="en-US" w:eastAsia="zh-CN" w:bidi="zh-TW"/>
    </w:rPr>
  </w:style>
  <w:style w:type="paragraph" w:customStyle="1" w:styleId="52">
    <w:name w:val="修订5"/>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msonormal0">
    <w:name w:val="msonormal"/>
    <w:basedOn w:val="a"/>
    <w:qFormat/>
    <w:pPr>
      <w:spacing w:before="100" w:beforeAutospacing="1" w:after="100" w:afterAutospacing="1" w:line="240" w:lineRule="auto"/>
      <w:jc w:val="left"/>
    </w:pPr>
    <w:rPr>
      <w:rFonts w:ascii="宋体" w:eastAsia="宋体" w:hAnsi="宋体" w:cs="宋体" w:hint="default"/>
      <w:color w:val="auto"/>
      <w:kern w:val="0"/>
      <w:sz w:val="24"/>
      <w:szCs w:val="24"/>
      <w:lang w:val="en-US" w:eastAsia="zh-CN"/>
    </w:rPr>
  </w:style>
  <w:style w:type="paragraph" w:customStyle="1" w:styleId="font9">
    <w:name w:val="font9"/>
    <w:basedOn w:val="a"/>
    <w:qFormat/>
    <w:pPr>
      <w:spacing w:before="100" w:beforeAutospacing="1" w:after="100" w:afterAutospacing="1" w:line="240" w:lineRule="auto"/>
      <w:jc w:val="left"/>
    </w:pPr>
    <w:rPr>
      <w:rFonts w:ascii="黑体" w:eastAsia="黑体" w:hAnsi="黑体" w:cs="宋体" w:hint="default"/>
      <w:kern w:val="0"/>
      <w:sz w:val="16"/>
      <w:szCs w:val="16"/>
      <w:lang w:val="en-US" w:eastAsia="zh-CN"/>
    </w:rPr>
  </w:style>
  <w:style w:type="paragraph" w:customStyle="1" w:styleId="font10">
    <w:name w:val="font10"/>
    <w:basedOn w:val="a"/>
    <w:qFormat/>
    <w:pPr>
      <w:spacing w:before="100" w:beforeAutospacing="1" w:after="100" w:afterAutospacing="1" w:line="240" w:lineRule="auto"/>
      <w:jc w:val="left"/>
    </w:pPr>
    <w:rPr>
      <w:rFonts w:ascii="Calibri" w:eastAsia="宋体" w:hAnsi="Calibri" w:cs="宋体" w:hint="default"/>
      <w:kern w:val="0"/>
      <w:sz w:val="16"/>
      <w:szCs w:val="16"/>
      <w:lang w:val="en-US" w:eastAsia="zh-CN"/>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黑体" w:eastAsia="黑体" w:hAnsi="黑体" w:cs="宋体" w:hint="default"/>
      <w:b/>
      <w:bCs/>
      <w:color w:val="auto"/>
      <w:kern w:val="0"/>
      <w:sz w:val="16"/>
      <w:szCs w:val="16"/>
      <w:lang w:val="en-US" w:eastAsia="zh-CN"/>
    </w:rPr>
  </w:style>
  <w:style w:type="paragraph" w:customStyle="1" w:styleId="xl67">
    <w:name w:val="xl6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b/>
      <w:bCs/>
      <w:color w:val="auto"/>
      <w:kern w:val="0"/>
      <w:sz w:val="16"/>
      <w:szCs w:val="16"/>
      <w:lang w:val="en-US" w:eastAsia="zh-CN"/>
    </w:rPr>
  </w:style>
  <w:style w:type="paragraph" w:customStyle="1" w:styleId="xl68">
    <w:name w:val="xl68"/>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b/>
      <w:bCs/>
      <w:color w:val="auto"/>
      <w:kern w:val="0"/>
      <w:sz w:val="16"/>
      <w:szCs w:val="16"/>
      <w:lang w:val="en-US" w:eastAsia="zh-CN"/>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黑体" w:eastAsia="黑体" w:hAnsi="黑体" w:cs="宋体" w:hint="default"/>
      <w:color w:val="auto"/>
      <w:kern w:val="0"/>
      <w:sz w:val="16"/>
      <w:szCs w:val="16"/>
      <w:lang w:val="en-US" w:eastAsia="zh-CN"/>
    </w:rPr>
  </w:style>
  <w:style w:type="paragraph" w:customStyle="1" w:styleId="xl70">
    <w:name w:val="xl70"/>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71">
    <w:name w:val="xl7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黑体" w:eastAsia="黑体" w:hAnsi="黑体" w:cs="宋体" w:hint="default"/>
      <w:color w:val="auto"/>
      <w:kern w:val="0"/>
      <w:sz w:val="16"/>
      <w:szCs w:val="16"/>
      <w:lang w:val="en-US" w:eastAsia="zh-CN"/>
    </w:rPr>
  </w:style>
  <w:style w:type="paragraph" w:customStyle="1" w:styleId="xl73">
    <w:name w:val="xl7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74">
    <w:name w:val="xl74"/>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75">
    <w:name w:val="xl7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黑体" w:eastAsia="黑体" w:hAnsi="黑体" w:cs="宋体" w:hint="default"/>
      <w:color w:val="auto"/>
      <w:kern w:val="0"/>
      <w:sz w:val="16"/>
      <w:szCs w:val="16"/>
      <w:lang w:val="en-US" w:eastAsia="zh-CN"/>
    </w:rPr>
  </w:style>
  <w:style w:type="paragraph" w:customStyle="1" w:styleId="xl76">
    <w:name w:val="xl7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宋体" w:eastAsia="宋体" w:hAnsi="宋体" w:cs="宋体" w:hint="default"/>
      <w:color w:val="auto"/>
      <w:kern w:val="0"/>
      <w:sz w:val="16"/>
      <w:szCs w:val="16"/>
      <w:lang w:val="en-US" w:eastAsia="zh-CN"/>
    </w:rPr>
  </w:style>
  <w:style w:type="paragraph" w:customStyle="1" w:styleId="xl77">
    <w:name w:val="xl7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78">
    <w:name w:val="xl78"/>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黑体" w:eastAsia="黑体" w:hAnsi="黑体" w:cs="宋体" w:hint="default"/>
      <w:color w:val="auto"/>
      <w:kern w:val="0"/>
      <w:sz w:val="16"/>
      <w:szCs w:val="16"/>
      <w:lang w:val="en-US" w:eastAsia="zh-CN"/>
    </w:r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80">
    <w:name w:val="xl80"/>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黑体" w:eastAsia="黑体" w:hAnsi="黑体" w:cs="宋体" w:hint="default"/>
      <w:color w:val="auto"/>
      <w:kern w:val="0"/>
      <w:sz w:val="16"/>
      <w:szCs w:val="16"/>
      <w:lang w:val="en-US" w:eastAsia="zh-CN"/>
    </w:rPr>
  </w:style>
  <w:style w:type="paragraph" w:customStyle="1" w:styleId="xl81">
    <w:name w:val="xl8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82">
    <w:name w:val="xl82"/>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83">
    <w:name w:val="xl8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宋体" w:eastAsia="宋体" w:hAnsi="宋体" w:cs="宋体" w:hint="default"/>
      <w:color w:val="auto"/>
      <w:kern w:val="0"/>
      <w:sz w:val="24"/>
      <w:szCs w:val="24"/>
      <w:lang w:val="en-US" w:eastAsia="zh-CN"/>
    </w:rPr>
  </w:style>
  <w:style w:type="paragraph" w:customStyle="1" w:styleId="xl84">
    <w:name w:val="xl84"/>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宋体" w:eastAsia="宋体" w:hAnsi="宋体" w:cs="宋体" w:hint="default"/>
      <w:color w:val="auto"/>
      <w:kern w:val="0"/>
      <w:sz w:val="24"/>
      <w:szCs w:val="24"/>
      <w:lang w:val="en-US" w:eastAsia="zh-CN"/>
    </w:rPr>
  </w:style>
  <w:style w:type="paragraph" w:customStyle="1" w:styleId="xl85">
    <w:name w:val="xl8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86">
    <w:name w:val="xl8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Segoe UI Symbol" w:eastAsia="宋体" w:hAnsi="Segoe UI Symbol" w:cs="宋体" w:hint="default"/>
      <w:color w:val="auto"/>
      <w:kern w:val="0"/>
      <w:sz w:val="24"/>
      <w:szCs w:val="24"/>
      <w:lang w:val="en-US" w:eastAsia="zh-CN"/>
    </w:rPr>
  </w:style>
  <w:style w:type="paragraph" w:customStyle="1" w:styleId="xl88">
    <w:name w:val="xl88"/>
    <w:basedOn w:val="a"/>
    <w:qFormat/>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89">
    <w:name w:val="xl89"/>
    <w:basedOn w:val="a"/>
    <w:qFormat/>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90">
    <w:name w:val="xl90"/>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91">
    <w:name w:val="xl9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FF0000"/>
      <w:kern w:val="0"/>
      <w:sz w:val="16"/>
      <w:szCs w:val="16"/>
      <w:lang w:val="en-US" w:eastAsia="zh-CN"/>
    </w:rPr>
  </w:style>
  <w:style w:type="paragraph" w:customStyle="1" w:styleId="xl92">
    <w:name w:val="xl92"/>
    <w:basedOn w:val="a"/>
    <w:qFormat/>
    <w:pPr>
      <w:spacing w:before="100" w:beforeAutospacing="1" w:after="100" w:afterAutospacing="1" w:line="240" w:lineRule="auto"/>
      <w:jc w:val="left"/>
    </w:pPr>
    <w:rPr>
      <w:rFonts w:ascii="宋体" w:eastAsia="宋体" w:hAnsi="宋体" w:cs="宋体" w:hint="default"/>
      <w:color w:val="FF0000"/>
      <w:kern w:val="0"/>
      <w:sz w:val="24"/>
      <w:szCs w:val="24"/>
      <w:lang w:val="en-US" w:eastAsia="zh-CN"/>
    </w:rPr>
  </w:style>
  <w:style w:type="paragraph" w:customStyle="1" w:styleId="xl93">
    <w:name w:val="xl9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Segoe UI Symbol" w:eastAsia="宋体" w:hAnsi="Segoe UI Symbol" w:cs="宋体" w:hint="default"/>
      <w:kern w:val="0"/>
      <w:sz w:val="24"/>
      <w:szCs w:val="24"/>
      <w:lang w:val="en-US" w:eastAsia="zh-CN"/>
    </w:rPr>
  </w:style>
  <w:style w:type="paragraph" w:customStyle="1" w:styleId="xl94">
    <w:name w:val="xl94"/>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黑体" w:eastAsia="黑体" w:hAnsi="黑体" w:cs="宋体" w:hint="default"/>
      <w:kern w:val="0"/>
      <w:sz w:val="16"/>
      <w:szCs w:val="16"/>
      <w:lang w:val="en-US" w:eastAsia="zh-CN"/>
    </w:rPr>
  </w:style>
  <w:style w:type="paragraph" w:customStyle="1" w:styleId="xl95">
    <w:name w:val="xl9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kern w:val="0"/>
      <w:sz w:val="16"/>
      <w:szCs w:val="16"/>
      <w:lang w:val="en-US" w:eastAsia="zh-CN"/>
    </w:rPr>
  </w:style>
  <w:style w:type="paragraph" w:customStyle="1" w:styleId="xl96">
    <w:name w:val="xl9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kern w:val="0"/>
      <w:sz w:val="16"/>
      <w:szCs w:val="16"/>
      <w:lang w:val="en-US" w:eastAsia="zh-CN"/>
    </w:rPr>
  </w:style>
  <w:style w:type="paragraph" w:customStyle="1" w:styleId="xl97">
    <w:name w:val="xl9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黑体" w:eastAsia="黑体" w:hAnsi="黑体" w:cs="宋体" w:hint="default"/>
      <w:kern w:val="0"/>
      <w:sz w:val="16"/>
      <w:szCs w:val="16"/>
      <w:lang w:val="en-US" w:eastAsia="zh-CN"/>
    </w:rPr>
  </w:style>
  <w:style w:type="paragraph" w:customStyle="1" w:styleId="xl65">
    <w:name w:val="xl65"/>
    <w:basedOn w:val="a"/>
    <w:qFormat/>
    <w:pPr>
      <w:spacing w:before="100" w:beforeAutospacing="1" w:after="100" w:afterAutospacing="1" w:line="240" w:lineRule="auto"/>
      <w:jc w:val="right"/>
    </w:pPr>
    <w:rPr>
      <w:rFonts w:ascii="宋体" w:eastAsia="宋体" w:hAnsi="宋体" w:cs="宋体" w:hint="default"/>
      <w:color w:val="auto"/>
      <w:kern w:val="0"/>
      <w:sz w:val="24"/>
      <w:szCs w:val="24"/>
      <w:lang w:val="en-US" w:eastAsia="zh-CN"/>
    </w:rPr>
  </w:style>
  <w:style w:type="paragraph" w:customStyle="1" w:styleId="61">
    <w:name w:val="修订6"/>
    <w:hidden/>
    <w:uiPriority w:val="99"/>
    <w:semiHidden/>
    <w:qFormat/>
    <w:rPr>
      <w:rFonts w:ascii="Arial Unicode MS" w:eastAsia="Arial Unicode MS" w:hAnsi="Arial Unicode MS" w:cs="Arial Unicode MS" w:hint="eastAsia"/>
      <w:color w:val="000000"/>
      <w:kern w:val="2"/>
      <w:sz w:val="21"/>
      <w:szCs w:val="21"/>
      <w:lang w:val="zh-TW" w:eastAsia="zh-TW"/>
    </w:rPr>
  </w:style>
  <w:style w:type="paragraph" w:customStyle="1" w:styleId="71">
    <w:name w:val="修订7"/>
    <w:hidden/>
    <w:uiPriority w:val="99"/>
    <w:semiHidden/>
    <w:qFormat/>
    <w:rPr>
      <w:rFonts w:ascii="Arial Unicode MS" w:eastAsia="Arial Unicode MS" w:hAnsi="Arial Unicode MS" w:cs="Arial Unicode MS" w:hint="eastAsia"/>
      <w:color w:val="000000"/>
      <w:kern w:val="2"/>
      <w:sz w:val="21"/>
      <w:szCs w:val="21"/>
      <w:lang w:val="zh-TW" w:eastAsia="zh-TW"/>
    </w:rPr>
  </w:style>
  <w:style w:type="paragraph" w:customStyle="1" w:styleId="81">
    <w:name w:val="修订8"/>
    <w:hidden/>
    <w:uiPriority w:val="99"/>
    <w:unhideWhenUsed/>
    <w:qFormat/>
    <w:rPr>
      <w:rFonts w:ascii="Arial Unicode MS" w:eastAsia="Arial Unicode MS" w:hAnsi="Arial Unicode MS" w:cs="Arial Unicode MS" w:hint="eastAsia"/>
      <w:color w:val="000000"/>
      <w:kern w:val="2"/>
      <w:sz w:val="21"/>
      <w:szCs w:val="21"/>
      <w:lang w:val="zh-TW" w:eastAsia="zh-TW"/>
    </w:rPr>
  </w:style>
  <w:style w:type="character" w:customStyle="1" w:styleId="aff2">
    <w:name w:val="信息标题 字符"/>
    <w:basedOn w:val="a0"/>
    <w:link w:val="aff1"/>
    <w:uiPriority w:val="99"/>
    <w:qFormat/>
    <w:rPr>
      <w:rFonts w:ascii="Cambria" w:eastAsia="Arial Unicode MS" w:hAnsi="Cambria" w:cs="Arial Unicode MS"/>
      <w:color w:val="000000"/>
      <w:kern w:val="2"/>
      <w:sz w:val="24"/>
      <w:szCs w:val="21"/>
      <w:shd w:val="pct20" w:color="auto" w:fill="auto"/>
      <w:lang w:val="zh-TW" w:eastAsia="zh-TW"/>
    </w:rPr>
  </w:style>
  <w:style w:type="paragraph" w:customStyle="1" w:styleId="810">
    <w:name w:val="修订81"/>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91">
    <w:name w:val="修订9"/>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101">
    <w:name w:val="修订10"/>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112">
    <w:name w:val="修订11"/>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120">
    <w:name w:val="修订12"/>
    <w:hidden/>
    <w:uiPriority w:val="99"/>
    <w:unhideWhenUsed/>
    <w:qFormat/>
    <w:rPr>
      <w:rFonts w:ascii="Arial Unicode MS" w:eastAsia="Arial Unicode MS" w:hAnsi="Arial Unicode MS" w:cs="Arial Unicode MS" w:hint="eastAsia"/>
      <w:color w:val="000000"/>
      <w:kern w:val="2"/>
      <w:sz w:val="21"/>
      <w:szCs w:val="21"/>
      <w:lang w:val="zh-TW"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ccgp-henan.gov.cn)&#21644;&#27827;&#21335;&#30465;&#25919;&#24220;&#37319;&#36141;&#32593;&#27827;&#21335;&#30465;&#20844;&#20849;&#36164;&#28304;&#20132;&#26131;&#32593;"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hnggzy.net&#65289;&#33719;&#21462;&#25307;&#26631;&#25991;&#20214;&#65292;&#24182;&#20110;2023&#24180;"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www.hnggzy.net&#65289;&#33719;&#21462;&#25307;&#26631;&#25991;&#20214;&#65292;&#24182;&#20110;2023&#24180;" TargetMode="External"/><Relationship Id="rId14" Type="http://schemas.openxmlformats.org/officeDocument/2006/relationships/footer" Target="footer3.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155</Pages>
  <Words>16196</Words>
  <Characters>92321</Characters>
  <Application>Microsoft Office Word</Application>
  <DocSecurity>0</DocSecurity>
  <Lines>769</Lines>
  <Paragraphs>216</Paragraphs>
  <ScaleCrop>false</ScaleCrop>
  <Company/>
  <LinksUpToDate>false</LinksUpToDate>
  <CharactersWithSpaces>108301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13674</dc:creator>
  <cp:lastModifiedBy>b0030</cp:lastModifiedBy>
  <cp:revision>10</cp:revision>
  <cp:lastPrinted>2026-03-02T19:19:00Z</cp:lastPrinted>
  <dcterms:created xsi:type="dcterms:W3CDTF">2026-07-07T07:21:00Z</dcterms:created>
  <dcterms:modified xsi:type="dcterms:W3CDTF">2026-07-13T09:38:00Z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23570F02A7EA826E1D684B6AE211BFF2_43</vt:lpwstr>
  </property>
  <property fmtid="{D5CDD505-2E9C-101B-9397-08002B2CF9AE}" pid="4" name="KSOTemplateDocerSaveRecord">
    <vt:lpwstr>eyJoZGlkIjoiZTQ4ODQwNThiYTg4YTBlNDhkZDRmNGNiNWM5NWE1YzAifQ==</vt:lpwstr>
  </property>
</Properties>
</file>