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D3800">
      <w:pPr>
        <w:tabs>
          <w:tab w:val="left" w:pos="420"/>
        </w:tabs>
        <w:spacing w:line="1699" w:lineRule="auto"/>
        <w:jc w:val="center"/>
        <w:rPr>
          <w:rFonts w:ascii="Arial Black" w:hAnsi="Arial Black" w:eastAsia="Arial Black" w:cs="Arial Black"/>
          <w:b/>
          <w:color w:val="auto"/>
          <w:spacing w:val="36"/>
          <w:sz w:val="52"/>
          <w:szCs w:val="52"/>
          <w:highlight w:val="none"/>
        </w:rPr>
      </w:pPr>
      <w:r>
        <w:rPr>
          <w:rFonts w:hint="eastAsia" w:ascii="宋体" w:hAnsi="宋体" w:eastAsia="宋体" w:cs="宋体"/>
          <w:b/>
          <w:color w:val="auto"/>
          <w:spacing w:val="36"/>
          <w:sz w:val="52"/>
          <w:szCs w:val="52"/>
          <w:highlight w:val="none"/>
        </w:rPr>
        <w:drawing>
          <wp:inline distT="0" distB="0" distL="114300" distR="114300">
            <wp:extent cx="5988050" cy="8469630"/>
            <wp:effectExtent l="0" t="0" r="1270" b="3810"/>
            <wp:docPr id="5" name="图片 5" descr="5、磋商文件封皮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磋商文件封皮_01"/>
                    <pic:cNvPicPr>
                      <a:picLocks noChangeAspect="1"/>
                    </pic:cNvPicPr>
                  </pic:nvPicPr>
                  <pic:blipFill>
                    <a:blip r:embed="rId6"/>
                    <a:stretch>
                      <a:fillRect/>
                    </a:stretch>
                  </pic:blipFill>
                  <pic:spPr>
                    <a:xfrm>
                      <a:off x="0" y="0"/>
                      <a:ext cx="5988050" cy="8469630"/>
                    </a:xfrm>
                    <a:prstGeom prst="rect">
                      <a:avLst/>
                    </a:prstGeom>
                  </pic:spPr>
                </pic:pic>
              </a:graphicData>
            </a:graphic>
          </wp:inline>
        </w:drawing>
      </w:r>
      <w:r>
        <w:rPr>
          <w:rFonts w:hint="eastAsia" w:ascii="宋体" w:hAnsi="宋体" w:eastAsia="宋体" w:cs="宋体"/>
          <w:b/>
          <w:color w:val="auto"/>
          <w:spacing w:val="36"/>
          <w:sz w:val="52"/>
          <w:szCs w:val="52"/>
          <w:highlight w:val="none"/>
        </w:rPr>
        <w:t>周口市公共资源交易中心</w:t>
      </w:r>
    </w:p>
    <w:p w14:paraId="79EBB054">
      <w:pPr>
        <w:tabs>
          <w:tab w:val="left" w:pos="315"/>
          <w:tab w:val="left" w:pos="8820"/>
        </w:tabs>
        <w:spacing w:line="499" w:lineRule="auto"/>
        <w:ind w:right="267"/>
        <w:jc w:val="center"/>
        <w:rPr>
          <w:rFonts w:ascii="仿宋_GB2312" w:hAnsi="仿宋_GB2312" w:eastAsia="仿宋_GB2312" w:cs="仿宋_GB2312"/>
          <w:b/>
          <w:color w:val="auto"/>
          <w:sz w:val="48"/>
          <w:highlight w:val="none"/>
        </w:rPr>
      </w:pPr>
    </w:p>
    <w:p w14:paraId="704BB94D">
      <w:pPr>
        <w:pStyle w:val="25"/>
        <w:ind w:firstLine="210"/>
        <w:rPr>
          <w:color w:val="auto"/>
          <w:highlight w:val="none"/>
        </w:rPr>
      </w:pPr>
    </w:p>
    <w:p w14:paraId="50EDDDE0">
      <w:pPr>
        <w:pStyle w:val="25"/>
        <w:ind w:firstLine="210"/>
        <w:rPr>
          <w:color w:val="auto"/>
          <w:highlight w:val="none"/>
        </w:rPr>
      </w:pPr>
    </w:p>
    <w:p w14:paraId="31214CB6">
      <w:pPr>
        <w:tabs>
          <w:tab w:val="left" w:pos="315"/>
          <w:tab w:val="left" w:pos="8820"/>
        </w:tabs>
        <w:spacing w:line="499" w:lineRule="auto"/>
        <w:ind w:right="267"/>
        <w:jc w:val="center"/>
        <w:rPr>
          <w:rFonts w:ascii="微软简标宋" w:hAnsi="微软简标宋" w:eastAsia="微软简标宋" w:cs="微软简标宋"/>
          <w:b/>
          <w:color w:val="auto"/>
          <w:sz w:val="72"/>
          <w:szCs w:val="72"/>
          <w:highlight w:val="none"/>
        </w:rPr>
      </w:pPr>
      <w:r>
        <w:rPr>
          <w:rFonts w:hint="eastAsia" w:ascii="宋体" w:hAnsi="宋体" w:eastAsia="宋体" w:cs="宋体"/>
          <w:b/>
          <w:color w:val="auto"/>
          <w:sz w:val="72"/>
          <w:szCs w:val="72"/>
          <w:highlight w:val="none"/>
          <w:lang w:val="en-US" w:eastAsia="zh-CN"/>
        </w:rPr>
        <w:t xml:space="preserve"> </w:t>
      </w:r>
      <w:r>
        <w:rPr>
          <w:rFonts w:hint="eastAsia" w:ascii="宋体" w:hAnsi="宋体" w:eastAsia="宋体" w:cs="宋体"/>
          <w:b/>
          <w:color w:val="auto"/>
          <w:sz w:val="72"/>
          <w:szCs w:val="72"/>
          <w:highlight w:val="none"/>
        </w:rPr>
        <w:t>竞争性磋商文件</w:t>
      </w:r>
    </w:p>
    <w:p w14:paraId="6AEE82EE">
      <w:pPr>
        <w:tabs>
          <w:tab w:val="left" w:pos="315"/>
          <w:tab w:val="left" w:pos="8820"/>
        </w:tabs>
        <w:spacing w:line="499" w:lineRule="auto"/>
        <w:ind w:right="267"/>
        <w:jc w:val="center"/>
        <w:rPr>
          <w:rFonts w:ascii="仿宋_GB2312" w:hAnsi="仿宋_GB2312" w:eastAsia="仿宋_GB2312" w:cs="仿宋_GB2312"/>
          <w:color w:val="auto"/>
          <w:sz w:val="44"/>
          <w:highlight w:val="none"/>
        </w:rPr>
      </w:pPr>
    </w:p>
    <w:p w14:paraId="52403251">
      <w:pPr>
        <w:tabs>
          <w:tab w:val="left" w:pos="315"/>
          <w:tab w:val="left" w:pos="8820"/>
        </w:tabs>
        <w:ind w:right="267"/>
        <w:rPr>
          <w:rFonts w:ascii="仿宋_GB2312" w:hAnsi="仿宋_GB2312" w:eastAsia="仿宋_GB2312" w:cs="仿宋_GB2312"/>
          <w:color w:val="auto"/>
          <w:sz w:val="44"/>
          <w:highlight w:val="none"/>
        </w:rPr>
      </w:pPr>
    </w:p>
    <w:p w14:paraId="5D3A812B">
      <w:pPr>
        <w:tabs>
          <w:tab w:val="left" w:pos="315"/>
          <w:tab w:val="left" w:pos="8820"/>
        </w:tabs>
        <w:spacing w:line="499" w:lineRule="auto"/>
        <w:ind w:right="267"/>
        <w:rPr>
          <w:rFonts w:ascii="仿宋_GB2312" w:hAnsi="仿宋_GB2312" w:eastAsia="仿宋_GB2312" w:cs="仿宋_GB2312"/>
          <w:b/>
          <w:color w:val="auto"/>
          <w:sz w:val="36"/>
          <w:highlight w:val="none"/>
        </w:rPr>
      </w:pPr>
    </w:p>
    <w:p w14:paraId="4D8C5171">
      <w:pPr>
        <w:tabs>
          <w:tab w:val="left" w:pos="315"/>
          <w:tab w:val="left" w:pos="8820"/>
        </w:tabs>
        <w:spacing w:line="499" w:lineRule="auto"/>
        <w:ind w:right="267"/>
        <w:rPr>
          <w:rFonts w:ascii="仿宋_GB2312" w:hAnsi="仿宋_GB2312" w:eastAsia="仿宋_GB2312" w:cs="仿宋_GB2312"/>
          <w:b/>
          <w:color w:val="auto"/>
          <w:sz w:val="36"/>
          <w:highlight w:val="none"/>
        </w:rPr>
      </w:pPr>
    </w:p>
    <w:p w14:paraId="087C4215">
      <w:pPr>
        <w:tabs>
          <w:tab w:val="left" w:pos="315"/>
          <w:tab w:val="left" w:pos="8820"/>
        </w:tabs>
        <w:spacing w:line="499" w:lineRule="auto"/>
        <w:ind w:right="267"/>
        <w:jc w:val="center"/>
        <w:rPr>
          <w:rFonts w:ascii="宋体" w:hAnsi="宋体" w:eastAsia="宋体" w:cs="宋体"/>
          <w:color w:val="auto"/>
          <w:sz w:val="32"/>
          <w:highlight w:val="none"/>
        </w:rPr>
      </w:pPr>
    </w:p>
    <w:p w14:paraId="4BF62ADA">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4DB11270">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2D2923D8">
      <w:pPr>
        <w:spacing w:line="360" w:lineRule="auto"/>
        <w:ind w:left="1603" w:leftChars="306" w:right="-733" w:rightChars="-349" w:hanging="960" w:hangingChars="300"/>
        <w:rPr>
          <w:rFonts w:hint="eastAsia" w:ascii="宋体" w:hAnsi="宋体" w:eastAsia="宋体" w:cs="宋体"/>
          <w:b w:val="0"/>
          <w:bCs/>
          <w:color w:val="auto"/>
          <w:sz w:val="32"/>
          <w:szCs w:val="32"/>
          <w:highlight w:val="none"/>
          <w:lang w:eastAsia="zh-CN"/>
        </w:rPr>
      </w:pPr>
      <w:r>
        <w:rPr>
          <w:rFonts w:hint="eastAsia" w:ascii="宋体" w:hAnsi="宋体" w:eastAsia="宋体" w:cs="宋体"/>
          <w:b w:val="0"/>
          <w:bCs/>
          <w:color w:val="auto"/>
          <w:sz w:val="32"/>
          <w:szCs w:val="32"/>
          <w:highlight w:val="none"/>
        </w:rPr>
        <w:t>项目名称:</w:t>
      </w:r>
      <w:r>
        <w:rPr>
          <w:rFonts w:hint="eastAsia" w:ascii="宋体" w:hAnsi="宋体" w:eastAsia="宋体" w:cs="宋体"/>
          <w:b w:val="0"/>
          <w:bCs/>
          <w:color w:val="auto"/>
          <w:sz w:val="32"/>
          <w:szCs w:val="32"/>
          <w:highlight w:val="none"/>
          <w:lang w:eastAsia="zh-CN"/>
        </w:rPr>
        <w:t>河南省水利水电学校专业建设项目</w:t>
      </w:r>
    </w:p>
    <w:p w14:paraId="2F1AA37C">
      <w:pPr>
        <w:spacing w:line="360" w:lineRule="auto"/>
        <w:ind w:firstLine="640" w:firstLineChars="200"/>
        <w:rPr>
          <w:rFonts w:hint="default" w:ascii="宋体" w:hAnsi="Times New Roman" w:eastAsia="宋体" w:cs="Times New Roman"/>
          <w:b w:val="0"/>
          <w:bCs/>
          <w:color w:val="auto"/>
          <w:kern w:val="2"/>
          <w:sz w:val="32"/>
          <w:szCs w:val="32"/>
          <w:highlight w:val="none"/>
          <w:lang w:val="en-US" w:eastAsia="zh-CN"/>
        </w:rPr>
      </w:pPr>
      <w:r>
        <w:rPr>
          <w:rFonts w:hint="eastAsia" w:ascii="宋体" w:hAnsi="宋体" w:eastAsia="宋体" w:cs="宋体"/>
          <w:b w:val="0"/>
          <w:bCs/>
          <w:color w:val="auto"/>
          <w:sz w:val="32"/>
          <w:szCs w:val="32"/>
          <w:highlight w:val="none"/>
        </w:rPr>
        <w:t>项目编号:</w:t>
      </w:r>
      <w:r>
        <w:rPr>
          <w:rFonts w:hint="eastAsia" w:ascii="宋体" w:hAnsi="Times New Roman" w:eastAsia="宋体" w:cs="Times New Roman"/>
          <w:b w:val="0"/>
          <w:bCs/>
          <w:color w:val="auto"/>
          <w:kern w:val="2"/>
          <w:sz w:val="32"/>
          <w:szCs w:val="32"/>
          <w:highlight w:val="none"/>
        </w:rPr>
        <w:t xml:space="preserve"> </w:t>
      </w:r>
      <w:r>
        <w:rPr>
          <w:rFonts w:hint="eastAsia" w:ascii="宋体" w:hAnsi="Times New Roman" w:eastAsia="宋体" w:cs="Times New Roman"/>
          <w:b w:val="0"/>
          <w:bCs/>
          <w:color w:val="auto"/>
          <w:kern w:val="2"/>
          <w:sz w:val="32"/>
          <w:szCs w:val="32"/>
          <w:highlight w:val="none"/>
          <w:lang w:eastAsia="zh-CN"/>
        </w:rPr>
        <w:t>豫财磋商采购-2026-765</w:t>
      </w:r>
    </w:p>
    <w:p w14:paraId="673078F2">
      <w:pPr>
        <w:spacing w:after="120"/>
        <w:rPr>
          <w:rFonts w:ascii="宋体" w:hAnsi="宋体" w:eastAsia="宋体" w:cs="宋体"/>
          <w:b w:val="0"/>
          <w:bCs/>
          <w:color w:val="auto"/>
          <w:sz w:val="32"/>
          <w:highlight w:val="none"/>
        </w:rPr>
      </w:pPr>
    </w:p>
    <w:p w14:paraId="3EE978B5">
      <w:pPr>
        <w:spacing w:after="120"/>
        <w:jc w:val="center"/>
        <w:rPr>
          <w:rFonts w:ascii="宋体" w:hAnsi="宋体" w:eastAsia="宋体" w:cs="宋体"/>
          <w:b/>
          <w:color w:val="auto"/>
          <w:sz w:val="32"/>
          <w:highlight w:val="none"/>
        </w:rPr>
      </w:pPr>
      <w:r>
        <w:rPr>
          <w:rFonts w:hint="eastAsia" w:ascii="宋体" w:hAnsi="宋体" w:eastAsia="宋体" w:cs="宋体"/>
          <w:b w:val="0"/>
          <w:bCs/>
          <w:color w:val="auto"/>
          <w:sz w:val="32"/>
          <w:highlight w:val="none"/>
        </w:rPr>
        <w:t>202</w:t>
      </w:r>
      <w:r>
        <w:rPr>
          <w:rFonts w:hint="eastAsia" w:ascii="宋体" w:hAnsi="宋体" w:eastAsia="宋体" w:cs="宋体"/>
          <w:b w:val="0"/>
          <w:bCs/>
          <w:color w:val="auto"/>
          <w:sz w:val="32"/>
          <w:highlight w:val="none"/>
          <w:lang w:val="en-US" w:eastAsia="zh-CN"/>
        </w:rPr>
        <w:t>6</w:t>
      </w:r>
      <w:r>
        <w:rPr>
          <w:rFonts w:hint="eastAsia" w:ascii="宋体" w:hAnsi="宋体" w:eastAsia="宋体" w:cs="宋体"/>
          <w:b w:val="0"/>
          <w:bCs/>
          <w:color w:val="auto"/>
          <w:sz w:val="32"/>
          <w:highlight w:val="none"/>
        </w:rPr>
        <w:t>年</w:t>
      </w:r>
      <w:r>
        <w:rPr>
          <w:rFonts w:hint="eastAsia" w:ascii="宋体" w:hAnsi="宋体" w:eastAsia="宋体" w:cs="宋体"/>
          <w:b w:val="0"/>
          <w:bCs/>
          <w:color w:val="auto"/>
          <w:sz w:val="32"/>
          <w:highlight w:val="none"/>
          <w:lang w:val="en-US" w:eastAsia="zh-CN"/>
        </w:rPr>
        <w:t>7</w:t>
      </w:r>
      <w:r>
        <w:rPr>
          <w:rFonts w:hint="eastAsia" w:ascii="宋体" w:hAnsi="宋体" w:eastAsia="宋体" w:cs="宋体"/>
          <w:b w:val="0"/>
          <w:bCs/>
          <w:color w:val="auto"/>
          <w:sz w:val="32"/>
          <w:highlight w:val="none"/>
        </w:rPr>
        <w:t>月</w:t>
      </w:r>
      <w:r>
        <w:rPr>
          <w:rFonts w:hint="eastAsia" w:ascii="宋体" w:hAnsi="宋体" w:eastAsia="宋体" w:cs="宋体"/>
          <w:b w:val="0"/>
          <w:bCs/>
          <w:color w:val="auto"/>
          <w:sz w:val="32"/>
          <w:highlight w:val="none"/>
          <w:lang w:val="en-US" w:eastAsia="zh-CN"/>
        </w:rPr>
        <w:t>21</w:t>
      </w:r>
      <w:r>
        <w:rPr>
          <w:rFonts w:hint="eastAsia" w:ascii="宋体" w:hAnsi="宋体" w:eastAsia="宋体" w:cs="宋体"/>
          <w:b w:val="0"/>
          <w:bCs/>
          <w:color w:val="auto"/>
          <w:sz w:val="32"/>
          <w:highlight w:val="none"/>
        </w:rPr>
        <w:t>日</w:t>
      </w:r>
    </w:p>
    <w:p w14:paraId="5C0E00D0">
      <w:pPr>
        <w:spacing w:after="120"/>
        <w:jc w:val="center"/>
        <w:rPr>
          <w:rFonts w:ascii="宋体" w:hAnsi="宋体" w:eastAsia="宋体" w:cs="宋体"/>
          <w:b/>
          <w:color w:val="auto"/>
          <w:sz w:val="32"/>
          <w:highlight w:val="none"/>
        </w:rPr>
      </w:pPr>
    </w:p>
    <w:p w14:paraId="2FC5E114">
      <w:pPr>
        <w:spacing w:line="560" w:lineRule="auto"/>
        <w:jc w:val="center"/>
        <w:rPr>
          <w:rFonts w:ascii="宋体" w:hAnsi="宋体" w:eastAsia="宋体" w:cs="宋体"/>
          <w:b/>
          <w:color w:val="auto"/>
          <w:sz w:val="32"/>
          <w:highlight w:val="none"/>
        </w:rPr>
        <w:sectPr>
          <w:footerReference r:id="rId3" w:type="default"/>
          <w:pgSz w:w="11906" w:h="16838"/>
          <w:pgMar w:top="1440" w:right="1800" w:bottom="1440" w:left="1800" w:header="720" w:footer="720" w:gutter="0"/>
          <w:pgNumType w:start="1"/>
          <w:cols w:space="720" w:num="1"/>
          <w:docGrid w:type="lines" w:linePitch="312" w:charSpace="0"/>
        </w:sectPr>
      </w:pPr>
    </w:p>
    <w:p w14:paraId="403E0233">
      <w:pPr>
        <w:spacing w:line="5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目     录</w:t>
      </w:r>
    </w:p>
    <w:p w14:paraId="140BC202">
      <w:pPr>
        <w:rPr>
          <w:rFonts w:ascii="宋体" w:hAnsi="宋体" w:eastAsia="宋体" w:cs="宋体"/>
          <w:b/>
          <w:color w:val="auto"/>
          <w:sz w:val="32"/>
          <w:highlight w:val="none"/>
        </w:rPr>
      </w:pPr>
    </w:p>
    <w:p w14:paraId="1D3A796C">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 .........................</w:t>
      </w:r>
      <w:r>
        <w:rPr>
          <w:rFonts w:hint="eastAsia" w:ascii="宋体" w:hAnsi="宋体" w:eastAsia="宋体" w:cs="宋体"/>
          <w:b/>
          <w:color w:val="auto"/>
          <w:sz w:val="32"/>
          <w:highlight w:val="none"/>
        </w:rPr>
        <w:t>2</w:t>
      </w:r>
    </w:p>
    <w:p w14:paraId="7A859C9C">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第二章  供应商须知 ...............................</w:t>
      </w:r>
      <w:r>
        <w:rPr>
          <w:rFonts w:hint="eastAsia" w:ascii="宋体" w:hAnsi="宋体" w:eastAsia="宋体" w:cs="宋体"/>
          <w:b/>
          <w:color w:val="auto"/>
          <w:sz w:val="32"/>
          <w:highlight w:val="none"/>
        </w:rPr>
        <w:t>5</w:t>
      </w:r>
    </w:p>
    <w:p w14:paraId="76E05604">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第三章  采购</w:t>
      </w:r>
      <w:r>
        <w:rPr>
          <w:rFonts w:hint="eastAsia" w:ascii="宋体" w:hAnsi="宋体" w:eastAsia="宋体" w:cs="宋体"/>
          <w:b/>
          <w:color w:val="auto"/>
          <w:sz w:val="32"/>
          <w:highlight w:val="none"/>
        </w:rPr>
        <w:t>项目内容及要</w:t>
      </w:r>
      <w:r>
        <w:rPr>
          <w:rFonts w:ascii="宋体" w:hAnsi="宋体" w:eastAsia="宋体" w:cs="宋体"/>
          <w:b/>
          <w:color w:val="auto"/>
          <w:sz w:val="32"/>
          <w:highlight w:val="none"/>
        </w:rPr>
        <w:t>求...</w:t>
      </w:r>
      <w:r>
        <w:rPr>
          <w:rFonts w:hint="eastAsia" w:ascii="宋体" w:hAnsi="宋体" w:eastAsia="宋体" w:cs="宋体"/>
          <w:b/>
          <w:color w:val="auto"/>
          <w:sz w:val="32"/>
          <w:highlight w:val="none"/>
        </w:rPr>
        <w:t>.</w:t>
      </w:r>
      <w:r>
        <w:rPr>
          <w:rFonts w:ascii="宋体" w:hAnsi="宋体" w:eastAsia="宋体" w:cs="宋体"/>
          <w:b/>
          <w:color w:val="auto"/>
          <w:sz w:val="32"/>
          <w:highlight w:val="none"/>
        </w:rPr>
        <w:t>...................2</w:t>
      </w:r>
      <w:r>
        <w:rPr>
          <w:rFonts w:hint="eastAsia" w:ascii="宋体" w:hAnsi="宋体" w:eastAsia="宋体" w:cs="宋体"/>
          <w:b/>
          <w:color w:val="auto"/>
          <w:sz w:val="32"/>
          <w:highlight w:val="none"/>
        </w:rPr>
        <w:t>4</w:t>
      </w:r>
    </w:p>
    <w:p w14:paraId="26C86813">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第四章  响应性文件内容及格式.....................</w:t>
      </w:r>
      <w:r>
        <w:rPr>
          <w:rFonts w:hint="eastAsia" w:ascii="宋体" w:hAnsi="宋体" w:eastAsia="宋体" w:cs="宋体"/>
          <w:b/>
          <w:color w:val="auto"/>
          <w:sz w:val="32"/>
          <w:highlight w:val="none"/>
          <w:lang w:val="en-US" w:eastAsia="zh-CN"/>
        </w:rPr>
        <w:t>64</w:t>
      </w:r>
    </w:p>
    <w:p w14:paraId="227CBBBB">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第五章 合同主要条款</w:t>
      </w:r>
      <w:r>
        <w:rPr>
          <w:rFonts w:hint="eastAsia" w:ascii="宋体" w:hAnsi="宋体" w:eastAsia="宋体" w:cs="宋体"/>
          <w:b/>
          <w:color w:val="auto"/>
          <w:sz w:val="32"/>
          <w:highlight w:val="none"/>
        </w:rPr>
        <w:t>、</w:t>
      </w:r>
      <w:r>
        <w:rPr>
          <w:rFonts w:ascii="宋体" w:hAnsi="宋体" w:eastAsia="宋体" w:cs="宋体"/>
          <w:b/>
          <w:color w:val="auto"/>
          <w:sz w:val="32"/>
          <w:highlight w:val="none"/>
        </w:rPr>
        <w:t>合同签订指引、供应商履约验收指</w:t>
      </w:r>
      <w:r>
        <w:rPr>
          <w:rFonts w:ascii="宋体" w:hAnsi="宋体" w:eastAsia="宋体" w:cs="宋体"/>
          <w:b/>
          <w:color w:val="auto"/>
          <w:w w:val="90"/>
          <w:sz w:val="32"/>
          <w:highlight w:val="none"/>
        </w:rPr>
        <w:t>引</w:t>
      </w:r>
      <w:r>
        <w:rPr>
          <w:rFonts w:hint="eastAsia" w:ascii="宋体" w:hAnsi="宋体" w:eastAsia="宋体" w:cs="宋体"/>
          <w:b/>
          <w:color w:val="auto"/>
          <w:sz w:val="32"/>
          <w:highlight w:val="none"/>
        </w:rPr>
        <w:t>...... ......................................</w:t>
      </w:r>
      <w:r>
        <w:rPr>
          <w:rFonts w:hint="eastAsia" w:ascii="宋体" w:hAnsi="宋体" w:eastAsia="宋体" w:cs="宋体"/>
          <w:b/>
          <w:color w:val="auto"/>
          <w:sz w:val="32"/>
          <w:highlight w:val="none"/>
          <w:lang w:val="en-US" w:eastAsia="zh-CN"/>
        </w:rPr>
        <w:t>78</w:t>
      </w:r>
    </w:p>
    <w:p w14:paraId="2F8DD9BB">
      <w:pPr>
        <w:spacing w:line="800" w:lineRule="auto"/>
        <w:rPr>
          <w:rFonts w:ascii="宋体" w:hAnsi="宋体" w:eastAsia="宋体" w:cs="宋体"/>
          <w:b/>
          <w:color w:val="auto"/>
          <w:sz w:val="32"/>
          <w:highlight w:val="none"/>
        </w:rPr>
      </w:pPr>
    </w:p>
    <w:p w14:paraId="48DFDA91">
      <w:pPr>
        <w:spacing w:line="800" w:lineRule="auto"/>
        <w:rPr>
          <w:rFonts w:ascii="宋体" w:hAnsi="宋体" w:eastAsia="宋体" w:cs="宋体"/>
          <w:b/>
          <w:color w:val="auto"/>
          <w:sz w:val="32"/>
          <w:highlight w:val="none"/>
        </w:rPr>
      </w:pPr>
    </w:p>
    <w:p w14:paraId="3248255E">
      <w:pPr>
        <w:spacing w:line="800" w:lineRule="auto"/>
        <w:rPr>
          <w:rFonts w:ascii="宋体" w:hAnsi="宋体" w:eastAsia="宋体" w:cs="宋体"/>
          <w:b/>
          <w:color w:val="auto"/>
          <w:sz w:val="32"/>
          <w:highlight w:val="none"/>
        </w:rPr>
      </w:pPr>
    </w:p>
    <w:p w14:paraId="23819EBD">
      <w:pPr>
        <w:spacing w:line="800" w:lineRule="auto"/>
        <w:ind w:firstLine="2249"/>
        <w:rPr>
          <w:rFonts w:ascii="宋体" w:hAnsi="宋体" w:eastAsia="宋体" w:cs="宋体"/>
          <w:b/>
          <w:color w:val="auto"/>
          <w:sz w:val="32"/>
          <w:highlight w:val="none"/>
        </w:rPr>
      </w:pPr>
    </w:p>
    <w:p w14:paraId="51FE2E16">
      <w:pPr>
        <w:pStyle w:val="25"/>
        <w:ind w:firstLine="210"/>
        <w:rPr>
          <w:color w:val="auto"/>
          <w:highlight w:val="none"/>
        </w:rPr>
      </w:pPr>
    </w:p>
    <w:p w14:paraId="5E48A33B">
      <w:pPr>
        <w:ind w:firstLine="420"/>
        <w:jc w:val="left"/>
        <w:rPr>
          <w:rFonts w:ascii="Times New Roman" w:hAnsi="Times New Roman" w:eastAsia="Times New Roman" w:cs="Times New Roman"/>
          <w:color w:val="auto"/>
          <w:sz w:val="22"/>
          <w:highlight w:val="none"/>
        </w:rPr>
      </w:pPr>
    </w:p>
    <w:p w14:paraId="29EEBC8D">
      <w:pPr>
        <w:ind w:firstLine="420"/>
        <w:jc w:val="left"/>
        <w:rPr>
          <w:rFonts w:ascii="Times New Roman" w:hAnsi="Times New Roman" w:eastAsia="Times New Roman" w:cs="Times New Roman"/>
          <w:color w:val="auto"/>
          <w:sz w:val="22"/>
          <w:highlight w:val="none"/>
        </w:rPr>
      </w:pPr>
    </w:p>
    <w:p w14:paraId="043DE429">
      <w:pPr>
        <w:pStyle w:val="25"/>
        <w:ind w:firstLine="220"/>
        <w:rPr>
          <w:rFonts w:ascii="Times New Roman" w:hAnsi="Times New Roman" w:eastAsia="Times New Roman" w:cs="Times New Roman"/>
          <w:color w:val="auto"/>
          <w:sz w:val="22"/>
          <w:highlight w:val="none"/>
        </w:rPr>
      </w:pPr>
    </w:p>
    <w:p w14:paraId="54E776B0">
      <w:pPr>
        <w:pStyle w:val="25"/>
        <w:ind w:firstLine="220"/>
        <w:rPr>
          <w:rFonts w:ascii="Times New Roman" w:hAnsi="Times New Roman" w:eastAsia="Times New Roman" w:cs="Times New Roman"/>
          <w:color w:val="auto"/>
          <w:sz w:val="22"/>
          <w:highlight w:val="none"/>
        </w:rPr>
      </w:pPr>
    </w:p>
    <w:p w14:paraId="011C4D89">
      <w:pPr>
        <w:spacing w:line="3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w:t>
      </w:r>
    </w:p>
    <w:p w14:paraId="3EF9F704">
      <w:pPr>
        <w:spacing w:line="360" w:lineRule="auto"/>
        <w:ind w:firstLine="482" w:firstLineChars="200"/>
        <w:jc w:val="left"/>
        <w:rPr>
          <w:rFonts w:ascii="宋体" w:hAnsi="宋体" w:eastAsia="宋体" w:cs="宋体"/>
          <w:b/>
          <w:bCs/>
          <w:color w:val="auto"/>
          <w:kern w:val="2"/>
          <w:sz w:val="24"/>
          <w:szCs w:val="24"/>
          <w:highlight w:val="none"/>
        </w:rPr>
      </w:pPr>
      <w:r>
        <w:rPr>
          <w:rFonts w:ascii="宋体" w:hAnsi="宋体" w:eastAsia="宋体" w:cs="宋体"/>
          <w:b/>
          <w:bCs/>
          <w:color w:val="auto"/>
          <w:kern w:val="2"/>
          <w:sz w:val="24"/>
          <w:szCs w:val="24"/>
          <w:highlight w:val="none"/>
        </w:rPr>
        <w:t>项目概况</w:t>
      </w:r>
    </w:p>
    <w:p w14:paraId="1026C3D1">
      <w:pPr>
        <w:spacing w:line="360" w:lineRule="auto"/>
        <w:ind w:firstLine="480" w:firstLineChars="200"/>
        <w:jc w:val="left"/>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rPr>
        <w:t>河南省水利水电学校专业建设项目</w:t>
      </w:r>
      <w:r>
        <w:rPr>
          <w:rFonts w:ascii="宋体" w:hAnsi="宋体" w:eastAsia="宋体" w:cs="宋体"/>
          <w:color w:val="auto"/>
          <w:kern w:val="2"/>
          <w:sz w:val="24"/>
          <w:szCs w:val="24"/>
          <w:highlight w:val="none"/>
        </w:rPr>
        <w:t>的潜在供应商应在周口市公共资源交易中心网获取采购文件，并于</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00</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分（北京时间）前提交响应文件。</w:t>
      </w:r>
    </w:p>
    <w:p w14:paraId="5CFAE4DF">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一、项目基本情况</w:t>
      </w:r>
    </w:p>
    <w:p w14:paraId="4431B34C">
      <w:pPr>
        <w:spacing w:line="360" w:lineRule="auto"/>
        <w:ind w:firstLine="48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豫财磋商采购-2026-765</w:t>
      </w:r>
    </w:p>
    <w:p w14:paraId="619FE10F">
      <w:pPr>
        <w:spacing w:line="360" w:lineRule="auto"/>
        <w:ind w:left="1620" w:leftChars="200" w:hanging="1200" w:hangingChars="50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河南省水利水电学校专业建设项目</w:t>
      </w:r>
    </w:p>
    <w:p w14:paraId="1A982F50">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采购方式：竞争性磋商</w:t>
      </w:r>
    </w:p>
    <w:p w14:paraId="50038B1A">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预算金额：</w:t>
      </w:r>
      <w:r>
        <w:rPr>
          <w:rFonts w:hint="eastAsia" w:ascii="宋体" w:hAnsi="宋体" w:eastAsia="宋体" w:cs="宋体"/>
          <w:color w:val="auto"/>
          <w:sz w:val="24"/>
          <w:highlight w:val="none"/>
          <w:lang w:val="en-US" w:eastAsia="zh-CN"/>
        </w:rPr>
        <w:t>3000000</w:t>
      </w:r>
      <w:r>
        <w:rPr>
          <w:rFonts w:hint="eastAsia" w:ascii="宋体" w:hAnsi="宋体" w:eastAsia="宋体" w:cs="宋体"/>
          <w:color w:val="auto"/>
          <w:sz w:val="24"/>
          <w:highlight w:val="none"/>
          <w:lang w:eastAsia="zh-CN"/>
        </w:rPr>
        <w:t>.00</w:t>
      </w:r>
      <w:r>
        <w:rPr>
          <w:rFonts w:hint="eastAsia" w:ascii="宋体" w:hAnsi="宋体" w:eastAsia="宋体" w:cs="宋体"/>
          <w:color w:val="auto"/>
          <w:sz w:val="24"/>
          <w:highlight w:val="none"/>
        </w:rPr>
        <w:t>元</w:t>
      </w:r>
    </w:p>
    <w:p w14:paraId="0425072D">
      <w:pPr>
        <w:spacing w:line="360" w:lineRule="auto"/>
        <w:ind w:firstLine="480"/>
        <w:rPr>
          <w:rFonts w:ascii="Times New Roman" w:hAnsi="Times New Roman" w:cs="Times New Roman"/>
          <w:color w:val="auto"/>
          <w:sz w:val="24"/>
          <w:highlight w:val="none"/>
        </w:rPr>
      </w:pPr>
      <w:r>
        <w:rPr>
          <w:rFonts w:ascii="宋体" w:hAnsi="宋体" w:eastAsia="宋体" w:cs="宋体"/>
          <w:color w:val="auto"/>
          <w:sz w:val="24"/>
          <w:highlight w:val="none"/>
        </w:rPr>
        <w:t>最高限价：</w:t>
      </w:r>
      <w:r>
        <w:rPr>
          <w:rFonts w:hint="eastAsia" w:ascii="宋体" w:hAnsi="宋体" w:eastAsia="宋体" w:cs="宋体"/>
          <w:color w:val="auto"/>
          <w:sz w:val="24"/>
          <w:highlight w:val="none"/>
          <w:lang w:val="en-US" w:eastAsia="zh-CN"/>
        </w:rPr>
        <w:t>3000000</w:t>
      </w:r>
      <w:r>
        <w:rPr>
          <w:rFonts w:hint="eastAsia" w:ascii="宋体" w:hAnsi="宋体" w:eastAsia="宋体" w:cs="宋体"/>
          <w:color w:val="auto"/>
          <w:sz w:val="24"/>
          <w:highlight w:val="none"/>
          <w:lang w:eastAsia="zh-CN"/>
        </w:rPr>
        <w:t>.00</w:t>
      </w:r>
      <w:r>
        <w:rPr>
          <w:rFonts w:hint="eastAsia" w:ascii="宋体" w:hAnsi="宋体" w:eastAsia="宋体" w:cs="宋体"/>
          <w:color w:val="auto"/>
          <w:sz w:val="24"/>
          <w:highlight w:val="none"/>
        </w:rPr>
        <w:t>元</w:t>
      </w:r>
    </w:p>
    <w:p w14:paraId="59756B2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包划分：</w:t>
      </w:r>
      <w:r>
        <w:rPr>
          <w:rFonts w:hint="eastAsia" w:ascii="宋体" w:hAnsi="宋体" w:eastAsia="宋体" w:cs="宋体"/>
          <w:color w:val="auto"/>
          <w:sz w:val="24"/>
          <w:highlight w:val="none"/>
          <w:lang w:val="en-US" w:eastAsia="zh-CN"/>
        </w:rPr>
        <w:t>5</w:t>
      </w:r>
      <w:r>
        <w:rPr>
          <w:rFonts w:ascii="宋体" w:hAnsi="宋体" w:eastAsia="宋体" w:cs="宋体"/>
          <w:color w:val="auto"/>
          <w:sz w:val="24"/>
          <w:highlight w:val="none"/>
        </w:rPr>
        <w:t>个包</w:t>
      </w:r>
    </w:p>
    <w:tbl>
      <w:tblPr>
        <w:tblStyle w:val="20"/>
        <w:tblpPr w:leftFromText="180" w:rightFromText="180" w:vertAnchor="text" w:horzAnchor="margin" w:tblpXSpec="center" w:tblpY="154"/>
        <w:tblW w:w="87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3525"/>
        <w:gridCol w:w="1458"/>
        <w:gridCol w:w="1763"/>
        <w:gridCol w:w="1369"/>
      </w:tblGrid>
      <w:tr w14:paraId="1A789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634" w:type="dxa"/>
            <w:vAlign w:val="center"/>
          </w:tcPr>
          <w:p w14:paraId="50BB1E57">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包号</w:t>
            </w:r>
          </w:p>
        </w:tc>
        <w:tc>
          <w:tcPr>
            <w:tcW w:w="3525" w:type="dxa"/>
            <w:vAlign w:val="center"/>
          </w:tcPr>
          <w:p w14:paraId="05A1E671">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包名称</w:t>
            </w:r>
          </w:p>
        </w:tc>
        <w:tc>
          <w:tcPr>
            <w:tcW w:w="1458" w:type="dxa"/>
            <w:vAlign w:val="center"/>
          </w:tcPr>
          <w:p w14:paraId="1F1CE37A">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包预算（元）</w:t>
            </w:r>
          </w:p>
        </w:tc>
        <w:tc>
          <w:tcPr>
            <w:tcW w:w="1763" w:type="dxa"/>
            <w:vAlign w:val="center"/>
          </w:tcPr>
          <w:p w14:paraId="42EA05B2">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包最高限价</w:t>
            </w:r>
          </w:p>
          <w:p w14:paraId="79979CBC">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（元）</w:t>
            </w:r>
          </w:p>
        </w:tc>
        <w:tc>
          <w:tcPr>
            <w:tcW w:w="1369" w:type="dxa"/>
            <w:vAlign w:val="center"/>
          </w:tcPr>
          <w:p w14:paraId="18F9F173">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是否专门面向中小企业</w:t>
            </w:r>
          </w:p>
        </w:tc>
      </w:tr>
      <w:tr w14:paraId="18A3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3EBF505F">
            <w:pPr>
              <w:spacing w:line="360" w:lineRule="auto"/>
              <w:ind w:firstLine="220" w:firstLineChars="100"/>
              <w:jc w:val="both"/>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1</w:t>
            </w:r>
          </w:p>
        </w:tc>
        <w:tc>
          <w:tcPr>
            <w:tcW w:w="3525" w:type="dxa"/>
            <w:vAlign w:val="center"/>
          </w:tcPr>
          <w:p w14:paraId="58692405">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4"/>
                <w:szCs w:val="24"/>
                <w:highlight w:val="none"/>
                <w:lang w:eastAsia="zh-CN"/>
              </w:rPr>
              <w:t>河南省水利水电学校专业建设项目（无人机专业实训室）</w:t>
            </w:r>
          </w:p>
        </w:tc>
        <w:tc>
          <w:tcPr>
            <w:tcW w:w="1458" w:type="dxa"/>
            <w:vAlign w:val="center"/>
          </w:tcPr>
          <w:p w14:paraId="6EAE44F9">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790000.00</w:t>
            </w:r>
          </w:p>
        </w:tc>
        <w:tc>
          <w:tcPr>
            <w:tcW w:w="1763" w:type="dxa"/>
            <w:shd w:val="clear" w:color="auto" w:fill="auto"/>
            <w:vAlign w:val="center"/>
          </w:tcPr>
          <w:p w14:paraId="1113ABF5">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790000.00</w:t>
            </w:r>
          </w:p>
        </w:tc>
        <w:tc>
          <w:tcPr>
            <w:tcW w:w="1369" w:type="dxa"/>
            <w:vAlign w:val="center"/>
          </w:tcPr>
          <w:p w14:paraId="7FE4D659">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否</w:t>
            </w:r>
          </w:p>
        </w:tc>
      </w:tr>
      <w:tr w14:paraId="0E990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1499C3AC">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2</w:t>
            </w:r>
          </w:p>
        </w:tc>
        <w:tc>
          <w:tcPr>
            <w:tcW w:w="3525" w:type="dxa"/>
            <w:vAlign w:val="center"/>
          </w:tcPr>
          <w:p w14:paraId="1B1C9A1C">
            <w:pPr>
              <w:spacing w:line="360" w:lineRule="auto"/>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河南省水利水电学校专业建设项目（</w:t>
            </w:r>
            <w:r>
              <w:rPr>
                <w:rFonts w:hint="default" w:ascii="宋体" w:hAnsi="宋体" w:eastAsia="宋体" w:cs="宋体"/>
                <w:color w:val="auto"/>
                <w:kern w:val="2"/>
                <w:sz w:val="24"/>
                <w:szCs w:val="24"/>
                <w:highlight w:val="none"/>
                <w:lang w:eastAsia="zh-CN"/>
              </w:rPr>
              <w:t>新能源汽车专业实训工具</w:t>
            </w:r>
            <w:r>
              <w:rPr>
                <w:rFonts w:hint="eastAsia" w:ascii="宋体" w:hAnsi="宋体" w:eastAsia="宋体" w:cs="宋体"/>
                <w:color w:val="auto"/>
                <w:kern w:val="2"/>
                <w:sz w:val="24"/>
                <w:szCs w:val="24"/>
                <w:highlight w:val="none"/>
                <w:lang w:eastAsia="zh-CN"/>
              </w:rPr>
              <w:t>）</w:t>
            </w:r>
          </w:p>
        </w:tc>
        <w:tc>
          <w:tcPr>
            <w:tcW w:w="1458" w:type="dxa"/>
            <w:vAlign w:val="center"/>
          </w:tcPr>
          <w:p w14:paraId="6605476D">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150000.00</w:t>
            </w:r>
          </w:p>
        </w:tc>
        <w:tc>
          <w:tcPr>
            <w:tcW w:w="1763" w:type="dxa"/>
            <w:vAlign w:val="center"/>
          </w:tcPr>
          <w:p w14:paraId="64826659">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150000.00</w:t>
            </w:r>
          </w:p>
        </w:tc>
        <w:tc>
          <w:tcPr>
            <w:tcW w:w="1369" w:type="dxa"/>
            <w:vAlign w:val="center"/>
          </w:tcPr>
          <w:p w14:paraId="23BB7D75">
            <w:pPr>
              <w:spacing w:line="360" w:lineRule="auto"/>
              <w:jc w:val="center"/>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否</w:t>
            </w:r>
          </w:p>
        </w:tc>
      </w:tr>
      <w:tr w14:paraId="7645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02382470">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3</w:t>
            </w:r>
          </w:p>
        </w:tc>
        <w:tc>
          <w:tcPr>
            <w:tcW w:w="3525" w:type="dxa"/>
            <w:shd w:val="clear" w:color="auto" w:fill="auto"/>
            <w:vAlign w:val="center"/>
          </w:tcPr>
          <w:p w14:paraId="1A092E05">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eastAsia="zh-CN"/>
              </w:rPr>
              <w:t>河南省水利水电学校专业建设项目（实训中心建设）</w:t>
            </w:r>
          </w:p>
        </w:tc>
        <w:tc>
          <w:tcPr>
            <w:tcW w:w="1458" w:type="dxa"/>
            <w:shd w:val="clear" w:color="auto" w:fill="auto"/>
            <w:vAlign w:val="center"/>
          </w:tcPr>
          <w:p w14:paraId="7DC17BCE">
            <w:pPr>
              <w:spacing w:line="360" w:lineRule="auto"/>
              <w:jc w:val="center"/>
              <w:rPr>
                <w:rFonts w:hint="default"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1500000.00</w:t>
            </w:r>
          </w:p>
        </w:tc>
        <w:tc>
          <w:tcPr>
            <w:tcW w:w="1763" w:type="dxa"/>
            <w:shd w:val="clear" w:color="auto" w:fill="auto"/>
            <w:vAlign w:val="center"/>
          </w:tcPr>
          <w:p w14:paraId="22FE9F8E">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1500000.00</w:t>
            </w:r>
          </w:p>
        </w:tc>
        <w:tc>
          <w:tcPr>
            <w:tcW w:w="1369" w:type="dxa"/>
            <w:shd w:val="clear" w:color="auto" w:fill="auto"/>
            <w:vAlign w:val="center"/>
          </w:tcPr>
          <w:p w14:paraId="4821FE2A">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否</w:t>
            </w:r>
          </w:p>
        </w:tc>
      </w:tr>
      <w:tr w14:paraId="0C987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4" w:type="dxa"/>
            <w:vAlign w:val="center"/>
          </w:tcPr>
          <w:p w14:paraId="04156206">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4</w:t>
            </w:r>
          </w:p>
        </w:tc>
        <w:tc>
          <w:tcPr>
            <w:tcW w:w="3525" w:type="dxa"/>
            <w:vAlign w:val="center"/>
          </w:tcPr>
          <w:p w14:paraId="0A090D29">
            <w:pPr>
              <w:spacing w:line="360" w:lineRule="auto"/>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河南省水利水电学校专业建设项目（美容美体艺术新增实训室项目）</w:t>
            </w:r>
          </w:p>
        </w:tc>
        <w:tc>
          <w:tcPr>
            <w:tcW w:w="1458" w:type="dxa"/>
            <w:vAlign w:val="center"/>
          </w:tcPr>
          <w:p w14:paraId="73A7FE65">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160000.00</w:t>
            </w:r>
          </w:p>
        </w:tc>
        <w:tc>
          <w:tcPr>
            <w:tcW w:w="1763" w:type="dxa"/>
            <w:vAlign w:val="center"/>
          </w:tcPr>
          <w:p w14:paraId="726F083D">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160000.00</w:t>
            </w:r>
          </w:p>
        </w:tc>
        <w:tc>
          <w:tcPr>
            <w:tcW w:w="1369" w:type="dxa"/>
            <w:vAlign w:val="center"/>
          </w:tcPr>
          <w:p w14:paraId="2D0B999D">
            <w:pPr>
              <w:spacing w:line="360" w:lineRule="auto"/>
              <w:jc w:val="center"/>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否</w:t>
            </w:r>
          </w:p>
        </w:tc>
      </w:tr>
      <w:tr w14:paraId="1BE0D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160B1C63">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5</w:t>
            </w:r>
          </w:p>
        </w:tc>
        <w:tc>
          <w:tcPr>
            <w:tcW w:w="3525" w:type="dxa"/>
            <w:shd w:val="clear" w:color="auto" w:fill="auto"/>
            <w:vAlign w:val="center"/>
          </w:tcPr>
          <w:p w14:paraId="4EDAE93A">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eastAsia="zh-CN"/>
              </w:rPr>
              <w:t>河南省水利水电学校专业建设项目</w:t>
            </w:r>
            <w:r>
              <w:rPr>
                <w:rFonts w:hint="eastAsia" w:ascii="宋体" w:hAnsi="宋体" w:eastAsia="宋体" w:cs="宋体"/>
                <w:color w:val="auto"/>
                <w:kern w:val="2"/>
                <w:sz w:val="24"/>
                <w:szCs w:val="24"/>
                <w:highlight w:val="none"/>
              </w:rPr>
              <w:t>（</w:t>
            </w:r>
            <w:r>
              <w:rPr>
                <w:rFonts w:ascii="宋体" w:hAnsi="宋体" w:eastAsia="宋体" w:cs="宋体"/>
                <w:color w:val="auto"/>
                <w:kern w:val="2"/>
                <w:sz w:val="24"/>
                <w:szCs w:val="24"/>
                <w:highlight w:val="none"/>
              </w:rPr>
              <w:t>酸锌、碱锌、锌镍混合工艺手动电镀教学试验</w:t>
            </w:r>
            <w:r>
              <w:rPr>
                <w:rFonts w:hint="eastAsia" w:ascii="宋体" w:hAnsi="宋体" w:eastAsia="宋体" w:cs="宋体"/>
                <w:color w:val="auto"/>
                <w:kern w:val="2"/>
                <w:sz w:val="24"/>
                <w:szCs w:val="24"/>
                <w:highlight w:val="none"/>
              </w:rPr>
              <w:t>线）</w:t>
            </w:r>
          </w:p>
        </w:tc>
        <w:tc>
          <w:tcPr>
            <w:tcW w:w="1458" w:type="dxa"/>
            <w:shd w:val="clear" w:color="auto" w:fill="auto"/>
            <w:vAlign w:val="center"/>
          </w:tcPr>
          <w:p w14:paraId="6CFBFA24">
            <w:pPr>
              <w:spacing w:line="360" w:lineRule="auto"/>
              <w:jc w:val="center"/>
              <w:rPr>
                <w:rFonts w:hint="default"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400000.00</w:t>
            </w:r>
          </w:p>
        </w:tc>
        <w:tc>
          <w:tcPr>
            <w:tcW w:w="1763" w:type="dxa"/>
            <w:shd w:val="clear" w:color="auto" w:fill="auto"/>
            <w:vAlign w:val="center"/>
          </w:tcPr>
          <w:p w14:paraId="0D2DF339">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400000.00</w:t>
            </w:r>
          </w:p>
        </w:tc>
        <w:tc>
          <w:tcPr>
            <w:tcW w:w="1369" w:type="dxa"/>
            <w:shd w:val="clear" w:color="auto" w:fill="auto"/>
            <w:vAlign w:val="center"/>
          </w:tcPr>
          <w:p w14:paraId="33A9FC80">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否</w:t>
            </w:r>
          </w:p>
        </w:tc>
      </w:tr>
    </w:tbl>
    <w:p w14:paraId="708F9D9E">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采购需求：</w:t>
      </w:r>
      <w:r>
        <w:rPr>
          <w:rFonts w:hint="eastAsia" w:ascii="宋体" w:hAnsi="宋体" w:eastAsia="宋体" w:cs="宋体"/>
          <w:color w:val="auto"/>
          <w:sz w:val="24"/>
          <w:highlight w:val="none"/>
        </w:rPr>
        <w:t>详见采购清单</w:t>
      </w:r>
      <w:r>
        <w:rPr>
          <w:rFonts w:ascii="宋体" w:hAnsi="宋体" w:eastAsia="宋体" w:cs="宋体"/>
          <w:color w:val="auto"/>
          <w:sz w:val="24"/>
          <w:highlight w:val="none"/>
        </w:rPr>
        <w:t>（包括但不限于标的的名称、数量、简要技术需求或服务要求等）</w:t>
      </w:r>
    </w:p>
    <w:p w14:paraId="63D1DEB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合同履行期限：</w:t>
      </w: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内供货安装调试完成。</w:t>
      </w:r>
    </w:p>
    <w:p w14:paraId="3D30D627">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是否接受进口产品：否</w:t>
      </w:r>
    </w:p>
    <w:p w14:paraId="2E09D9F0">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0AA03A30">
      <w:pPr>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本项目是否为只面向中小企业采购：</w:t>
      </w:r>
      <w:r>
        <w:rPr>
          <w:rFonts w:hint="eastAsia" w:ascii="宋体" w:hAnsi="宋体" w:eastAsia="宋体" w:cs="宋体"/>
          <w:color w:val="auto"/>
          <w:kern w:val="2"/>
          <w:sz w:val="22"/>
          <w:highlight w:val="none"/>
          <w:lang w:val="en-US" w:eastAsia="zh-CN"/>
        </w:rPr>
        <w:t>否</w:t>
      </w:r>
      <w:r>
        <w:rPr>
          <w:rFonts w:hint="eastAsia" w:ascii="宋体" w:hAnsi="宋体" w:eastAsia="宋体" w:cs="宋体"/>
          <w:color w:val="auto"/>
          <w:sz w:val="24"/>
          <w:szCs w:val="24"/>
          <w:highlight w:val="none"/>
          <w:lang w:val="en-US" w:eastAsia="zh-CN"/>
        </w:rPr>
        <w:t>。</w:t>
      </w:r>
    </w:p>
    <w:p w14:paraId="0967C5A3">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二、</w:t>
      </w:r>
      <w:r>
        <w:rPr>
          <w:rFonts w:hint="eastAsia" w:ascii="宋体" w:hAnsi="宋体" w:eastAsia="宋体" w:cs="宋体"/>
          <w:color w:val="auto"/>
          <w:sz w:val="24"/>
          <w:highlight w:val="none"/>
        </w:rPr>
        <w:t>供应商</w:t>
      </w:r>
      <w:r>
        <w:rPr>
          <w:rFonts w:ascii="宋体" w:hAnsi="宋体" w:eastAsia="宋体" w:cs="宋体"/>
          <w:color w:val="auto"/>
          <w:sz w:val="24"/>
          <w:highlight w:val="none"/>
        </w:rPr>
        <w:t>的资格要求：</w:t>
      </w:r>
    </w:p>
    <w:p w14:paraId="5A9BA89B">
      <w:pPr>
        <w:pStyle w:val="8"/>
        <w:adjustRightInd w:val="0"/>
        <w:snapToGrid w:val="0"/>
        <w:spacing w:line="360" w:lineRule="auto"/>
        <w:ind w:firstLine="480" w:firstLineChars="200"/>
        <w:rPr>
          <w:rFonts w:hint="eastAsia" w:hAnsi="宋体" w:eastAsia="宋体" w:cs="宋体"/>
          <w:color w:val="auto"/>
          <w:sz w:val="24"/>
          <w:szCs w:val="24"/>
          <w:highlight w:val="none"/>
          <w:lang w:eastAsia="zh-CN"/>
        </w:rPr>
      </w:pPr>
      <w:r>
        <w:rPr>
          <w:rFonts w:ascii="Times New Roman" w:hAnsi="Times New Roman" w:eastAsia="Times New Roman"/>
          <w:color w:val="auto"/>
          <w:sz w:val="24"/>
          <w:highlight w:val="none"/>
        </w:rPr>
        <w:t>1.</w:t>
      </w:r>
      <w:r>
        <w:rPr>
          <w:rFonts w:hAnsi="宋体" w:cs="宋体"/>
          <w:color w:val="auto"/>
          <w:sz w:val="24"/>
          <w:highlight w:val="none"/>
        </w:rPr>
        <w:t>满足《中华人民共和国政府采购法》第二十二条规定</w:t>
      </w:r>
      <w:r>
        <w:rPr>
          <w:rFonts w:hint="eastAsia" w:hAnsi="宋体" w:cs="宋体"/>
          <w:color w:val="auto"/>
          <w:sz w:val="24"/>
          <w:highlight w:val="none"/>
          <w:lang w:eastAsia="zh-CN"/>
        </w:rPr>
        <w:t>。</w:t>
      </w:r>
    </w:p>
    <w:p w14:paraId="4A37D108">
      <w:pPr>
        <w:spacing w:line="360" w:lineRule="auto"/>
        <w:ind w:firstLine="540"/>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p>
    <w:p w14:paraId="26314E47">
      <w:pPr>
        <w:spacing w:line="360" w:lineRule="auto"/>
        <w:ind w:firstLine="540"/>
        <w:rPr>
          <w:rFonts w:ascii="宋体" w:hAnsi="宋体" w:eastAsia="宋体" w:cs="宋体"/>
          <w:color w:val="auto"/>
          <w:sz w:val="24"/>
          <w:highlight w:val="none"/>
        </w:rPr>
      </w:pP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本项目的特定资格要求：</w:t>
      </w:r>
    </w:p>
    <w:p w14:paraId="17EC92E5">
      <w:pPr>
        <w:spacing w:line="360" w:lineRule="auto"/>
        <w:ind w:firstLine="540"/>
        <w:rPr>
          <w:color w:val="auto"/>
          <w:highlight w:val="none"/>
        </w:rPr>
      </w:pPr>
      <w:r>
        <w:rPr>
          <w:rFonts w:hint="eastAsia" w:ascii="宋体" w:hAnsi="宋体" w:eastAsia="宋体" w:cs="宋体"/>
          <w:color w:val="auto"/>
          <w:sz w:val="24"/>
          <w:szCs w:val="24"/>
          <w:highlight w:val="none"/>
        </w:rPr>
        <w:t>（1）</w:t>
      </w:r>
      <w:r>
        <w:rPr>
          <w:rFonts w:hint="eastAsia" w:asciiTheme="minorEastAsia" w:hAnsiTheme="minorEastAsia" w:eastAsiaTheme="minorEastAsia" w:cstheme="minorEastAsia"/>
          <w:color w:val="auto"/>
          <w:sz w:val="24"/>
          <w:highlight w:val="none"/>
        </w:rPr>
        <w:t>信誉要求：根据《财政部关于在政府采购活动中查询及使用信用记录有关问题的通知》（财库〔2016〕125号）和《河南省财政厅关于转发财政部关于在政府采购活动中查询及使用信用记录有关问题的通知》（财库〔2016〕15号）被列入中国政府采购网（ www.ccgp.gov.cn）“政府采购严重违法失信行为记录名单”的（指政府采购行政处罚有效期内）；被列入“中国执行信息公开网”（http://zxgk.court.gov.cn/shixin）失信被执行人的；被列入“信用中国”网站（www.creditchina.gov.cn）“重大税收违法失信主体”的供应商将被拒绝参加投标。在标书中附加盖公章的网页查询截图，查询日期为公告发布之日起至投标截止之日止。</w:t>
      </w:r>
    </w:p>
    <w:p w14:paraId="79057284">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三、获取采购文件</w:t>
      </w:r>
    </w:p>
    <w:p w14:paraId="11DCB411">
      <w:pPr>
        <w:spacing w:line="360" w:lineRule="auto"/>
        <w:ind w:firstLine="480" w:firstLineChars="200"/>
        <w:jc w:val="left"/>
        <w:rPr>
          <w:rFonts w:ascii="宋体" w:hAnsi="宋体" w:cs="宋体"/>
          <w:color w:val="auto"/>
          <w:sz w:val="24"/>
          <w:highlight w:val="none"/>
        </w:rPr>
      </w:pPr>
      <w:r>
        <w:rPr>
          <w:rFonts w:ascii="宋体" w:hAnsi="宋体" w:eastAsia="宋体" w:cs="宋体"/>
          <w:color w:val="auto"/>
          <w:sz w:val="24"/>
          <w:highlight w:val="none"/>
        </w:rPr>
        <w:t>时间：</w:t>
      </w:r>
      <w:r>
        <w:rPr>
          <w:rFonts w:hint="eastAsia" w:ascii="宋体" w:hAnsi="宋体" w:eastAsia="宋体" w:cs="宋体"/>
          <w:color w:val="auto"/>
          <w:sz w:val="24"/>
          <w:highlight w:val="none"/>
          <w:lang w:eastAsia="zh-CN"/>
        </w:rPr>
        <w:t>2026</w:t>
      </w:r>
      <w:r>
        <w:rPr>
          <w:rFonts w:hint="eastAsia" w:ascii="宋体" w:hAnsi="宋体" w:cs="宋体"/>
          <w:color w:val="auto"/>
          <w:sz w:val="24"/>
          <w:highlight w:val="non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u w:val="single"/>
          <w:lang w:val="en-US" w:eastAsia="zh-CN"/>
        </w:rPr>
        <w:t>21</w:t>
      </w:r>
      <w:r>
        <w:rPr>
          <w:rFonts w:hint="eastAsia" w:ascii="宋体" w:hAnsi="宋体" w:cs="宋体"/>
          <w:color w:val="auto"/>
          <w:sz w:val="24"/>
          <w:highlight w:val="none"/>
        </w:rPr>
        <w:t>日至</w:t>
      </w:r>
      <w:r>
        <w:rPr>
          <w:rFonts w:hint="eastAsia" w:ascii="宋体" w:hAnsi="宋体" w:cs="宋体"/>
          <w:color w:val="auto"/>
          <w:sz w:val="24"/>
          <w:highlight w:val="none"/>
          <w:lang w:eastAsia="zh-CN"/>
        </w:rPr>
        <w:t>2026</w:t>
      </w:r>
      <w:r>
        <w:rPr>
          <w:rFonts w:hint="eastAsia" w:ascii="宋体" w:hAnsi="宋体" w:cs="宋体"/>
          <w:color w:val="auto"/>
          <w:sz w:val="24"/>
          <w:highlight w:val="non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u w:val="single"/>
          <w:lang w:val="en-US" w:eastAsia="zh-CN"/>
        </w:rPr>
        <w:t>28</w:t>
      </w:r>
      <w:r>
        <w:rPr>
          <w:rFonts w:hint="eastAsia" w:ascii="宋体" w:hAnsi="宋体" w:cs="宋体"/>
          <w:color w:val="auto"/>
          <w:sz w:val="24"/>
          <w:highlight w:val="none"/>
        </w:rPr>
        <w:t>日</w:t>
      </w:r>
      <w:r>
        <w:rPr>
          <w:rFonts w:ascii="宋体" w:hAnsi="宋体" w:cs="宋体"/>
          <w:color w:val="auto"/>
          <w:sz w:val="24"/>
          <w:highlight w:val="none"/>
        </w:rPr>
        <w:t>（北京时间，法定节假日除外。）</w:t>
      </w:r>
    </w:p>
    <w:p w14:paraId="717B6DF9">
      <w:pPr>
        <w:spacing w:line="360" w:lineRule="auto"/>
        <w:ind w:firstLine="540"/>
        <w:rPr>
          <w:rFonts w:ascii="宋体" w:hAnsi="宋体" w:eastAsia="宋体" w:cs="宋体"/>
          <w:color w:val="auto"/>
          <w:sz w:val="24"/>
          <w:highlight w:val="none"/>
        </w:rPr>
      </w:pPr>
      <w:r>
        <w:rPr>
          <w:rFonts w:ascii="宋体" w:hAnsi="宋体" w:eastAsia="宋体" w:cs="宋体"/>
          <w:color w:val="auto"/>
          <w:sz w:val="24"/>
          <w:highlight w:val="none"/>
        </w:rPr>
        <w:t>地点：周口市公共资源交易中心网（http://jyzx.zhoukou.gov.cn）</w:t>
      </w:r>
    </w:p>
    <w:p w14:paraId="281D69D5">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027E0DD0">
      <w:pPr>
        <w:spacing w:line="360" w:lineRule="auto"/>
        <w:ind w:firstLine="540"/>
        <w:rPr>
          <w:rFonts w:ascii="Times New Roman" w:hAnsi="Times New Roman" w:cs="Times New Roman"/>
          <w:color w:val="auto"/>
          <w:sz w:val="24"/>
          <w:highlight w:val="none"/>
        </w:rPr>
      </w:pPr>
      <w:r>
        <w:rPr>
          <w:rFonts w:ascii="宋体" w:hAnsi="宋体" w:eastAsia="宋体" w:cs="宋体"/>
          <w:color w:val="auto"/>
          <w:sz w:val="24"/>
          <w:highlight w:val="none"/>
        </w:rPr>
        <w:t>售价：</w:t>
      </w:r>
      <w:r>
        <w:rPr>
          <w:rFonts w:ascii="Times New Roman" w:hAnsi="Times New Roman" w:eastAsia="Times New Roman" w:cs="Times New Roman"/>
          <w:color w:val="auto"/>
          <w:sz w:val="24"/>
          <w:highlight w:val="none"/>
        </w:rPr>
        <w:t>0</w:t>
      </w:r>
      <w:r>
        <w:rPr>
          <w:rFonts w:hint="eastAsia" w:ascii="Times New Roman" w:hAnsi="Times New Roman" w:cs="Times New Roman"/>
          <w:color w:val="auto"/>
          <w:sz w:val="24"/>
          <w:highlight w:val="none"/>
        </w:rPr>
        <w:t>元</w:t>
      </w:r>
    </w:p>
    <w:p w14:paraId="52DFF65D">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四、响应文件提交</w:t>
      </w:r>
    </w:p>
    <w:p w14:paraId="5B4FC158">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截止时间：</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8</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3</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（北京时间）</w:t>
      </w:r>
    </w:p>
    <w:p w14:paraId="718F4A37">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地点：加密电子响应文件须在投标截止时间前通过</w:t>
      </w:r>
      <w:r>
        <w:rPr>
          <w:rFonts w:ascii="宋体" w:hAnsi="宋体" w:eastAsia="宋体" w:cs="宋体"/>
          <w:color w:val="auto"/>
          <w:spacing w:val="-6"/>
          <w:sz w:val="24"/>
          <w:highlight w:val="none"/>
        </w:rPr>
        <w:t>周口市公共资源交易中心网</w:t>
      </w:r>
      <w:r>
        <w:rPr>
          <w:rFonts w:ascii="宋体" w:hAnsi="宋体" w:eastAsia="宋体" w:cs="宋体"/>
          <w:color w:val="auto"/>
          <w:sz w:val="24"/>
          <w:highlight w:val="none"/>
        </w:rPr>
        <w:t>（网址</w:t>
      </w:r>
      <w:r>
        <w:rPr>
          <w:color w:val="auto"/>
          <w:highlight w:val="none"/>
        </w:rPr>
        <w:fldChar w:fldCharType="begin"/>
      </w:r>
      <w:r>
        <w:rPr>
          <w:color w:val="auto"/>
          <w:highlight w:val="none"/>
        </w:rPr>
        <w:instrText xml:space="preserve">HYPERLINK "http://jyzx.zhoukou.gov.cn/" \h</w:instrText>
      </w:r>
      <w:r>
        <w:rPr>
          <w:color w:val="auto"/>
          <w:highlight w:val="none"/>
        </w:rPr>
        <w:fldChar w:fldCharType="separate"/>
      </w:r>
      <w:r>
        <w:rPr>
          <w:rFonts w:ascii="Times New Roman" w:hAnsi="Times New Roman" w:eastAsia="Times New Roman" w:cs="Times New Roman"/>
          <w:color w:val="auto"/>
          <w:sz w:val="24"/>
          <w:highlight w:val="none"/>
          <w:u w:val="single"/>
        </w:rPr>
        <w:t>http://jyzx.zhoukou.gov.cn</w:t>
      </w:r>
      <w:r>
        <w:rPr>
          <w:rFonts w:ascii="Times New Roman" w:hAnsi="Times New Roman" w:eastAsia="Times New Roman" w:cs="Times New Roman"/>
          <w:color w:val="auto"/>
          <w:sz w:val="24"/>
          <w:highlight w:val="none"/>
          <w:u w:val="single"/>
        </w:rPr>
        <w:fldChar w:fldCharType="end"/>
      </w:r>
      <w:r>
        <w:rPr>
          <w:rFonts w:ascii="宋体" w:hAnsi="宋体" w:eastAsia="宋体" w:cs="宋体"/>
          <w:color w:val="auto"/>
          <w:sz w:val="24"/>
          <w:highlight w:val="none"/>
        </w:rPr>
        <w:t>）。</w:t>
      </w:r>
    </w:p>
    <w:p w14:paraId="4CF3129C">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五、开启（竞争性磋商方式必须填写）</w:t>
      </w:r>
    </w:p>
    <w:p w14:paraId="601F9FA2">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时间：</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8</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3</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（北京时间）</w:t>
      </w:r>
    </w:p>
    <w:p w14:paraId="37B1E517">
      <w:pPr>
        <w:spacing w:line="360" w:lineRule="auto"/>
        <w:ind w:firstLine="480"/>
        <w:jc w:val="left"/>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地点：周口市公共资源交易中心</w:t>
      </w:r>
      <w:r>
        <w:rPr>
          <w:rFonts w:hint="eastAsia" w:ascii="宋体" w:hAnsi="宋体" w:eastAsia="宋体" w:cs="宋体"/>
          <w:color w:val="auto"/>
          <w:sz w:val="24"/>
          <w:highlight w:val="none"/>
        </w:rPr>
        <w:t>开标室</w:t>
      </w:r>
    </w:p>
    <w:p w14:paraId="36ACD591">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六、发布公告的媒介及招标公告期限</w:t>
      </w:r>
    </w:p>
    <w:p w14:paraId="0297F014">
      <w:pPr>
        <w:spacing w:line="360" w:lineRule="auto"/>
        <w:ind w:firstLine="600" w:firstLineChars="250"/>
        <w:jc w:val="left"/>
        <w:rPr>
          <w:rFonts w:ascii="宋体" w:hAnsi="宋体" w:eastAsia="宋体" w:cs="宋体"/>
          <w:color w:val="auto"/>
          <w:sz w:val="24"/>
          <w:highlight w:val="none"/>
        </w:rPr>
      </w:pPr>
      <w:r>
        <w:rPr>
          <w:rFonts w:ascii="宋体" w:hAnsi="宋体" w:eastAsia="宋体" w:cs="宋体"/>
          <w:color w:val="auto"/>
          <w:sz w:val="24"/>
          <w:highlight w:val="none"/>
        </w:rPr>
        <w:t>本次招标公告在《河南省政府采购网》</w:t>
      </w:r>
      <w:r>
        <w:rPr>
          <w:rFonts w:hint="eastAsia" w:ascii="宋体" w:hAnsi="宋体" w:eastAsia="宋体" w:cs="宋体"/>
          <w:color w:val="auto"/>
          <w:sz w:val="24"/>
          <w:highlight w:val="none"/>
        </w:rPr>
        <w:t>和《</w:t>
      </w:r>
      <w:r>
        <w:rPr>
          <w:rFonts w:ascii="宋体" w:hAnsi="宋体" w:eastAsia="宋体" w:cs="宋体"/>
          <w:color w:val="auto"/>
          <w:sz w:val="24"/>
          <w:highlight w:val="none"/>
        </w:rPr>
        <w:t>周口市公共资源交易中心网</w:t>
      </w:r>
      <w:r>
        <w:rPr>
          <w:rFonts w:hint="eastAsia" w:ascii="宋体" w:hAnsi="宋体" w:eastAsia="宋体" w:cs="宋体"/>
          <w:color w:val="auto"/>
          <w:sz w:val="24"/>
          <w:highlight w:val="none"/>
        </w:rPr>
        <w:t>》</w:t>
      </w:r>
      <w:r>
        <w:rPr>
          <w:rFonts w:ascii="宋体" w:hAnsi="宋体" w:eastAsia="宋体" w:cs="宋体"/>
          <w:color w:val="auto"/>
          <w:sz w:val="24"/>
          <w:highlight w:val="none"/>
        </w:rPr>
        <w:t>（http://jyzx.zhoukou.gov.cn）上发布。</w:t>
      </w:r>
    </w:p>
    <w:p w14:paraId="02030C67">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七、其他补充事宜</w:t>
      </w:r>
      <w:r>
        <w:rPr>
          <w:rFonts w:hint="eastAsia" w:ascii="宋体" w:hAnsi="宋体" w:eastAsia="宋体" w:cs="宋体"/>
          <w:color w:val="auto"/>
          <w:sz w:val="24"/>
          <w:highlight w:val="none"/>
        </w:rPr>
        <w:t>（无）</w:t>
      </w:r>
    </w:p>
    <w:p w14:paraId="6781EDD2">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八、凡对本次采购提出询问，请按以下方式联系。</w:t>
      </w:r>
    </w:p>
    <w:p w14:paraId="018BFBBA">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1.采购人信息</w:t>
      </w:r>
    </w:p>
    <w:p w14:paraId="1D1E812C">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名 称：</w:t>
      </w:r>
      <w:r>
        <w:rPr>
          <w:rFonts w:hint="eastAsia" w:ascii="宋体" w:hAnsi="宋体" w:eastAsia="宋体" w:cs="宋体"/>
          <w:color w:val="auto"/>
          <w:kern w:val="2"/>
          <w:sz w:val="24"/>
          <w:szCs w:val="24"/>
          <w:highlight w:val="none"/>
        </w:rPr>
        <w:t>河南省水利水电学校</w:t>
      </w:r>
      <w:r>
        <w:rPr>
          <w:rFonts w:ascii="宋体" w:hAnsi="宋体" w:eastAsia="宋体" w:cs="宋体"/>
          <w:color w:val="auto"/>
          <w:sz w:val="24"/>
          <w:highlight w:val="none"/>
        </w:rPr>
        <w:t>　　　　　　　　　　　</w:t>
      </w:r>
    </w:p>
    <w:p w14:paraId="0D7320A6">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地址：</w:t>
      </w:r>
      <w:r>
        <w:rPr>
          <w:rFonts w:hint="eastAsia" w:ascii="宋体" w:hAnsi="宋体" w:eastAsia="宋体" w:cs="宋体"/>
          <w:color w:val="auto"/>
          <w:sz w:val="24"/>
          <w:highlight w:val="none"/>
        </w:rPr>
        <w:t>河南省周口市汉阳路北段180号</w:t>
      </w:r>
    </w:p>
    <w:p w14:paraId="748557C6">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董张博</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lang w:val="en-US" w:eastAsia="zh-CN"/>
        </w:rPr>
        <w:t>0394-8260019</w:t>
      </w:r>
      <w:r>
        <w:rPr>
          <w:rFonts w:ascii="宋体" w:hAnsi="宋体" w:eastAsia="宋体" w:cs="宋体"/>
          <w:color w:val="auto"/>
          <w:sz w:val="24"/>
          <w:highlight w:val="none"/>
        </w:rPr>
        <w:t xml:space="preserve">　　　　　　　　　　 </w:t>
      </w:r>
    </w:p>
    <w:p w14:paraId="66F27FC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2.采购代理机构信息</w:t>
      </w:r>
    </w:p>
    <w:p w14:paraId="623F26E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名 称：周口市公共资源交易中心政府采购中心　　　　　　　　　　　　</w:t>
      </w:r>
    </w:p>
    <w:p w14:paraId="0B88620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地址：周口市光明路与政通路交叉口向北100米路东</w:t>
      </w:r>
    </w:p>
    <w:p w14:paraId="7FD0316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郭战伟</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rPr>
        <w:t>0394-8106517</w:t>
      </w:r>
      <w:r>
        <w:rPr>
          <w:rFonts w:ascii="宋体" w:hAnsi="宋体" w:eastAsia="宋体" w:cs="宋体"/>
          <w:color w:val="auto"/>
          <w:sz w:val="24"/>
          <w:highlight w:val="none"/>
        </w:rPr>
        <w:t>　</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17839489001</w:t>
      </w:r>
      <w:r>
        <w:rPr>
          <w:rFonts w:ascii="宋体" w:hAnsi="宋体" w:eastAsia="宋体" w:cs="宋体"/>
          <w:color w:val="auto"/>
          <w:sz w:val="24"/>
          <w:highlight w:val="none"/>
        </w:rPr>
        <w:t>　　　　　　　</w:t>
      </w:r>
    </w:p>
    <w:p w14:paraId="268DF1E9">
      <w:pPr>
        <w:numPr>
          <w:ilvl w:val="0"/>
          <w:numId w:val="0"/>
        </w:numPr>
        <w:spacing w:line="360" w:lineRule="auto"/>
        <w:ind w:leftChars="175"/>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监督单位：</w:t>
      </w:r>
      <w:r>
        <w:rPr>
          <w:rFonts w:hint="eastAsia" w:ascii="宋体" w:hAnsi="宋体" w:cs="宋体"/>
          <w:i w:val="0"/>
          <w:iCs w:val="0"/>
          <w:color w:val="auto"/>
          <w:sz w:val="24"/>
          <w:szCs w:val="24"/>
          <w:highlight w:val="none"/>
          <w:lang w:val="en-US" w:eastAsia="zh-CN"/>
        </w:rPr>
        <w:t>周口市财政局政府采购监督管理科</w:t>
      </w:r>
    </w:p>
    <w:p w14:paraId="109D0BA0">
      <w:pPr>
        <w:numPr>
          <w:ilvl w:val="0"/>
          <w:numId w:val="0"/>
        </w:numPr>
        <w:spacing w:line="360" w:lineRule="auto"/>
        <w:ind w:left="368" w:leftChars="175" w:firstLine="271" w:firstLineChars="113"/>
        <w:rPr>
          <w:rFonts w:hint="eastAsia" w:ascii="宋体" w:hAnsi="宋体" w:cs="宋体"/>
          <w:color w:val="auto"/>
          <w:sz w:val="24"/>
          <w:highlight w:val="none"/>
        </w:rPr>
      </w:pPr>
      <w:r>
        <w:rPr>
          <w:rFonts w:hint="eastAsia" w:ascii="宋体" w:hAnsi="宋体" w:cs="宋体"/>
          <w:color w:val="auto"/>
          <w:sz w:val="24"/>
          <w:highlight w:val="none"/>
        </w:rPr>
        <w:t>联系方式：0394-8106976</w:t>
      </w:r>
    </w:p>
    <w:p w14:paraId="1D4FB412">
      <w:pPr>
        <w:spacing w:line="360" w:lineRule="auto"/>
        <w:ind w:left="0" w:leftChars="0" w:firstLine="638" w:firstLineChars="266"/>
        <w:rPr>
          <w:color w:val="auto"/>
          <w:sz w:val="24"/>
          <w:szCs w:val="24"/>
          <w:highlight w:val="none"/>
          <w:lang w:val="en-US"/>
        </w:rPr>
      </w:pPr>
      <w:r>
        <w:rPr>
          <w:rFonts w:hint="eastAsia"/>
          <w:color w:val="auto"/>
          <w:sz w:val="24"/>
          <w:szCs w:val="24"/>
          <w:highlight w:val="none"/>
          <w:lang w:val="en-US"/>
        </w:rPr>
        <w:t>监督单位：</w:t>
      </w:r>
      <w:r>
        <w:rPr>
          <w:rFonts w:hint="eastAsia"/>
          <w:color w:val="auto"/>
          <w:sz w:val="24"/>
          <w:szCs w:val="24"/>
          <w:highlight w:val="none"/>
        </w:rPr>
        <w:t>河南省水利水电学校纪检监察室</w:t>
      </w:r>
    </w:p>
    <w:p w14:paraId="64F33596">
      <w:pPr>
        <w:pStyle w:val="25"/>
        <w:ind w:left="0" w:leftChars="0" w:firstLine="638" w:firstLineChars="266"/>
        <w:rPr>
          <w:color w:val="auto"/>
          <w:highlight w:val="none"/>
        </w:rPr>
      </w:pPr>
      <w:r>
        <w:rPr>
          <w:rFonts w:hint="eastAsia"/>
          <w:color w:val="auto"/>
          <w:sz w:val="24"/>
          <w:szCs w:val="24"/>
          <w:highlight w:val="none"/>
        </w:rPr>
        <w:t>联系方式：</w:t>
      </w:r>
      <w:r>
        <w:rPr>
          <w:rFonts w:hint="eastAsia"/>
          <w:color w:val="auto"/>
          <w:sz w:val="24"/>
          <w:szCs w:val="24"/>
          <w:highlight w:val="none"/>
          <w:lang w:val="en-US" w:eastAsia="zh-CN"/>
        </w:rPr>
        <w:t>13703879894</w:t>
      </w:r>
      <w:r>
        <w:rPr>
          <w:rFonts w:hint="eastAsia" w:ascii="宋体" w:hAnsi="宋体" w:cs="宋体"/>
          <w:color w:val="auto"/>
          <w:sz w:val="24"/>
          <w:highlight w:val="none"/>
        </w:rPr>
        <w:t xml:space="preserve">  </w:t>
      </w:r>
    </w:p>
    <w:p w14:paraId="0B25BAEA">
      <w:pPr>
        <w:spacing w:line="360" w:lineRule="auto"/>
        <w:ind w:firstLine="480"/>
        <w:rPr>
          <w:rFonts w:ascii="Times New Roman" w:hAnsi="Times New Roman" w:eastAsia="Times New Roman" w:cs="Times New Roman"/>
          <w:color w:val="auto"/>
          <w:sz w:val="22"/>
          <w:highlight w:val="none"/>
        </w:rPr>
      </w:pPr>
    </w:p>
    <w:p w14:paraId="563C7B8E">
      <w:pPr>
        <w:pStyle w:val="25"/>
        <w:spacing w:line="360" w:lineRule="auto"/>
        <w:ind w:firstLine="220"/>
        <w:rPr>
          <w:rFonts w:ascii="Times New Roman" w:hAnsi="Times New Roman" w:eastAsia="Times New Roman" w:cs="Times New Roman"/>
          <w:color w:val="auto"/>
          <w:sz w:val="22"/>
          <w:highlight w:val="none"/>
        </w:rPr>
      </w:pPr>
    </w:p>
    <w:p w14:paraId="50D9F905">
      <w:pPr>
        <w:pStyle w:val="25"/>
        <w:spacing w:line="360" w:lineRule="auto"/>
        <w:ind w:firstLine="240"/>
        <w:rPr>
          <w:rFonts w:ascii="宋体" w:hAnsi="宋体" w:eastAsia="宋体" w:cs="宋体"/>
          <w:color w:val="auto"/>
          <w:sz w:val="24"/>
          <w:highlight w:val="none"/>
        </w:rPr>
      </w:pPr>
    </w:p>
    <w:p w14:paraId="1449F8C8">
      <w:pPr>
        <w:pStyle w:val="25"/>
        <w:spacing w:line="360" w:lineRule="auto"/>
        <w:ind w:firstLine="240"/>
        <w:rPr>
          <w:rFonts w:ascii="宋体" w:hAnsi="宋体" w:eastAsia="宋体" w:cs="宋体"/>
          <w:color w:val="auto"/>
          <w:sz w:val="24"/>
          <w:highlight w:val="none"/>
        </w:rPr>
      </w:pPr>
    </w:p>
    <w:p w14:paraId="347987D3">
      <w:pPr>
        <w:pStyle w:val="25"/>
        <w:spacing w:line="360" w:lineRule="auto"/>
        <w:ind w:firstLine="240"/>
        <w:rPr>
          <w:rFonts w:ascii="宋体" w:hAnsi="宋体" w:eastAsia="宋体" w:cs="宋体"/>
          <w:color w:val="auto"/>
          <w:sz w:val="24"/>
          <w:highlight w:val="none"/>
        </w:rPr>
      </w:pPr>
    </w:p>
    <w:p w14:paraId="727A91C9">
      <w:pPr>
        <w:pStyle w:val="25"/>
        <w:spacing w:line="360" w:lineRule="auto"/>
        <w:ind w:firstLine="240"/>
        <w:rPr>
          <w:rFonts w:ascii="宋体" w:hAnsi="宋体" w:eastAsia="宋体" w:cs="宋体"/>
          <w:color w:val="auto"/>
          <w:sz w:val="24"/>
          <w:highlight w:val="none"/>
        </w:rPr>
      </w:pPr>
      <w:bookmarkStart w:id="0" w:name="_GoBack"/>
      <w:bookmarkEnd w:id="0"/>
    </w:p>
    <w:p w14:paraId="1CD3474F">
      <w:pPr>
        <w:tabs>
          <w:tab w:val="left" w:pos="0"/>
          <w:tab w:val="left" w:pos="993"/>
          <w:tab w:val="left" w:pos="1134"/>
        </w:tabs>
        <w:rPr>
          <w:rFonts w:ascii="宋体" w:hAnsi="宋体" w:eastAsia="宋体" w:cs="宋体"/>
          <w:b/>
          <w:color w:val="auto"/>
          <w:sz w:val="24"/>
          <w:highlight w:val="none"/>
        </w:rPr>
      </w:pPr>
    </w:p>
    <w:p w14:paraId="690AAC13">
      <w:pPr>
        <w:jc w:val="center"/>
        <w:rPr>
          <w:rFonts w:ascii="宋体" w:hAnsi="宋体" w:eastAsia="宋体" w:cs="宋体"/>
          <w:b/>
          <w:color w:val="auto"/>
          <w:sz w:val="32"/>
          <w:highlight w:val="none"/>
        </w:rPr>
      </w:pPr>
      <w:r>
        <w:rPr>
          <w:rFonts w:ascii="宋体" w:hAnsi="宋体" w:eastAsia="宋体" w:cs="宋体"/>
          <w:b/>
          <w:color w:val="auto"/>
          <w:sz w:val="32"/>
          <w:highlight w:val="none"/>
        </w:rPr>
        <w:t>第二章    供应商须知</w:t>
      </w:r>
    </w:p>
    <w:tbl>
      <w:tblPr>
        <w:tblStyle w:val="20"/>
        <w:tblW w:w="8606" w:type="dxa"/>
        <w:tblInd w:w="108" w:type="dxa"/>
        <w:tblLayout w:type="autofit"/>
        <w:tblCellMar>
          <w:top w:w="0" w:type="dxa"/>
          <w:left w:w="10" w:type="dxa"/>
          <w:bottom w:w="0" w:type="dxa"/>
          <w:right w:w="10" w:type="dxa"/>
        </w:tblCellMar>
      </w:tblPr>
      <w:tblGrid>
        <w:gridCol w:w="876"/>
        <w:gridCol w:w="1868"/>
        <w:gridCol w:w="5862"/>
      </w:tblGrid>
      <w:tr w14:paraId="34E04CA8">
        <w:tblPrEx>
          <w:tblCellMar>
            <w:top w:w="0" w:type="dxa"/>
            <w:left w:w="10" w:type="dxa"/>
            <w:bottom w:w="0" w:type="dxa"/>
            <w:right w:w="10" w:type="dxa"/>
          </w:tblCellMar>
        </w:tblPrEx>
        <w:trPr>
          <w:trHeight w:val="502" w:hRule="atLeast"/>
        </w:trPr>
        <w:tc>
          <w:tcPr>
            <w:tcW w:w="8606"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776428">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供应商须知前附表</w:t>
            </w:r>
          </w:p>
        </w:tc>
      </w:tr>
      <w:tr w14:paraId="0A71BACA">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60951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32514">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条款</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E285A">
            <w:pPr>
              <w:spacing w:line="360" w:lineRule="auto"/>
              <w:rPr>
                <w:rFonts w:ascii="宋体" w:hAnsi="宋体" w:eastAsia="宋体" w:cs="宋体"/>
                <w:color w:val="auto"/>
                <w:highlight w:val="none"/>
              </w:rPr>
            </w:pPr>
            <w:r>
              <w:rPr>
                <w:rFonts w:ascii="宋体" w:hAnsi="宋体" w:eastAsia="宋体" w:cs="宋体"/>
                <w:color w:val="auto"/>
                <w:sz w:val="24"/>
                <w:highlight w:val="none"/>
              </w:rPr>
              <w:t>内  容</w:t>
            </w:r>
          </w:p>
        </w:tc>
      </w:tr>
      <w:tr w14:paraId="774AC8E1">
        <w:tblPrEx>
          <w:tblCellMar>
            <w:top w:w="0" w:type="dxa"/>
            <w:left w:w="10" w:type="dxa"/>
            <w:bottom w:w="0" w:type="dxa"/>
            <w:right w:w="10" w:type="dxa"/>
          </w:tblCellMar>
        </w:tblPrEx>
        <w:trPr>
          <w:trHeight w:val="3516"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34883">
            <w:pPr>
              <w:numPr>
                <w:ilvl w:val="0"/>
                <w:numId w:val="1"/>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55CD6">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项目概况</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8AEF4">
            <w:pPr>
              <w:spacing w:line="360" w:lineRule="auto"/>
              <w:rPr>
                <w:rFonts w:hint="eastAsia" w:ascii="宋体" w:hAnsi="宋体" w:eastAsia="宋体" w:cs="宋体"/>
                <w:color w:val="auto"/>
                <w:kern w:val="2"/>
                <w:sz w:val="24"/>
                <w:szCs w:val="24"/>
                <w:highlight w:val="none"/>
                <w:lang w:eastAsia="zh-CN"/>
              </w:rPr>
            </w:pPr>
            <w:r>
              <w:rPr>
                <w:rFonts w:ascii="宋体" w:hAnsi="宋体" w:eastAsia="宋体" w:cs="宋体"/>
                <w:color w:val="auto"/>
                <w:sz w:val="24"/>
                <w:highlight w:val="none"/>
              </w:rPr>
              <w:t>1）项目名称：</w:t>
            </w:r>
            <w:r>
              <w:rPr>
                <w:rFonts w:hint="eastAsia" w:ascii="宋体" w:hAnsi="宋体" w:eastAsia="宋体" w:cs="宋体"/>
                <w:color w:val="auto"/>
                <w:kern w:val="2"/>
                <w:sz w:val="24"/>
                <w:szCs w:val="24"/>
                <w:highlight w:val="none"/>
                <w:lang w:eastAsia="zh-CN"/>
              </w:rPr>
              <w:t>河南省水利水电学校专业建设项目</w:t>
            </w:r>
          </w:p>
          <w:p w14:paraId="70689616">
            <w:pPr>
              <w:spacing w:line="360" w:lineRule="auto"/>
              <w:rPr>
                <w:rFonts w:ascii="Times New Roman" w:hAnsi="Times New Roman" w:cs="Times New Roman"/>
                <w:color w:val="auto"/>
                <w:sz w:val="24"/>
                <w:highlight w:val="none"/>
              </w:rPr>
            </w:pPr>
            <w:r>
              <w:rPr>
                <w:rFonts w:ascii="宋体" w:hAnsi="宋体" w:eastAsia="宋体" w:cs="宋体"/>
                <w:color w:val="auto"/>
                <w:sz w:val="24"/>
                <w:highlight w:val="none"/>
              </w:rPr>
              <w:t>2）采购内容：</w:t>
            </w:r>
            <w:r>
              <w:rPr>
                <w:rFonts w:hint="eastAsia" w:ascii="宋体" w:hAnsi="宋体" w:eastAsia="宋体" w:cs="宋体"/>
                <w:color w:val="auto"/>
                <w:kern w:val="2"/>
                <w:sz w:val="24"/>
                <w:szCs w:val="24"/>
                <w:highlight w:val="none"/>
                <w:lang w:eastAsia="zh-CN"/>
              </w:rPr>
              <w:t>河南省水利水电学校专业建设项目</w:t>
            </w:r>
            <w:r>
              <w:rPr>
                <w:rFonts w:hint="eastAsia" w:ascii="Times New Roman" w:hAnsi="Times New Roman" w:cs="Times New Roman"/>
                <w:color w:val="auto"/>
                <w:sz w:val="24"/>
                <w:highlight w:val="none"/>
              </w:rPr>
              <w:t>（具体见第三章  采购项目内容及要求）</w:t>
            </w:r>
          </w:p>
          <w:p w14:paraId="18741912">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3）采购人：</w:t>
            </w:r>
            <w:r>
              <w:rPr>
                <w:rFonts w:hint="eastAsia" w:ascii="宋体" w:hAnsi="宋体" w:eastAsia="宋体" w:cs="宋体"/>
                <w:color w:val="auto"/>
                <w:kern w:val="2"/>
                <w:sz w:val="24"/>
                <w:szCs w:val="24"/>
                <w:highlight w:val="none"/>
              </w:rPr>
              <w:t>河南省水利水电学校</w:t>
            </w:r>
          </w:p>
          <w:p w14:paraId="5A483618">
            <w:pPr>
              <w:spacing w:line="360" w:lineRule="auto"/>
              <w:rPr>
                <w:rFonts w:ascii="宋体" w:hAnsi="宋体" w:eastAsia="宋体" w:cs="宋体"/>
                <w:color w:val="auto"/>
                <w:highlight w:val="none"/>
              </w:rPr>
            </w:pPr>
            <w:r>
              <w:rPr>
                <w:rFonts w:ascii="宋体" w:hAnsi="宋体" w:eastAsia="宋体" w:cs="宋体"/>
                <w:color w:val="auto"/>
                <w:sz w:val="24"/>
                <w:highlight w:val="none"/>
              </w:rPr>
              <w:t>4）采购代理机构：周口市公共资源交易中心政府采购中心</w:t>
            </w:r>
          </w:p>
        </w:tc>
      </w:tr>
      <w:tr w14:paraId="440C6949">
        <w:tblPrEx>
          <w:tblCellMar>
            <w:top w:w="0" w:type="dxa"/>
            <w:left w:w="10" w:type="dxa"/>
            <w:bottom w:w="0" w:type="dxa"/>
            <w:right w:w="10" w:type="dxa"/>
          </w:tblCellMar>
        </w:tblPrEx>
        <w:trPr>
          <w:trHeight w:val="991"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724CB5">
            <w:pPr>
              <w:numPr>
                <w:ilvl w:val="0"/>
                <w:numId w:val="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A385C0">
            <w:pPr>
              <w:spacing w:line="360" w:lineRule="auto"/>
              <w:ind w:left="-4" w:hanging="4"/>
              <w:jc w:val="center"/>
              <w:rPr>
                <w:rFonts w:ascii="宋体" w:hAnsi="宋体" w:eastAsia="宋体" w:cs="宋体"/>
                <w:color w:val="auto"/>
                <w:highlight w:val="none"/>
              </w:rPr>
            </w:pPr>
            <w:r>
              <w:rPr>
                <w:rFonts w:ascii="宋体" w:hAnsi="宋体" w:eastAsia="宋体" w:cs="宋体"/>
                <w:color w:val="auto"/>
                <w:sz w:val="24"/>
                <w:highlight w:val="none"/>
              </w:rPr>
              <w:t>对供应商的资格要求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E60BE">
            <w:pPr>
              <w:spacing w:line="360" w:lineRule="auto"/>
              <w:rPr>
                <w:rFonts w:ascii="Times New Roman" w:hAnsi="Times New Roman" w:cs="Times New Roman"/>
                <w:color w:val="auto"/>
                <w:highlight w:val="none"/>
              </w:rPr>
            </w:pPr>
            <w:r>
              <w:rPr>
                <w:rFonts w:hint="eastAsia" w:ascii="宋体" w:hAnsi="宋体" w:eastAsia="宋体" w:cs="宋体"/>
                <w:color w:val="auto"/>
                <w:sz w:val="24"/>
                <w:highlight w:val="none"/>
              </w:rPr>
              <w:t>见竞争性磋商公告</w:t>
            </w:r>
          </w:p>
        </w:tc>
      </w:tr>
      <w:tr w14:paraId="1B1A30D0">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89A21">
            <w:pPr>
              <w:numPr>
                <w:ilvl w:val="0"/>
                <w:numId w:val="3"/>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8CBEA6">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报价费用</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97943">
            <w:pPr>
              <w:spacing w:line="360" w:lineRule="auto"/>
              <w:rPr>
                <w:rFonts w:ascii="宋体" w:hAnsi="宋体" w:eastAsia="宋体" w:cs="宋体"/>
                <w:color w:val="auto"/>
                <w:highlight w:val="none"/>
              </w:rPr>
            </w:pPr>
            <w:r>
              <w:rPr>
                <w:rFonts w:ascii="宋体" w:hAnsi="宋体" w:eastAsia="宋体" w:cs="宋体"/>
                <w:color w:val="auto"/>
                <w:sz w:val="24"/>
                <w:highlight w:val="none"/>
              </w:rPr>
              <w:t>无论报价和磋商的过程和结果如何，供应商自行承担所有与参加报价及磋商有关活动的全部费用。</w:t>
            </w:r>
          </w:p>
        </w:tc>
      </w:tr>
      <w:tr w14:paraId="6A797837">
        <w:tblPrEx>
          <w:tblCellMar>
            <w:top w:w="0" w:type="dxa"/>
            <w:left w:w="10" w:type="dxa"/>
            <w:bottom w:w="0" w:type="dxa"/>
            <w:right w:w="10" w:type="dxa"/>
          </w:tblCellMar>
        </w:tblPrEx>
        <w:trPr>
          <w:trHeight w:val="502"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D591EF">
            <w:pPr>
              <w:numPr>
                <w:ilvl w:val="0"/>
                <w:numId w:val="4"/>
              </w:numPr>
              <w:tabs>
                <w:tab w:val="left" w:pos="420"/>
              </w:tabs>
              <w:spacing w:line="360" w:lineRule="auto"/>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4322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响应文件语言</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29110">
            <w:pPr>
              <w:spacing w:line="360" w:lineRule="auto"/>
              <w:rPr>
                <w:rFonts w:ascii="宋体" w:hAnsi="宋体" w:eastAsia="宋体" w:cs="宋体"/>
                <w:color w:val="auto"/>
                <w:highlight w:val="none"/>
              </w:rPr>
            </w:pPr>
            <w:r>
              <w:rPr>
                <w:rFonts w:ascii="宋体" w:hAnsi="宋体" w:eastAsia="宋体" w:cs="宋体"/>
                <w:color w:val="auto"/>
                <w:sz w:val="24"/>
                <w:highlight w:val="none"/>
              </w:rPr>
              <w:t>中文</w:t>
            </w:r>
          </w:p>
        </w:tc>
      </w:tr>
      <w:tr w14:paraId="1E3C17C6">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9D168A">
            <w:pPr>
              <w:numPr>
                <w:ilvl w:val="0"/>
                <w:numId w:val="5"/>
              </w:numPr>
              <w:tabs>
                <w:tab w:val="left" w:pos="420"/>
              </w:tabs>
              <w:spacing w:line="360" w:lineRule="auto"/>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458ED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报价货币</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C0090">
            <w:pPr>
              <w:spacing w:line="360" w:lineRule="auto"/>
              <w:rPr>
                <w:rFonts w:ascii="宋体" w:hAnsi="宋体" w:eastAsia="宋体" w:cs="宋体"/>
                <w:color w:val="auto"/>
                <w:highlight w:val="none"/>
              </w:rPr>
            </w:pPr>
            <w:r>
              <w:rPr>
                <w:rFonts w:ascii="宋体" w:hAnsi="宋体" w:eastAsia="宋体" w:cs="宋体"/>
                <w:color w:val="auto"/>
                <w:sz w:val="24"/>
                <w:highlight w:val="none"/>
              </w:rPr>
              <w:t>人民币</w:t>
            </w:r>
          </w:p>
        </w:tc>
      </w:tr>
      <w:tr w14:paraId="301596ED">
        <w:tblPrEx>
          <w:tblCellMar>
            <w:top w:w="0" w:type="dxa"/>
            <w:left w:w="10" w:type="dxa"/>
            <w:bottom w:w="0" w:type="dxa"/>
            <w:right w:w="10" w:type="dxa"/>
          </w:tblCellMar>
        </w:tblPrEx>
        <w:trPr>
          <w:trHeight w:val="200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6499C">
            <w:pPr>
              <w:numPr>
                <w:ilvl w:val="0"/>
                <w:numId w:val="6"/>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3937B8">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报价范围及说明</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8F732">
            <w:pPr>
              <w:spacing w:line="360" w:lineRule="auto"/>
              <w:rPr>
                <w:rFonts w:ascii="宋体" w:hAnsi="宋体" w:eastAsia="宋体" w:cs="宋体"/>
                <w:color w:val="auto"/>
                <w:highlight w:val="none"/>
              </w:rPr>
            </w:pPr>
            <w:r>
              <w:rPr>
                <w:rFonts w:ascii="宋体" w:hAnsi="宋体" w:eastAsia="宋体" w:cs="宋体"/>
                <w:color w:val="auto"/>
                <w:sz w:val="24"/>
                <w:highlight w:val="none"/>
              </w:rPr>
              <w:t>报价包括本项目所招标的货物、保险、税费、包装、加工及加工损耗、运输、现场落地、安装、验收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等（采购项目技术规格、参数及要求）</w:t>
            </w:r>
          </w:p>
        </w:tc>
      </w:tr>
      <w:tr w14:paraId="19EF32AF">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41A1E">
            <w:pPr>
              <w:numPr>
                <w:ilvl w:val="0"/>
                <w:numId w:val="7"/>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7F72D">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响应文件有效期</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520E8">
            <w:pPr>
              <w:spacing w:line="360" w:lineRule="auto"/>
              <w:rPr>
                <w:rFonts w:ascii="宋体" w:hAnsi="宋体" w:eastAsia="宋体" w:cs="宋体"/>
                <w:color w:val="auto"/>
                <w:highlight w:val="none"/>
              </w:rPr>
            </w:pPr>
            <w:r>
              <w:rPr>
                <w:rFonts w:ascii="宋体" w:hAnsi="宋体" w:eastAsia="宋体" w:cs="宋体"/>
                <w:color w:val="auto"/>
                <w:sz w:val="24"/>
                <w:highlight w:val="none"/>
              </w:rPr>
              <w:t>响应文件递交截止期后60日内有效</w:t>
            </w:r>
          </w:p>
        </w:tc>
      </w:tr>
      <w:tr w14:paraId="08DF75BA">
        <w:tblPrEx>
          <w:tblCellMar>
            <w:top w:w="0" w:type="dxa"/>
            <w:left w:w="10" w:type="dxa"/>
            <w:bottom w:w="0" w:type="dxa"/>
            <w:right w:w="10" w:type="dxa"/>
          </w:tblCellMar>
        </w:tblPrEx>
        <w:trPr>
          <w:trHeight w:val="1996"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E23B4">
            <w:pPr>
              <w:numPr>
                <w:ilvl w:val="0"/>
                <w:numId w:val="8"/>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8</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98996A">
            <w:pPr>
              <w:tabs>
                <w:tab w:val="left" w:pos="8640"/>
              </w:tabs>
              <w:spacing w:line="360" w:lineRule="auto"/>
              <w:ind w:left="-2"/>
              <w:jc w:val="center"/>
              <w:rPr>
                <w:rFonts w:ascii="宋体" w:hAnsi="宋体" w:eastAsia="宋体" w:cs="宋体"/>
                <w:color w:val="auto"/>
                <w:highlight w:val="none"/>
              </w:rPr>
            </w:pPr>
            <w:r>
              <w:rPr>
                <w:rFonts w:ascii="宋体" w:hAnsi="宋体" w:eastAsia="宋体" w:cs="宋体"/>
                <w:color w:val="auto"/>
                <w:sz w:val="24"/>
                <w:highlight w:val="none"/>
              </w:rPr>
              <w:t>响应文件的组成</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A8BB77">
            <w:pPr>
              <w:spacing w:line="360" w:lineRule="auto"/>
              <w:rPr>
                <w:rFonts w:ascii="宋体" w:hAnsi="宋体" w:eastAsia="宋体" w:cs="宋体"/>
                <w:color w:val="auto"/>
                <w:highlight w:val="none"/>
              </w:rPr>
            </w:pPr>
            <w:r>
              <w:rPr>
                <w:rFonts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4EA758A8">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4B70B5">
            <w:pPr>
              <w:keepNext w:val="0"/>
              <w:keepLines w:val="0"/>
              <w:pageBreakBefore w:val="0"/>
              <w:widowControl w:val="0"/>
              <w:numPr>
                <w:ilvl w:val="0"/>
                <w:numId w:val="9"/>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9</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BF22CE">
            <w:pPr>
              <w:keepNext w:val="0"/>
              <w:keepLines w:val="0"/>
              <w:pageBreakBefore w:val="0"/>
              <w:widowControl w:val="0"/>
              <w:tabs>
                <w:tab w:val="left" w:pos="8640"/>
              </w:tabs>
              <w:kinsoku/>
              <w:wordWrap/>
              <w:overflowPunct/>
              <w:topLinePunct w:val="0"/>
              <w:autoSpaceDE/>
              <w:autoSpaceDN/>
              <w:bidi w:val="0"/>
              <w:adjustRightInd/>
              <w:snapToGrid/>
              <w:spacing w:line="240" w:lineRule="auto"/>
              <w:ind w:left="-2"/>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响应文件封面要求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C8A88">
            <w:pPr>
              <w:keepNext w:val="0"/>
              <w:keepLines w:val="0"/>
              <w:pageBreakBefore w:val="0"/>
              <w:widowControl w:val="0"/>
              <w:tabs>
                <w:tab w:val="left" w:pos="8640"/>
              </w:tabs>
              <w:kinsoku/>
              <w:wordWrap/>
              <w:overflowPunct/>
              <w:topLinePunct w:val="0"/>
              <w:autoSpaceDE/>
              <w:autoSpaceDN/>
              <w:bidi w:val="0"/>
              <w:adjustRightInd/>
              <w:snapToGrid/>
              <w:spacing w:line="240" w:lineRule="auto"/>
              <w:textAlignment w:val="auto"/>
              <w:rPr>
                <w:rFonts w:ascii="宋体" w:hAnsi="宋体" w:eastAsia="宋体" w:cs="宋体"/>
                <w:color w:val="auto"/>
                <w:highlight w:val="none"/>
              </w:rPr>
            </w:pPr>
            <w:r>
              <w:rPr>
                <w:rFonts w:ascii="宋体" w:hAnsi="宋体" w:eastAsia="宋体" w:cs="宋体"/>
                <w:color w:val="auto"/>
                <w:sz w:val="24"/>
                <w:highlight w:val="none"/>
              </w:rPr>
              <w:t>无</w:t>
            </w:r>
            <w:r>
              <w:rPr>
                <w:rFonts w:hint="eastAsia" w:ascii="宋体" w:hAnsi="宋体" w:eastAsia="宋体" w:cs="宋体"/>
                <w:color w:val="auto"/>
                <w:sz w:val="24"/>
                <w:highlight w:val="none"/>
              </w:rPr>
              <w:t>特殊要求</w:t>
            </w:r>
          </w:p>
        </w:tc>
      </w:tr>
      <w:tr w14:paraId="1449A200">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B3DEAB">
            <w:pPr>
              <w:keepNext w:val="0"/>
              <w:keepLines w:val="0"/>
              <w:pageBreakBefore w:val="0"/>
              <w:widowControl w:val="0"/>
              <w:numPr>
                <w:ilvl w:val="0"/>
                <w:numId w:val="10"/>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10</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0DDC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响应文件份数要求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21CDEA">
            <w:pPr>
              <w:keepNext w:val="0"/>
              <w:keepLines w:val="0"/>
              <w:pageBreakBefore w:val="0"/>
              <w:widowControl w:val="0"/>
              <w:tabs>
                <w:tab w:val="left" w:pos="8640"/>
              </w:tabs>
              <w:kinsoku/>
              <w:wordWrap/>
              <w:overflowPunct/>
              <w:topLinePunct w:val="0"/>
              <w:autoSpaceDE/>
              <w:autoSpaceDN/>
              <w:bidi w:val="0"/>
              <w:adjustRightInd/>
              <w:snapToGrid/>
              <w:spacing w:line="240" w:lineRule="auto"/>
              <w:ind w:left="-2"/>
              <w:textAlignment w:val="auto"/>
              <w:rPr>
                <w:rFonts w:hint="eastAsia" w:ascii="宋体" w:hAnsi="宋体" w:eastAsia="宋体" w:cs="宋体"/>
                <w:color w:val="auto"/>
                <w:highlight w:val="none"/>
                <w:lang w:eastAsia="zh-CN"/>
              </w:rPr>
            </w:pPr>
            <w:r>
              <w:rPr>
                <w:rFonts w:ascii="宋体" w:hAnsi="宋体" w:eastAsia="宋体" w:cs="宋体"/>
                <w:color w:val="auto"/>
                <w:sz w:val="24"/>
                <w:highlight w:val="none"/>
              </w:rPr>
              <w:t>加密的电子磋商响应文件须在投标截止时间前成功上传</w:t>
            </w:r>
          </w:p>
        </w:tc>
      </w:tr>
      <w:tr w14:paraId="48C7AAFE">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2DA69">
            <w:pPr>
              <w:keepNext w:val="0"/>
              <w:keepLines w:val="0"/>
              <w:pageBreakBefore w:val="0"/>
              <w:widowControl w:val="0"/>
              <w:numPr>
                <w:ilvl w:val="0"/>
                <w:numId w:val="11"/>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11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F19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响应文件装订和密封要求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F17D84">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宋体"/>
                <w:color w:val="auto"/>
                <w:highlight w:val="none"/>
              </w:rPr>
            </w:pPr>
            <w:r>
              <w:rPr>
                <w:rFonts w:ascii="宋体" w:hAnsi="宋体" w:eastAsia="宋体" w:cs="宋体"/>
                <w:color w:val="auto"/>
                <w:sz w:val="24"/>
                <w:highlight w:val="none"/>
              </w:rPr>
              <w:t>无</w:t>
            </w:r>
          </w:p>
        </w:tc>
      </w:tr>
      <w:tr w14:paraId="1278D2B8">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0C2B4D">
            <w:pPr>
              <w:numPr>
                <w:ilvl w:val="0"/>
                <w:numId w:val="1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991E9">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竞争性磋商文件的澄清</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872FC9">
            <w:pPr>
              <w:spacing w:line="360" w:lineRule="auto"/>
              <w:rPr>
                <w:rFonts w:ascii="宋体" w:hAnsi="宋体" w:eastAsia="宋体" w:cs="宋体"/>
                <w:color w:val="auto"/>
                <w:highlight w:val="none"/>
              </w:rPr>
            </w:pPr>
            <w:r>
              <w:rPr>
                <w:rFonts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5DACA837">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30FFE">
            <w:pPr>
              <w:numPr>
                <w:ilvl w:val="0"/>
                <w:numId w:val="13"/>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8C117">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响应文件递交截止时间</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F1ABA">
            <w:pPr>
              <w:spacing w:line="360" w:lineRule="auto"/>
              <w:rPr>
                <w:rFonts w:ascii="宋体" w:hAnsi="宋体" w:eastAsia="宋体" w:cs="宋体"/>
                <w:color w:val="auto"/>
                <w:highlight w:val="none"/>
              </w:rPr>
            </w:pP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 xml:space="preserve"> （见磋商公告）</w:t>
            </w:r>
          </w:p>
        </w:tc>
      </w:tr>
      <w:tr w14:paraId="5524A5E0">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64661">
            <w:pPr>
              <w:numPr>
                <w:ilvl w:val="0"/>
                <w:numId w:val="14"/>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53A58">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响应文件递交地点</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C6E5E">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周口市公共资源交易中心网</w:t>
            </w:r>
          </w:p>
          <w:p w14:paraId="283BAAE0">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网址：周口市公共资源电子交易服务平台会员系统</w:t>
            </w:r>
          </w:p>
          <w:p w14:paraId="737168A6">
            <w:pPr>
              <w:spacing w:line="360" w:lineRule="auto"/>
              <w:rPr>
                <w:rFonts w:ascii="宋体" w:hAnsi="宋体" w:eastAsia="宋体" w:cs="宋体"/>
                <w:color w:val="auto"/>
                <w:highlight w:val="none"/>
              </w:rPr>
            </w:pPr>
            <w:r>
              <w:rPr>
                <w:rFonts w:hint="eastAsia" w:ascii="宋体" w:hAnsi="宋体" w:eastAsia="宋体" w:cs="宋体"/>
                <w:color w:val="auto"/>
                <w:sz w:val="24"/>
                <w:highlight w:val="none"/>
              </w:rPr>
              <w:t>（本项目实行网上远程开标无须到现场提交响应文件）</w:t>
            </w:r>
          </w:p>
        </w:tc>
      </w:tr>
      <w:tr w14:paraId="1B163D5A">
        <w:tblPrEx>
          <w:tblCellMar>
            <w:top w:w="0" w:type="dxa"/>
            <w:left w:w="10" w:type="dxa"/>
            <w:bottom w:w="0" w:type="dxa"/>
            <w:right w:w="10" w:type="dxa"/>
          </w:tblCellMar>
        </w:tblPrEx>
        <w:trPr>
          <w:trHeight w:val="48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5E391">
            <w:pPr>
              <w:numPr>
                <w:ilvl w:val="0"/>
                <w:numId w:val="15"/>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F4C10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磋商时间</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6D23A">
            <w:pPr>
              <w:tabs>
                <w:tab w:val="left" w:pos="8640"/>
              </w:tabs>
              <w:spacing w:line="360" w:lineRule="auto"/>
              <w:ind w:left="-2"/>
              <w:rPr>
                <w:rFonts w:ascii="宋体" w:hAnsi="宋体" w:eastAsia="宋体" w:cs="宋体"/>
                <w:color w:val="auto"/>
                <w:highlight w:val="none"/>
              </w:rPr>
            </w:pP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见磋商公告</w:t>
            </w:r>
          </w:p>
        </w:tc>
      </w:tr>
      <w:tr w14:paraId="3E1DB66E">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85FAB1">
            <w:pPr>
              <w:numPr>
                <w:ilvl w:val="0"/>
                <w:numId w:val="16"/>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D0677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磋商程序和内容</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AA263">
            <w:pPr>
              <w:tabs>
                <w:tab w:val="left" w:pos="8640"/>
              </w:tabs>
              <w:spacing w:line="360" w:lineRule="auto"/>
              <w:rPr>
                <w:rFonts w:ascii="宋体" w:hAnsi="宋体" w:eastAsia="宋体" w:cs="宋体"/>
                <w:color w:val="auto"/>
                <w:highlight w:val="none"/>
              </w:rPr>
            </w:pPr>
            <w:r>
              <w:rPr>
                <w:rFonts w:ascii="宋体" w:hAnsi="宋体" w:eastAsia="宋体" w:cs="宋体"/>
                <w:color w:val="auto"/>
                <w:sz w:val="24"/>
                <w:highlight w:val="none"/>
              </w:rPr>
              <w:t>详见磋商文件第二章</w:t>
            </w:r>
          </w:p>
        </w:tc>
      </w:tr>
      <w:tr w14:paraId="3C474B59">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09FBC">
            <w:pPr>
              <w:numPr>
                <w:ilvl w:val="0"/>
                <w:numId w:val="17"/>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919B3">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授予合同</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B34A30">
            <w:pPr>
              <w:tabs>
                <w:tab w:val="left" w:pos="8640"/>
              </w:tabs>
              <w:spacing w:line="360" w:lineRule="auto"/>
              <w:jc w:val="left"/>
              <w:rPr>
                <w:rFonts w:ascii="宋体" w:hAnsi="宋体" w:eastAsia="宋体" w:cs="宋体"/>
                <w:color w:val="auto"/>
                <w:highlight w:val="none"/>
              </w:rPr>
            </w:pPr>
            <w:r>
              <w:rPr>
                <w:rFonts w:ascii="宋体" w:hAnsi="宋体" w:eastAsia="宋体" w:cs="宋体"/>
                <w:color w:val="auto"/>
                <w:sz w:val="24"/>
                <w:highlight w:val="none"/>
              </w:rPr>
              <w:t>采购人根据磋商小组的推荐意见，由采购人确定成交供应商。采购代理机构向成交供应商发出成交通知书。</w:t>
            </w:r>
          </w:p>
        </w:tc>
      </w:tr>
      <w:tr w14:paraId="4068D02B">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D05953">
            <w:pPr>
              <w:numPr>
                <w:ilvl w:val="0"/>
                <w:numId w:val="18"/>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18</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0311E">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签订合同</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B1DBF">
            <w:pPr>
              <w:tabs>
                <w:tab w:val="left" w:pos="8640"/>
              </w:tabs>
              <w:spacing w:line="360" w:lineRule="auto"/>
              <w:ind w:left="-2"/>
              <w:rPr>
                <w:rFonts w:ascii="宋体" w:hAnsi="宋体" w:eastAsia="宋体" w:cs="宋体"/>
                <w:color w:val="auto"/>
                <w:highlight w:val="none"/>
              </w:rPr>
            </w:pPr>
            <w:r>
              <w:rPr>
                <w:rFonts w:ascii="宋体" w:hAnsi="宋体" w:eastAsia="宋体" w:cs="宋体"/>
                <w:color w:val="auto"/>
                <w:sz w:val="24"/>
                <w:highlight w:val="none"/>
              </w:rPr>
              <w:t>本磋商文件、响应文件及磋商、评审过程中有关澄清、承诺文件的内容，将作为签订合同的主要内容。</w:t>
            </w:r>
          </w:p>
        </w:tc>
      </w:tr>
      <w:tr w14:paraId="0FCBDF6C">
        <w:tblPrEx>
          <w:tblCellMar>
            <w:top w:w="0" w:type="dxa"/>
            <w:left w:w="10" w:type="dxa"/>
            <w:bottom w:w="0" w:type="dxa"/>
            <w:right w:w="10" w:type="dxa"/>
          </w:tblCellMar>
        </w:tblPrEx>
        <w:trPr>
          <w:trHeight w:val="48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80163">
            <w:pPr>
              <w:numPr>
                <w:ilvl w:val="0"/>
                <w:numId w:val="19"/>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19</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01C0D">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投标保证金</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DE01FC">
            <w:pPr>
              <w:tabs>
                <w:tab w:val="left" w:pos="8640"/>
              </w:tabs>
              <w:spacing w:line="360" w:lineRule="auto"/>
              <w:ind w:left="-2"/>
              <w:rPr>
                <w:rFonts w:ascii="宋体" w:hAnsi="宋体" w:eastAsia="宋体" w:cs="宋体"/>
                <w:color w:val="auto"/>
                <w:highlight w:val="none"/>
              </w:rPr>
            </w:pPr>
            <w:r>
              <w:rPr>
                <w:rFonts w:ascii="宋体" w:hAnsi="宋体" w:eastAsia="宋体" w:cs="宋体"/>
                <w:color w:val="auto"/>
                <w:sz w:val="24"/>
                <w:highlight w:val="none"/>
              </w:rPr>
              <w:t>本项目不需要交纳投标保证金</w:t>
            </w:r>
          </w:p>
        </w:tc>
      </w:tr>
      <w:tr w14:paraId="55B29CF0">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4B6B57">
            <w:pPr>
              <w:numPr>
                <w:ilvl w:val="0"/>
                <w:numId w:val="20"/>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20</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EB39E">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供货周期</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F6921">
            <w:pPr>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内供货安装调试完成。</w:t>
            </w:r>
          </w:p>
        </w:tc>
      </w:tr>
      <w:tr w14:paraId="575CEEF0">
        <w:tblPrEx>
          <w:tblCellMar>
            <w:top w:w="0" w:type="dxa"/>
            <w:left w:w="10" w:type="dxa"/>
            <w:bottom w:w="0" w:type="dxa"/>
            <w:right w:w="10" w:type="dxa"/>
          </w:tblCellMar>
        </w:tblPrEx>
        <w:trPr>
          <w:trHeight w:val="137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24AEB">
            <w:pPr>
              <w:numPr>
                <w:ilvl w:val="0"/>
                <w:numId w:val="21"/>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39D02">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付款方式</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17CB1">
            <w:pPr>
              <w:tabs>
                <w:tab w:val="left" w:pos="8640"/>
              </w:tabs>
              <w:spacing w:line="360" w:lineRule="auto"/>
              <w:jc w:val="left"/>
              <w:rPr>
                <w:rFonts w:hint="default" w:ascii="宋体" w:hAnsi="宋体" w:cs="宋体" w:eastAsiaTheme="minorEastAsia"/>
                <w:color w:val="auto"/>
                <w:highlight w:val="none"/>
                <w:lang w:val="en-US" w:eastAsia="zh-CN"/>
              </w:rPr>
            </w:pPr>
            <w:r>
              <w:rPr>
                <w:rFonts w:hint="eastAsia" w:ascii="宋体" w:hAnsi="宋体" w:cs="宋体"/>
                <w:color w:val="auto"/>
                <w:sz w:val="24"/>
                <w:highlight w:val="none"/>
              </w:rPr>
              <w:t>设备到达甲方指定地点并安装完成，验</w:t>
            </w:r>
            <w:r>
              <w:rPr>
                <w:rFonts w:hint="eastAsia" w:ascii="宋体" w:hAnsi="宋体" w:cs="宋体"/>
                <w:color w:val="auto"/>
                <w:sz w:val="24"/>
                <w:highlight w:val="none"/>
                <w:lang w:val="en-US" w:eastAsia="zh-CN"/>
              </w:rPr>
              <w:t>收</w:t>
            </w:r>
            <w:r>
              <w:rPr>
                <w:rFonts w:hint="eastAsia" w:ascii="宋体" w:hAnsi="宋体" w:cs="宋体"/>
                <w:color w:val="auto"/>
                <w:sz w:val="24"/>
                <w:highlight w:val="none"/>
              </w:rPr>
              <w:t>合格后甲方向乙方支付合同金额的</w:t>
            </w:r>
            <w:r>
              <w:rPr>
                <w:rFonts w:hint="eastAsia" w:ascii="宋体" w:hAnsi="宋体" w:cs="宋体"/>
                <w:color w:val="auto"/>
                <w:sz w:val="24"/>
                <w:highlight w:val="none"/>
                <w:lang w:val="en-US" w:eastAsia="zh-CN"/>
              </w:rPr>
              <w:t>6</w:t>
            </w:r>
            <w:r>
              <w:rPr>
                <w:rFonts w:ascii="宋体" w:hAnsi="宋体" w:cs="宋体"/>
                <w:color w:val="auto"/>
                <w:sz w:val="24"/>
                <w:highlight w:val="none"/>
              </w:rPr>
              <w:t>0</w:t>
            </w:r>
            <w:r>
              <w:rPr>
                <w:rFonts w:hint="eastAsia" w:ascii="宋体" w:hAnsi="宋体" w:cs="宋体"/>
                <w:color w:val="auto"/>
                <w:sz w:val="24"/>
                <w:highlight w:val="none"/>
              </w:rPr>
              <w:t>%；试运行结束后，甲方向乙方支付</w:t>
            </w:r>
            <w:r>
              <w:rPr>
                <w:rFonts w:hint="eastAsia" w:ascii="宋体" w:hAnsi="宋体" w:cs="宋体"/>
                <w:color w:val="auto"/>
                <w:sz w:val="24"/>
                <w:highlight w:val="none"/>
                <w:lang w:val="en-US" w:eastAsia="zh-CN"/>
              </w:rPr>
              <w:t>至合同金额的90</w:t>
            </w:r>
            <w:r>
              <w:rPr>
                <w:rFonts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质保期满后甲方向乙方支付至合同金额的100%。</w:t>
            </w:r>
          </w:p>
        </w:tc>
      </w:tr>
      <w:tr w14:paraId="03CFAA78">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F48DC">
            <w:pPr>
              <w:numPr>
                <w:ilvl w:val="0"/>
                <w:numId w:val="2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2C594">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勘察现场</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2A5EF">
            <w:pPr>
              <w:pStyle w:val="25"/>
              <w:ind w:firstLine="0" w:firstLineChars="0"/>
              <w:rPr>
                <w:rFonts w:hint="default" w:ascii="宋体" w:hAnsi="宋体" w:eastAsia="宋体" w:cs="宋体"/>
                <w:color w:val="auto"/>
                <w:sz w:val="24"/>
                <w:szCs w:val="24"/>
                <w:highlight w:val="none"/>
                <w:lang w:val="en-US"/>
              </w:rPr>
            </w:pPr>
            <w:r>
              <w:rPr>
                <w:rFonts w:hint="eastAsia" w:ascii="宋体" w:hAnsi="宋体" w:cs="宋体"/>
                <w:color w:val="auto"/>
                <w:sz w:val="24"/>
                <w:lang w:val="en-US" w:eastAsia="zh-CN"/>
              </w:rPr>
              <w:t>招标人不统一组织勘察现场。</w:t>
            </w:r>
          </w:p>
        </w:tc>
      </w:tr>
      <w:tr w14:paraId="651EEB31">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BD768">
            <w:pPr>
              <w:numPr>
                <w:ilvl w:val="0"/>
                <w:numId w:val="22"/>
              </w:numPr>
              <w:tabs>
                <w:tab w:val="left" w:pos="420"/>
              </w:tabs>
              <w:spacing w:line="360" w:lineRule="auto"/>
              <w:ind w:left="420" w:leftChars="0" w:hanging="420" w:firstLineChars="0"/>
              <w:jc w:val="center"/>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highlight w:val="none"/>
                <w:lang w:val="en-US" w:eastAsia="zh-CN"/>
              </w:rPr>
              <w:t>23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77774">
            <w:pPr>
              <w:spacing w:line="400" w:lineRule="exact"/>
              <w:jc w:val="center"/>
              <w:rPr>
                <w:rFonts w:hint="eastAsia" w:ascii="宋体" w:hAnsi="宋体" w:cs="宋体"/>
                <w:sz w:val="24"/>
              </w:rPr>
            </w:pPr>
            <w:r>
              <w:rPr>
                <w:rFonts w:hint="eastAsia" w:ascii="宋体" w:hAnsi="宋体" w:cs="宋体"/>
                <w:sz w:val="24"/>
              </w:rPr>
              <w:t>财务状况的</w:t>
            </w:r>
          </w:p>
          <w:p w14:paraId="333FAF5E">
            <w:pPr>
              <w:spacing w:line="400" w:lineRule="exact"/>
              <w:jc w:val="center"/>
              <w:rPr>
                <w:rFonts w:hint="eastAsia" w:ascii="宋体" w:hAnsi="宋体" w:eastAsia="宋体" w:cs="宋体"/>
                <w:color w:val="auto"/>
                <w:sz w:val="24"/>
                <w:szCs w:val="22"/>
                <w:highlight w:val="none"/>
                <w:lang w:val="en-US" w:eastAsia="zh-CN" w:bidi="ar-SA"/>
              </w:rPr>
            </w:pPr>
            <w:r>
              <w:rPr>
                <w:rFonts w:hint="eastAsia" w:ascii="宋体" w:hAnsi="宋体" w:cs="宋体"/>
                <w:sz w:val="24"/>
              </w:rPr>
              <w:t>年份要求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FD653">
            <w:pPr>
              <w:spacing w:line="400" w:lineRule="exact"/>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highlight w:val="none"/>
                <w:lang w:val="en-US" w:eastAsia="zh-CN"/>
              </w:rPr>
              <w:t>2024或</w:t>
            </w: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年度</w:t>
            </w:r>
            <w:r>
              <w:rPr>
                <w:rFonts w:hint="eastAsia" w:ascii="宋体" w:hAnsi="宋体" w:cs="宋体"/>
                <w:color w:val="auto"/>
                <w:sz w:val="24"/>
                <w:highlight w:val="none"/>
                <w:lang w:val="en-US" w:eastAsia="zh-CN"/>
              </w:rPr>
              <w:t>财务审计报告</w:t>
            </w:r>
            <w:r>
              <w:rPr>
                <w:rFonts w:hint="eastAsia" w:ascii="宋体" w:hAnsi="宋体" w:cs="宋体"/>
                <w:color w:val="auto"/>
                <w:sz w:val="24"/>
                <w:highlight w:val="none"/>
              </w:rPr>
              <w:t>。（成立年份不足的，从成立之日起开始计算）</w:t>
            </w:r>
          </w:p>
        </w:tc>
      </w:tr>
      <w:tr w14:paraId="7E6DD50A">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6216A4">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eastAsiaTheme="minorEastAsia"/>
                <w:color w:val="auto"/>
                <w:sz w:val="24"/>
                <w:szCs w:val="22"/>
                <w:highlight w:val="none"/>
                <w:lang w:val="en-US" w:eastAsia="zh-CN" w:bidi="ar-SA"/>
              </w:rPr>
              <w:t>2</w:t>
            </w:r>
            <w:r>
              <w:rPr>
                <w:rFonts w:hint="eastAsia" w:ascii="宋体" w:hAnsi="宋体" w:cs="宋体"/>
                <w:color w:val="auto"/>
                <w:sz w:val="24"/>
                <w:szCs w:val="22"/>
                <w:highlight w:val="none"/>
                <w:lang w:val="en-US" w:eastAsia="zh-CN" w:bidi="ar-SA"/>
              </w:rPr>
              <w:t>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AC821">
            <w:pPr>
              <w:spacing w:line="400" w:lineRule="exact"/>
              <w:jc w:val="center"/>
              <w:rPr>
                <w:rFonts w:hint="default" w:ascii="宋体" w:hAnsi="宋体" w:cs="宋体" w:eastAsiaTheme="minorEastAsia"/>
                <w:sz w:val="24"/>
                <w:lang w:val="en-US" w:eastAsia="zh-CN"/>
              </w:rPr>
            </w:pPr>
            <w:r>
              <w:rPr>
                <w:rFonts w:hint="eastAsia" w:ascii="宋体" w:hAnsi="宋体" w:cs="宋体"/>
                <w:sz w:val="24"/>
                <w:lang w:val="en-US" w:eastAsia="zh-CN"/>
              </w:rPr>
              <w:t>纳税和社保要求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9378A">
            <w:pPr>
              <w:spacing w:line="400" w:lineRule="exact"/>
              <w:rPr>
                <w:rFonts w:hint="default" w:ascii="宋体" w:hAnsi="宋体" w:cs="宋体" w:eastAsiaTheme="minorEastAsia"/>
                <w:sz w:val="24"/>
                <w:lang w:val="en-US" w:eastAsia="zh-CN"/>
              </w:rPr>
            </w:pPr>
            <w:r>
              <w:rPr>
                <w:rFonts w:hint="eastAsia" w:ascii="宋体" w:hAnsi="宋体" w:cs="宋体"/>
                <w:color w:val="auto"/>
                <w:sz w:val="24"/>
                <w:highlight w:val="none"/>
                <w:lang w:val="en-US" w:eastAsia="zh-CN"/>
              </w:rPr>
              <w:t>近6个月任意一个月的纳税和社保。新开办的企业如果还没有经营，无法提供已经纳税和社保证明的，在参与政府采购活动时在响应文件中作出说明即可。</w:t>
            </w:r>
          </w:p>
        </w:tc>
      </w:tr>
      <w:tr w14:paraId="2444441F">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9675E">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9DBAB4">
            <w:pPr>
              <w:spacing w:line="360" w:lineRule="auto"/>
              <w:ind w:firstLine="14"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eastAsiaTheme="minorEastAsia"/>
                <w:color w:val="auto"/>
                <w:sz w:val="24"/>
                <w:szCs w:val="22"/>
                <w:highlight w:val="none"/>
                <w:lang w:val="en-US" w:eastAsia="zh-CN" w:bidi="ar-SA"/>
              </w:rPr>
              <w:t>报价</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E7CC1">
            <w:pPr>
              <w:tabs>
                <w:tab w:val="left" w:pos="8640"/>
              </w:tabs>
              <w:spacing w:line="360" w:lineRule="auto"/>
              <w:jc w:val="left"/>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二</w:t>
            </w:r>
            <w:r>
              <w:rPr>
                <w:rFonts w:hint="eastAsia" w:ascii="宋体" w:hAnsi="宋体" w:cs="宋体" w:eastAsiaTheme="minorEastAsia"/>
                <w:color w:val="auto"/>
                <w:sz w:val="24"/>
                <w:szCs w:val="22"/>
                <w:highlight w:val="none"/>
                <w:lang w:val="en-US" w:eastAsia="zh-CN" w:bidi="ar-SA"/>
              </w:rPr>
              <w:t>次报价</w:t>
            </w:r>
          </w:p>
        </w:tc>
      </w:tr>
      <w:tr w14:paraId="38A71A6D">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EDFA9">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05607F">
            <w:pPr>
              <w:spacing w:line="360" w:lineRule="auto"/>
              <w:ind w:firstLine="14" w:firstLineChars="0"/>
              <w:jc w:val="center"/>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质量</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530DB5">
            <w:pPr>
              <w:tabs>
                <w:tab w:val="left" w:pos="8640"/>
              </w:tabs>
              <w:spacing w:line="360" w:lineRule="auto"/>
              <w:jc w:val="left"/>
              <w:rPr>
                <w:rFonts w:hint="eastAsia" w:ascii="宋体" w:hAnsi="宋体" w:cs="宋体"/>
                <w:color w:val="auto"/>
                <w:sz w:val="24"/>
                <w:szCs w:val="22"/>
                <w:highlight w:val="none"/>
                <w:lang w:val="en-US" w:eastAsia="zh-CN" w:bidi="ar-SA"/>
              </w:rPr>
            </w:pPr>
            <w:r>
              <w:rPr>
                <w:rFonts w:hint="eastAsia" w:ascii="宋体" w:hAnsi="宋体" w:eastAsia="宋体" w:cs="宋体"/>
                <w:color w:val="auto"/>
                <w:sz w:val="24"/>
                <w:highlight w:val="none"/>
                <w:lang w:val="en-US" w:eastAsia="zh-CN"/>
              </w:rPr>
              <w:t>符合国家及行业相关规定，达到合格标准，满足采购人要求</w:t>
            </w:r>
          </w:p>
        </w:tc>
      </w:tr>
      <w:tr w14:paraId="49DA6906">
        <w:tblPrEx>
          <w:tblCellMar>
            <w:top w:w="0" w:type="dxa"/>
            <w:left w:w="10" w:type="dxa"/>
            <w:bottom w:w="0" w:type="dxa"/>
            <w:right w:w="10" w:type="dxa"/>
          </w:tblCellMar>
        </w:tblPrEx>
        <w:trPr>
          <w:trHeight w:val="41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F6938B">
            <w:pPr>
              <w:numPr>
                <w:ilvl w:val="0"/>
                <w:numId w:val="22"/>
              </w:numPr>
              <w:tabs>
                <w:tab w:val="left" w:pos="420"/>
              </w:tabs>
              <w:spacing w:line="360" w:lineRule="auto"/>
              <w:ind w:left="420" w:hanging="42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75CC3">
            <w:pPr>
              <w:spacing w:line="360" w:lineRule="auto"/>
              <w:ind w:firstLine="14"/>
              <w:jc w:val="center"/>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所属行业</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E95BB">
            <w:pPr>
              <w:tabs>
                <w:tab w:val="left" w:pos="8640"/>
              </w:tabs>
              <w:spacing w:line="360" w:lineRule="auto"/>
              <w:jc w:val="left"/>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工业</w:t>
            </w:r>
          </w:p>
        </w:tc>
      </w:tr>
      <w:tr w14:paraId="0AC03115">
        <w:tblPrEx>
          <w:tblCellMar>
            <w:top w:w="0" w:type="dxa"/>
            <w:left w:w="10" w:type="dxa"/>
            <w:bottom w:w="0" w:type="dxa"/>
            <w:right w:w="10" w:type="dxa"/>
          </w:tblCellMar>
        </w:tblPrEx>
        <w:trPr>
          <w:trHeight w:val="41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F058CB">
            <w:pPr>
              <w:numPr>
                <w:ilvl w:val="0"/>
                <w:numId w:val="22"/>
              </w:numPr>
              <w:tabs>
                <w:tab w:val="left" w:pos="420"/>
              </w:tabs>
              <w:spacing w:line="360" w:lineRule="auto"/>
              <w:ind w:left="420" w:hanging="420"/>
              <w:jc w:val="center"/>
              <w:rPr>
                <w:rFonts w:hint="eastAsia" w:ascii="宋体" w:hAnsi="宋体" w:cs="宋体"/>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w:t>
            </w:r>
          </w:p>
        </w:tc>
        <w:tc>
          <w:tcPr>
            <w:tcW w:w="7730"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17AE5">
            <w:pPr>
              <w:tabs>
                <w:tab w:val="left" w:pos="8640"/>
              </w:tabs>
              <w:spacing w:line="360" w:lineRule="auto"/>
              <w:jc w:val="left"/>
              <w:rPr>
                <w:rFonts w:hint="eastAsia" w:ascii="宋体" w:hAnsi="宋体" w:cs="宋体"/>
                <w:color w:val="auto"/>
                <w:sz w:val="24"/>
                <w:szCs w:val="22"/>
                <w:highlight w:val="none"/>
                <w:lang w:val="en-US" w:eastAsia="zh-CN" w:bidi="ar-SA"/>
              </w:rPr>
            </w:pPr>
            <w:r>
              <w:rPr>
                <w:rStyle w:val="40"/>
                <w:rFonts w:hint="eastAsia" w:ascii="宋体" w:hAnsi="宋体" w:cs="宋体"/>
                <w:b/>
                <w:bCs/>
                <w:sz w:val="24"/>
                <w:lang w:val="zh-CN"/>
              </w:rPr>
              <w:t>供应商对其提供的产品出具《关于符合本国产品标准的声明函》或财政部会同有关部门规定的有关证明文件。</w:t>
            </w:r>
          </w:p>
        </w:tc>
      </w:tr>
    </w:tbl>
    <w:p w14:paraId="5B1D91D0">
      <w:pPr>
        <w:tabs>
          <w:tab w:val="left" w:pos="0"/>
          <w:tab w:val="left" w:pos="993"/>
          <w:tab w:val="left" w:pos="1134"/>
        </w:tabs>
        <w:rPr>
          <w:rFonts w:ascii="宋体" w:hAnsi="宋体" w:eastAsia="宋体" w:cs="宋体"/>
          <w:b/>
          <w:color w:val="auto"/>
          <w:sz w:val="24"/>
          <w:highlight w:val="none"/>
        </w:rPr>
      </w:pPr>
    </w:p>
    <w:p w14:paraId="32140AAA">
      <w:pPr>
        <w:spacing w:line="720" w:lineRule="auto"/>
        <w:jc w:val="center"/>
        <w:rPr>
          <w:rFonts w:ascii="宋体" w:hAnsi="宋体" w:eastAsia="宋体" w:cs="宋体"/>
          <w:b/>
          <w:color w:val="auto"/>
          <w:sz w:val="24"/>
          <w:highlight w:val="none"/>
        </w:rPr>
      </w:pPr>
    </w:p>
    <w:p w14:paraId="695A2C6C">
      <w:pPr>
        <w:spacing w:line="720" w:lineRule="auto"/>
        <w:jc w:val="center"/>
        <w:rPr>
          <w:rFonts w:ascii="宋体" w:hAnsi="宋体" w:eastAsia="宋体" w:cs="宋体"/>
          <w:b/>
          <w:color w:val="auto"/>
          <w:sz w:val="24"/>
          <w:highlight w:val="none"/>
        </w:rPr>
      </w:pPr>
    </w:p>
    <w:p w14:paraId="4455D45F">
      <w:pPr>
        <w:pStyle w:val="25"/>
        <w:ind w:firstLine="210"/>
        <w:rPr>
          <w:color w:val="auto"/>
          <w:highlight w:val="none"/>
        </w:rPr>
      </w:pPr>
    </w:p>
    <w:p w14:paraId="0B94A44F">
      <w:pPr>
        <w:pStyle w:val="25"/>
        <w:ind w:firstLine="210"/>
        <w:rPr>
          <w:color w:val="auto"/>
          <w:highlight w:val="none"/>
        </w:rPr>
      </w:pPr>
    </w:p>
    <w:p w14:paraId="7DA778B5">
      <w:pPr>
        <w:pStyle w:val="25"/>
        <w:ind w:firstLine="210"/>
        <w:rPr>
          <w:color w:val="auto"/>
          <w:highlight w:val="none"/>
        </w:rPr>
      </w:pPr>
    </w:p>
    <w:p w14:paraId="4D4E08F0">
      <w:pPr>
        <w:pStyle w:val="25"/>
        <w:ind w:firstLine="210"/>
        <w:rPr>
          <w:color w:val="auto"/>
          <w:highlight w:val="none"/>
        </w:rPr>
      </w:pPr>
    </w:p>
    <w:p w14:paraId="79CB2921">
      <w:pPr>
        <w:pStyle w:val="25"/>
        <w:ind w:firstLine="210"/>
        <w:rPr>
          <w:color w:val="auto"/>
          <w:highlight w:val="none"/>
        </w:rPr>
      </w:pPr>
    </w:p>
    <w:p w14:paraId="59A9C683">
      <w:pPr>
        <w:pStyle w:val="25"/>
        <w:ind w:firstLine="210"/>
        <w:rPr>
          <w:color w:val="auto"/>
          <w:highlight w:val="none"/>
        </w:rPr>
      </w:pPr>
    </w:p>
    <w:p w14:paraId="3E2909BB">
      <w:pPr>
        <w:pStyle w:val="25"/>
        <w:ind w:firstLine="210"/>
        <w:rPr>
          <w:color w:val="auto"/>
          <w:highlight w:val="none"/>
        </w:rPr>
      </w:pPr>
    </w:p>
    <w:p w14:paraId="0F816EB6">
      <w:pPr>
        <w:pStyle w:val="25"/>
        <w:ind w:firstLine="210"/>
        <w:rPr>
          <w:color w:val="auto"/>
          <w:highlight w:val="none"/>
        </w:rPr>
      </w:pPr>
    </w:p>
    <w:p w14:paraId="20D1B2AE">
      <w:pPr>
        <w:pStyle w:val="25"/>
        <w:ind w:firstLine="210"/>
        <w:rPr>
          <w:color w:val="auto"/>
          <w:highlight w:val="none"/>
        </w:rPr>
      </w:pPr>
    </w:p>
    <w:p w14:paraId="67D54F3A">
      <w:pPr>
        <w:pStyle w:val="25"/>
        <w:ind w:left="0" w:leftChars="0" w:firstLine="0" w:firstLineChars="0"/>
        <w:rPr>
          <w:color w:val="auto"/>
          <w:highlight w:val="none"/>
        </w:rPr>
      </w:pPr>
    </w:p>
    <w:p w14:paraId="070C4244">
      <w:pPr>
        <w:pStyle w:val="25"/>
        <w:ind w:left="0" w:leftChars="0" w:firstLine="0" w:firstLineChars="0"/>
        <w:rPr>
          <w:color w:val="auto"/>
          <w:highlight w:val="none"/>
        </w:rPr>
      </w:pPr>
    </w:p>
    <w:p w14:paraId="6C0ACC1D">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一、总则</w:t>
      </w:r>
    </w:p>
    <w:p w14:paraId="5B78C06B">
      <w:pPr>
        <w:spacing w:line="30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1．适用范围</w:t>
      </w:r>
    </w:p>
    <w:p w14:paraId="2558341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1.1本竞争性磋商文件仅适用于本次竞争性磋商邀请函中所述项目。</w:t>
      </w:r>
    </w:p>
    <w:p w14:paraId="40DD696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2．定义</w:t>
      </w:r>
    </w:p>
    <w:p w14:paraId="30B5191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2.1“采购代理机构”：周口市公共资源交易中心政府采购中心。</w:t>
      </w:r>
    </w:p>
    <w:p w14:paraId="2D54BFD6">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2.2“采购人”：</w:t>
      </w:r>
      <w:r>
        <w:rPr>
          <w:rFonts w:hint="eastAsia" w:ascii="宋体" w:hAnsi="宋体" w:eastAsia="宋体" w:cs="宋体"/>
          <w:color w:val="auto"/>
          <w:kern w:val="2"/>
          <w:sz w:val="24"/>
          <w:szCs w:val="24"/>
          <w:highlight w:val="none"/>
        </w:rPr>
        <w:t xml:space="preserve"> 河南省水利水电学校。</w:t>
      </w:r>
    </w:p>
    <w:p w14:paraId="3A701D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2.3“供应商”系指按竞争性磋商文件规定取得竞争性磋商文件并参加竞争性磋商活动的法人、其他组织或者自然人。</w:t>
      </w:r>
    </w:p>
    <w:p w14:paraId="245C0B5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2.4“供应商代表”：系指代表供应商参加本次竞争性磋商活动的供应商的法定代表人或其委托代理人。</w:t>
      </w:r>
    </w:p>
    <w:p w14:paraId="47327FF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24C4D89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w:t>
      </w:r>
    </w:p>
    <w:p w14:paraId="739176F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70B3ECF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2.8“不具备良好的商业信誉”是指：</w:t>
      </w:r>
    </w:p>
    <w:p w14:paraId="31646C2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（1）有重大违法记录的（满三年的除外）；</w:t>
      </w:r>
    </w:p>
    <w:p w14:paraId="455961B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（2）被各级财政部门列入政府采购严重违法失信行为信息记录的（期限已满的除外）；</w:t>
      </w:r>
    </w:p>
    <w:p w14:paraId="5137974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（3）被各级政府采购监督管理部门禁止在一定期限内参加政府采购活动等处罚的（期限已满的除外）；</w:t>
      </w:r>
    </w:p>
    <w:p w14:paraId="39FBD2E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（4）被各级法院列入失信名单的（已依法解除的除外）；</w:t>
      </w:r>
    </w:p>
    <w:p w14:paraId="4261C05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（5）法律法规规定的其他情形。</w:t>
      </w:r>
    </w:p>
    <w:p w14:paraId="18EE3C6A">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3.采购预算</w:t>
      </w:r>
    </w:p>
    <w:p w14:paraId="725FB7B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3.1本次采购预算：见公告。</w:t>
      </w:r>
    </w:p>
    <w:p w14:paraId="790E47CC">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4.合格的供应商</w:t>
      </w:r>
    </w:p>
    <w:p w14:paraId="4D33853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4.1.1符合供应商资格条件（详见第一部分供应商资格条件）</w:t>
      </w:r>
    </w:p>
    <w:p w14:paraId="0B130068">
      <w:pPr>
        <w:spacing w:line="360" w:lineRule="auto"/>
        <w:ind w:firstLine="480"/>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4.1.2</w:t>
      </w:r>
      <w:r>
        <w:rPr>
          <w:rFonts w:ascii="宋体" w:hAnsi="宋体" w:eastAsia="宋体" w:cs="宋体"/>
          <w:color w:val="auto"/>
          <w:sz w:val="24"/>
          <w:highlight w:val="none"/>
        </w:rPr>
        <w:t>参加政府采购活动前三年内，在经营活动中没有重大违法记录的声明函</w:t>
      </w:r>
      <w:r>
        <w:rPr>
          <w:rFonts w:ascii="宋体" w:hAnsi="宋体" w:eastAsia="宋体" w:cs="宋体"/>
          <w:color w:val="auto"/>
          <w:sz w:val="24"/>
          <w:highlight w:val="none"/>
          <w:shd w:val="clear" w:color="auto" w:fill="FFFFFF"/>
        </w:rPr>
        <w:t>；</w:t>
      </w:r>
    </w:p>
    <w:p w14:paraId="350849D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4.1.3 政府采购供应商诚信承诺书；</w:t>
      </w:r>
    </w:p>
    <w:p w14:paraId="785AD9EA">
      <w:pPr>
        <w:spacing w:line="360" w:lineRule="auto"/>
        <w:ind w:firstLine="482"/>
        <w:jc w:val="left"/>
        <w:rPr>
          <w:rFonts w:ascii="宋体" w:hAnsi="宋体" w:eastAsia="宋体" w:cs="宋体"/>
          <w:color w:val="auto"/>
          <w:sz w:val="24"/>
          <w:highlight w:val="none"/>
        </w:rPr>
      </w:pPr>
      <w:r>
        <w:rPr>
          <w:rFonts w:ascii="宋体" w:hAnsi="宋体" w:eastAsia="宋体" w:cs="宋体"/>
          <w:color w:val="auto"/>
          <w:sz w:val="24"/>
          <w:highlight w:val="none"/>
        </w:rPr>
        <w:t>4.1.4 供应商自觉抵制政府采购领域商业贿赂行为承诺书；</w:t>
      </w:r>
    </w:p>
    <w:p w14:paraId="1D4BD54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4.2 供应商需提供售后服务体系与承诺。</w:t>
      </w:r>
    </w:p>
    <w:p w14:paraId="4CDF116F">
      <w:pPr>
        <w:spacing w:line="360" w:lineRule="auto"/>
        <w:ind w:firstLine="482"/>
        <w:jc w:val="left"/>
        <w:rPr>
          <w:rFonts w:ascii="宋体" w:hAnsi="宋体" w:eastAsia="宋体" w:cs="宋体"/>
          <w:color w:val="auto"/>
          <w:spacing w:val="15"/>
          <w:sz w:val="24"/>
          <w:highlight w:val="none"/>
        </w:rPr>
      </w:pPr>
      <w:r>
        <w:rPr>
          <w:rFonts w:ascii="宋体" w:hAnsi="宋体" w:eastAsia="宋体" w:cs="宋体"/>
          <w:color w:val="auto"/>
          <w:sz w:val="24"/>
          <w:highlight w:val="none"/>
        </w:rPr>
        <w:t>4.3符合本竞争性磋商文件规定的供应商资格要求及项目要求的其它条件，并按照要求提供相关证明材料。</w:t>
      </w:r>
    </w:p>
    <w:p w14:paraId="2EDE1B9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4.4</w:t>
      </w:r>
      <w:r>
        <w:rPr>
          <w:rFonts w:ascii="宋体" w:hAnsi="宋体" w:eastAsia="宋体" w:cs="宋体"/>
          <w:color w:val="000000"/>
          <w:spacing w:val="0"/>
          <w:position w:val="0"/>
          <w:sz w:val="24"/>
          <w:shd w:val="clear" w:fill="auto"/>
        </w:rPr>
        <w:t>供应商应遵守国家法律、法规有关竞争性磋商的规定</w:t>
      </w:r>
      <w:r>
        <w:rPr>
          <w:rFonts w:ascii="宋体" w:hAnsi="宋体" w:eastAsia="宋体" w:cs="宋体"/>
          <w:color w:val="auto"/>
          <w:sz w:val="24"/>
          <w:highlight w:val="none"/>
        </w:rPr>
        <w:t>。</w:t>
      </w:r>
    </w:p>
    <w:p w14:paraId="66BA0DE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14:paraId="2C7AD3E2">
      <w:pPr>
        <w:spacing w:line="360" w:lineRule="auto"/>
        <w:rPr>
          <w:rFonts w:hint="default" w:ascii="宋体" w:hAnsi="宋体" w:eastAsia="宋体" w:cs="宋体"/>
          <w:color w:val="auto"/>
          <w:sz w:val="24"/>
          <w:highlight w:val="none"/>
          <w:lang w:val="en-US"/>
        </w:rPr>
      </w:pPr>
      <w:r>
        <w:rPr>
          <w:rFonts w:ascii="宋体" w:hAnsi="宋体" w:eastAsia="宋体" w:cs="宋体"/>
          <w:color w:val="auto"/>
          <w:sz w:val="24"/>
          <w:highlight w:val="none"/>
        </w:rPr>
        <w:t xml:space="preserve">    4.6</w:t>
      </w:r>
      <w:r>
        <w:rPr>
          <w:rFonts w:hint="eastAsia" w:ascii="宋体" w:hAnsi="宋体" w:eastAsia="宋体" w:cs="宋体"/>
          <w:color w:val="auto"/>
          <w:sz w:val="24"/>
          <w:highlight w:val="none"/>
          <w:lang w:val="en-US" w:eastAsia="zh-CN"/>
        </w:rPr>
        <w:t>招标人不统一组织勘察现场，</w:t>
      </w:r>
      <w:r>
        <w:rPr>
          <w:rFonts w:hint="eastAsia" w:ascii="宋体" w:hAnsi="宋体" w:cs="宋体"/>
          <w:color w:val="auto"/>
          <w:sz w:val="24"/>
          <w:lang w:val="en-US" w:eastAsia="zh-CN"/>
        </w:rPr>
        <w:t>供应商可根据需求决定是否需要踏勘现场，供应商自行踏勘现场的费用自理。</w:t>
      </w:r>
    </w:p>
    <w:p w14:paraId="08C1993D">
      <w:pPr>
        <w:spacing w:line="360" w:lineRule="auto"/>
        <w:ind w:firstLine="480"/>
        <w:rPr>
          <w:rFonts w:hint="eastAsia" w:eastAsia="宋体"/>
          <w:color w:val="auto"/>
          <w:highlight w:val="none"/>
          <w:lang w:eastAsia="zh-CN"/>
        </w:rPr>
      </w:pPr>
      <w:r>
        <w:rPr>
          <w:rFonts w:ascii="宋体" w:hAnsi="宋体" w:eastAsia="宋体" w:cs="宋体"/>
          <w:color w:val="auto"/>
          <w:sz w:val="24"/>
          <w:highlight w:val="none"/>
        </w:rPr>
        <w:t>注：单位负责人为同一人或者存在直接控股、管理关系的不同供应商，不得参加同一合同项下的政府采购活动。</w:t>
      </w:r>
    </w:p>
    <w:p w14:paraId="6387862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7AA98FF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254FDB4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201401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5.3本磋商文件由采购人负责解释。</w:t>
      </w:r>
    </w:p>
    <w:p w14:paraId="24995127">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2F9F01AD">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10AAE49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09EE936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（1）竞争性磋商邀请函；</w:t>
      </w:r>
    </w:p>
    <w:p w14:paraId="6999060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（2）供应商须知；</w:t>
      </w:r>
    </w:p>
    <w:p w14:paraId="3F55D4C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（3）采购需求；</w:t>
      </w:r>
    </w:p>
    <w:p w14:paraId="0935418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5B31723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（5）合同主要条款。</w:t>
      </w:r>
    </w:p>
    <w:p w14:paraId="486D6182">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要求而造成不良后果的，采购人不承担任何责任</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lang w:eastAsia="zh-CN"/>
        </w:rPr>
        <w:t>如对竞争性磋商文件无异议，出具</w:t>
      </w:r>
      <w:r>
        <w:rPr>
          <w:rFonts w:hint="eastAsia" w:ascii="宋体" w:hAnsi="宋体" w:eastAsia="宋体" w:cs="宋体"/>
          <w:color w:val="auto"/>
          <w:sz w:val="24"/>
          <w:highlight w:val="none"/>
          <w:lang w:val="en-US" w:eastAsia="zh-CN"/>
        </w:rPr>
        <w:t>无异议</w:t>
      </w:r>
      <w:r>
        <w:rPr>
          <w:rFonts w:hint="eastAsia" w:ascii="宋体" w:hAnsi="宋体" w:eastAsia="宋体" w:cs="宋体"/>
          <w:color w:val="auto"/>
          <w:sz w:val="24"/>
          <w:highlight w:val="none"/>
          <w:lang w:eastAsia="zh-CN"/>
        </w:rPr>
        <w:t>确认函，确认竞争性磋商文件</w:t>
      </w:r>
      <w:r>
        <w:rPr>
          <w:rFonts w:hint="eastAsia" w:ascii="宋体" w:hAnsi="宋体" w:eastAsia="宋体" w:cs="宋体"/>
          <w:color w:val="auto"/>
          <w:sz w:val="24"/>
          <w:highlight w:val="none"/>
          <w:lang w:val="en-US" w:eastAsia="zh-CN"/>
        </w:rPr>
        <w:t>表述</w:t>
      </w:r>
      <w:r>
        <w:rPr>
          <w:rFonts w:hint="eastAsia" w:ascii="宋体" w:hAnsi="宋体" w:eastAsia="宋体" w:cs="宋体"/>
          <w:color w:val="auto"/>
          <w:sz w:val="24"/>
          <w:highlight w:val="none"/>
          <w:lang w:eastAsia="zh-CN"/>
        </w:rPr>
        <w:t>清晰无异议，</w:t>
      </w:r>
      <w:r>
        <w:rPr>
          <w:rFonts w:hint="eastAsia" w:ascii="宋体" w:hAnsi="宋体" w:eastAsia="宋体" w:cs="宋体"/>
          <w:color w:val="auto"/>
          <w:sz w:val="24"/>
          <w:highlight w:val="none"/>
          <w:lang w:val="en-US" w:eastAsia="zh-CN"/>
        </w:rPr>
        <w:t>此</w:t>
      </w:r>
      <w:r>
        <w:rPr>
          <w:rFonts w:hint="eastAsia" w:ascii="宋体" w:hAnsi="宋体" w:eastAsia="宋体" w:cs="宋体"/>
          <w:color w:val="auto"/>
          <w:sz w:val="24"/>
          <w:highlight w:val="none"/>
          <w:lang w:eastAsia="zh-CN"/>
        </w:rPr>
        <w:t>确认函作为资格审查资料。</w:t>
      </w:r>
    </w:p>
    <w:p w14:paraId="6581D73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7B0BB33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02FE5DD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45CB7C9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1F0B8C4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331AF31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8.要求</w:t>
      </w:r>
    </w:p>
    <w:p w14:paraId="66CB328B">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eastAsia="宋体" w:cs="宋体"/>
          <w:color w:val="auto"/>
          <w:sz w:val="24"/>
          <w:highlight w:val="none"/>
          <w:lang w:val="en-US" w:eastAsia="zh-CN"/>
        </w:rPr>
        <w:t>承诺</w:t>
      </w:r>
      <w:r>
        <w:rPr>
          <w:rFonts w:ascii="宋体" w:hAnsi="宋体" w:eastAsia="宋体" w:cs="宋体"/>
          <w:color w:val="auto"/>
          <w:sz w:val="24"/>
          <w:highlight w:val="none"/>
        </w:rPr>
        <w:t>所提供的全部资料的真实性、合法性</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否则</w:t>
      </w:r>
      <w:r>
        <w:rPr>
          <w:rFonts w:ascii="宋体" w:hAnsi="宋体" w:eastAsia="宋体" w:cs="宋体"/>
          <w:color w:val="auto"/>
          <w:sz w:val="24"/>
          <w:highlight w:val="none"/>
        </w:rPr>
        <w:t>有可能导致响应性文件被拒绝接受或被视为无</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效</w:t>
      </w:r>
      <w:r>
        <w:rPr>
          <w:rFonts w:hint="eastAsia" w:ascii="宋体" w:hAnsi="宋体" w:eastAsia="宋体" w:cs="宋体"/>
          <w:color w:val="auto"/>
          <w:sz w:val="24"/>
          <w:highlight w:val="none"/>
          <w:lang w:eastAsia="zh-CN"/>
        </w:rPr>
        <w:t>。</w:t>
      </w:r>
    </w:p>
    <w:p w14:paraId="55DF96E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1901A37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7829D600">
      <w:pPr>
        <w:pStyle w:val="3"/>
        <w:ind w:firstLine="480" w:firstLineChars="200"/>
        <w:jc w:val="both"/>
        <w:rPr>
          <w:rFonts w:hint="default" w:ascii="宋体" w:hAnsi="宋体" w:eastAsia="宋体" w:cs="宋体"/>
          <w:b w:val="0"/>
          <w:color w:val="auto"/>
          <w:sz w:val="24"/>
          <w:szCs w:val="22"/>
          <w:highlight w:val="none"/>
          <w:lang w:val="en-US" w:eastAsia="zh-CN" w:bidi="ar-SA"/>
        </w:rPr>
      </w:pPr>
      <w:r>
        <w:rPr>
          <w:rFonts w:ascii="宋体" w:hAnsi="宋体" w:eastAsia="宋体" w:cs="宋体"/>
          <w:b w:val="0"/>
          <w:color w:val="auto"/>
          <w:sz w:val="24"/>
          <w:szCs w:val="22"/>
          <w:highlight w:val="none"/>
          <w:lang w:val="en-US" w:eastAsia="zh-CN" w:bidi="ar-SA"/>
        </w:rPr>
        <w:t>8.</w:t>
      </w:r>
      <w:r>
        <w:rPr>
          <w:rFonts w:hint="eastAsia" w:ascii="宋体" w:hAnsi="宋体" w:eastAsia="宋体" w:cs="宋体"/>
          <w:b w:val="0"/>
          <w:color w:val="auto"/>
          <w:sz w:val="24"/>
          <w:szCs w:val="22"/>
          <w:highlight w:val="none"/>
          <w:lang w:val="en-US" w:eastAsia="zh-CN" w:bidi="ar-SA"/>
        </w:rPr>
        <w:t>4法定代表人身份证明书和授权委托书（如果有）中附的身份证件的人像面及国徽面均应有本人签字确认，否则按无 效标处理。</w:t>
      </w:r>
    </w:p>
    <w:p w14:paraId="1B36EED0">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3FAEFBC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6902F59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9.2供应商使用其他语言的，以中文翻译为准。 </w:t>
      </w:r>
    </w:p>
    <w:p w14:paraId="11886F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235382B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6E61B4A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39F875E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10.1响应性文件由资格性证明材料、符合性证明材料、其他材料三部分组成。具体内容和格式见竞争性磋商文件第四章。</w:t>
      </w:r>
    </w:p>
    <w:p w14:paraId="255CE43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344C8F7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12AA399">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6B5EAC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12.1报价包括所投货物、保险、税费、包装、加工及加工损耗、运输、现场落地、安装及安装损耗、调试、检测、验收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和交付后约定期限内免费维保等工作所发生的一切应有费用。</w:t>
      </w:r>
    </w:p>
    <w:p w14:paraId="6F3DCF0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12.2</w:t>
      </w:r>
      <w:r>
        <w:rPr>
          <w:rFonts w:hint="eastAsia" w:ascii="宋体" w:hAnsi="宋体" w:eastAsia="宋体" w:cs="宋体"/>
          <w:b w:val="0"/>
          <w:bCs w:val="0"/>
          <w:color w:val="auto"/>
          <w:sz w:val="24"/>
          <w:szCs w:val="24"/>
          <w:highlight w:val="none"/>
        </w:rPr>
        <w:t>采用</w:t>
      </w:r>
      <w:r>
        <w:rPr>
          <w:rFonts w:hint="eastAsia" w:ascii="宋体" w:hAnsi="宋体" w:eastAsia="宋体" w:cs="宋体"/>
          <w:b w:val="0"/>
          <w:bCs w:val="0"/>
          <w:color w:val="auto"/>
          <w:sz w:val="24"/>
          <w:szCs w:val="24"/>
          <w:highlight w:val="none"/>
          <w:lang w:val="en-US" w:eastAsia="zh-CN"/>
        </w:rPr>
        <w:t>二</w:t>
      </w:r>
      <w:r>
        <w:rPr>
          <w:rFonts w:hint="eastAsia" w:ascii="宋体" w:hAnsi="宋体" w:eastAsia="宋体" w:cs="宋体"/>
          <w:b w:val="0"/>
          <w:bCs w:val="0"/>
          <w:color w:val="auto"/>
          <w:sz w:val="24"/>
          <w:szCs w:val="24"/>
          <w:highlight w:val="none"/>
        </w:rPr>
        <w:t>次报价</w:t>
      </w:r>
      <w:r>
        <w:rPr>
          <w:rFonts w:ascii="宋体" w:hAnsi="宋体" w:eastAsia="宋体" w:cs="宋体"/>
          <w:b w:val="0"/>
          <w:bCs w:val="0"/>
          <w:color w:val="auto"/>
          <w:sz w:val="24"/>
          <w:highlight w:val="none"/>
        </w:rPr>
        <w:t>。</w:t>
      </w:r>
    </w:p>
    <w:p w14:paraId="1226E63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12.3采购人不接受有选择的报价。</w:t>
      </w:r>
    </w:p>
    <w:p w14:paraId="6A8415B2">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12.4最终报价不得超过采购预算。</w:t>
      </w:r>
    </w:p>
    <w:p w14:paraId="2D84495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12.5报价均须以人民币为计算单位。</w:t>
      </w:r>
    </w:p>
    <w:p w14:paraId="24DF54CA">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1AC55CE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13.l响应性文件有效期为自竞争性磋商开始之日起60天，有效期短于此规定的响应性文件将被视为无效。</w:t>
      </w:r>
    </w:p>
    <w:p w14:paraId="7FCC465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130D51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31BD1D6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67BE4DD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ACF9BE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14.3供应商提交的资料应证明其满足竞争性磋商文件要求，该文件可以是文字资料、图纸和数据等详细描述的资料。</w:t>
      </w:r>
    </w:p>
    <w:p w14:paraId="546B1FBC">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15 电子磋商响应文件制作</w:t>
      </w:r>
    </w:p>
    <w:p w14:paraId="54677AA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见周口市公共资源交易中心网站下载中心版块《投标单位-电子投标文件视频制作手册》的相关规定。</w:t>
      </w:r>
    </w:p>
    <w:p w14:paraId="3705E2DC">
      <w:pPr>
        <w:tabs>
          <w:tab w:val="left" w:pos="720"/>
        </w:tabs>
        <w:spacing w:line="720" w:lineRule="auto"/>
        <w:ind w:left="720"/>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四、</w:t>
      </w:r>
      <w:r>
        <w:rPr>
          <w:rFonts w:ascii="宋体" w:hAnsi="宋体" w:eastAsia="宋体" w:cs="宋体"/>
          <w:b/>
          <w:color w:val="auto"/>
          <w:sz w:val="24"/>
          <w:highlight w:val="none"/>
        </w:rPr>
        <w:t>响应性文件的递交</w:t>
      </w:r>
    </w:p>
    <w:p w14:paraId="051E83A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53FEAD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加密的电子磋商响应文件的递交，见周口市公共资源交易中心网站下载中心版块《投标单位-电子投标文件视频制作手册》的相关规定。如未在竞争性磋商文件规定的投标时间截止前上传网上响应文件，投标无效。</w:t>
      </w:r>
    </w:p>
    <w:p w14:paraId="649AADE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供应商须使用单位CA证书进行电子响应文件远程解密，详见周口市公共资源电子交易中心网站办事指南《不见面开标远程在线解密会员端操作手册操作指南》。</w:t>
      </w:r>
    </w:p>
    <w:p w14:paraId="48CA253F">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14:paraId="7F93A9D9">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5D9DFFD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3395C73A">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17.响应性文件的修改和撤回</w:t>
      </w:r>
    </w:p>
    <w:p w14:paraId="1B443610">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38875EE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17.2响应性文件的补充、修改文件应按照本竞争性磋商文件有关规定进行密封、签署，修改后的加密的电子磋商响应文件须在投标截止时间前成功上传。 </w:t>
      </w:r>
    </w:p>
    <w:p w14:paraId="2297559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4EBD87E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17.4供应商有下列情形之一的，采购人将拒绝接受其响应性文件：</w:t>
      </w:r>
    </w:p>
    <w:p w14:paraId="17D9F38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17.4.1在竞争性磋商文件规定的响应性文件接收截止时间之后递交响应性文件的；</w:t>
      </w:r>
    </w:p>
    <w:p w14:paraId="3948CB3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17.4.2响应性文件未按竞争性磋商文件规定密封、签署、盖章的；</w:t>
      </w:r>
    </w:p>
    <w:p w14:paraId="63782A8E">
      <w:pPr>
        <w:spacing w:line="360" w:lineRule="auto"/>
        <w:ind w:firstLine="482"/>
        <w:rPr>
          <w:rFonts w:ascii="宋体" w:hAnsi="宋体" w:eastAsia="宋体" w:cs="宋体"/>
          <w:b/>
          <w:color w:val="auto"/>
          <w:sz w:val="24"/>
          <w:highlight w:val="none"/>
        </w:rPr>
      </w:pPr>
      <w:r>
        <w:rPr>
          <w:rFonts w:hint="eastAsia" w:ascii="宋体" w:hAnsi="宋体" w:eastAsia="宋体" w:cs="宋体"/>
          <w:color w:val="auto"/>
          <w:sz w:val="24"/>
          <w:highlight w:val="none"/>
        </w:rPr>
        <w:t>17.4.3一个供应商不止递交一套响应性文件的。</w:t>
      </w:r>
    </w:p>
    <w:p w14:paraId="12635E5F">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五、竞争性磋商</w:t>
      </w:r>
    </w:p>
    <w:p w14:paraId="6D655616">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18.组建竞争性磋商小组</w:t>
      </w:r>
    </w:p>
    <w:p w14:paraId="31B6F15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18.1采购人根据采购项目的特点依法组建竞争性磋商小组。</w:t>
      </w:r>
    </w:p>
    <w:p w14:paraId="43ADCA2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18.2竞争性磋商小组确认竞争性磋商文件，并负责具体评审事务，根据有关法律法规和竞争性磋商文件规定的评审程序，按照评审方法及评审标准独立履行竞争性磋商小组职责。</w:t>
      </w:r>
    </w:p>
    <w:p w14:paraId="01EBB94A">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14:paraId="3586A45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在同一台计算机上制作的投标文件为投标文件无效。</w:t>
      </w:r>
    </w:p>
    <w:p w14:paraId="36A4F93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14:paraId="56049EA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28A62AD">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14:paraId="388B458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14:paraId="39C18649">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14:paraId="79A4A67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14:paraId="6704E9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以上资格性审查和符合性审查的内容只要有一条不满足，则响应性文件无效，将不进入竞争性磋商程序。</w:t>
      </w:r>
    </w:p>
    <w:p w14:paraId="45E92BD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14:paraId="053A4A4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F99CAA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762515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71EB85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14:paraId="7551F5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14:paraId="4F2A3D4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19.7.1未按竞争性磋商文件规定要求签署、盖章的；</w:t>
      </w:r>
    </w:p>
    <w:p w14:paraId="7EC9C90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14:paraId="1DCDD8F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19.7.3供应商代表未能出具有效身份证明，或与身份不符的；</w:t>
      </w:r>
    </w:p>
    <w:p w14:paraId="67297F6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14:paraId="2124C7F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14:paraId="5969D3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14:paraId="7744B8D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14:paraId="3A94221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14:paraId="553F3CE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19.7.9不同供应商的电子投标（响应）文件上传计算机的网卡 MAC 地址、CPU 序列号和硬盘序列号等硬件信息相同的;</w:t>
      </w:r>
    </w:p>
    <w:p w14:paraId="23668F0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19.7.10不同供应商的投标（响应）文件由同一电子设备编制，打印、复印、加密或者上传的；</w:t>
      </w:r>
    </w:p>
    <w:p w14:paraId="79F44E8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19.7.11不同供应商的投标（响应）文件由同一人送达或者分发，或者不同供应商联系人为同一人或不同联系人的联系电话一致的；</w:t>
      </w:r>
    </w:p>
    <w:p w14:paraId="4F00D1E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19.7.12不同供应商的投标（响应）文件的内容存在两处以上细节错误一致；</w:t>
      </w:r>
    </w:p>
    <w:p w14:paraId="5A0E8A6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19.7.13不同供应商的法定代表人、委托代理人、项目经理、项目负责人等由同一个单位缴纳社会保险或者领取报酬的；</w:t>
      </w:r>
    </w:p>
    <w:p w14:paraId="39366F6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19.7.14不同供应商投标（响应）文件中法定代表人或者负责人签字出自同一人之手。</w:t>
      </w:r>
    </w:p>
    <w:p w14:paraId="5064F30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BB1219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14:paraId="3494005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14:paraId="056FB0D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14:paraId="11DB7DE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19.8.4有证据证明供应商与采购人、采购代理机构或者其他供应商串通的其他情形；</w:t>
      </w:r>
    </w:p>
    <w:p w14:paraId="34077223">
      <w:pPr>
        <w:spacing w:line="360" w:lineRule="auto"/>
        <w:ind w:firstLine="482"/>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p w14:paraId="43D1DBE2">
      <w:pPr>
        <w:spacing w:line="360" w:lineRule="auto"/>
        <w:ind w:firstLine="482"/>
        <w:rPr>
          <w:rFonts w:hint="eastAsia" w:ascii="宋体" w:hAnsi="宋体" w:eastAsia="宋体" w:cs="宋体"/>
          <w:color w:val="auto"/>
          <w:sz w:val="24"/>
          <w:highlight w:val="none"/>
        </w:rPr>
      </w:pPr>
    </w:p>
    <w:p w14:paraId="4049BB8F">
      <w:pPr>
        <w:spacing w:line="360" w:lineRule="auto"/>
        <w:ind w:firstLine="482"/>
        <w:rPr>
          <w:rFonts w:hint="eastAsia" w:ascii="宋体" w:hAnsi="宋体" w:eastAsia="宋体" w:cs="宋体"/>
          <w:color w:val="auto"/>
          <w:sz w:val="24"/>
          <w:highlight w:val="none"/>
        </w:rPr>
      </w:pPr>
    </w:p>
    <w:p w14:paraId="278B7C62">
      <w:pPr>
        <w:spacing w:line="360" w:lineRule="auto"/>
        <w:ind w:firstLine="482"/>
        <w:rPr>
          <w:rFonts w:hint="eastAsia" w:ascii="宋体" w:hAnsi="宋体" w:eastAsia="宋体" w:cs="宋体"/>
          <w:color w:val="auto"/>
          <w:sz w:val="24"/>
          <w:highlight w:val="none"/>
        </w:rPr>
      </w:pPr>
    </w:p>
    <w:p w14:paraId="1C3FDDF8">
      <w:pPr>
        <w:pStyle w:val="25"/>
        <w:ind w:left="0" w:leftChars="0" w:firstLine="0" w:firstLineChars="0"/>
        <w:rPr>
          <w:color w:val="auto"/>
          <w:highlight w:val="none"/>
        </w:rPr>
      </w:pPr>
    </w:p>
    <w:p w14:paraId="4D5689E3">
      <w:pPr>
        <w:rPr>
          <w:rFonts w:ascii="宋体" w:hAnsi="宋体" w:eastAsia="宋体" w:cs="宋体"/>
          <w:color w:val="auto"/>
          <w:sz w:val="24"/>
          <w:highlight w:val="none"/>
        </w:rPr>
      </w:pPr>
    </w:p>
    <w:tbl>
      <w:tblPr>
        <w:tblStyle w:val="20"/>
        <w:tblW w:w="8559" w:type="dxa"/>
        <w:tblInd w:w="108" w:type="dxa"/>
        <w:tblLayout w:type="autofit"/>
        <w:tblCellMar>
          <w:top w:w="0" w:type="dxa"/>
          <w:left w:w="10" w:type="dxa"/>
          <w:bottom w:w="0" w:type="dxa"/>
          <w:right w:w="10" w:type="dxa"/>
        </w:tblCellMar>
      </w:tblPr>
      <w:tblGrid>
        <w:gridCol w:w="703"/>
        <w:gridCol w:w="2850"/>
        <w:gridCol w:w="1848"/>
        <w:gridCol w:w="819"/>
        <w:gridCol w:w="2194"/>
        <w:gridCol w:w="145"/>
      </w:tblGrid>
      <w:tr w14:paraId="1FAB9791">
        <w:tblPrEx>
          <w:tblCellMar>
            <w:top w:w="0" w:type="dxa"/>
            <w:left w:w="10" w:type="dxa"/>
            <w:bottom w:w="0" w:type="dxa"/>
            <w:right w:w="10" w:type="dxa"/>
          </w:tblCellMar>
        </w:tblPrEx>
        <w:trPr>
          <w:gridAfter w:val="1"/>
          <w:wAfter w:w="145" w:type="dxa"/>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23C25">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b/>
                <w:color w:val="auto"/>
                <w:sz w:val="24"/>
                <w:highlight w:val="none"/>
              </w:rPr>
              <w:t>项目符合性审查表</w:t>
            </w:r>
          </w:p>
        </w:tc>
      </w:tr>
      <w:tr w14:paraId="6058D8F5">
        <w:tblPrEx>
          <w:tblCellMar>
            <w:top w:w="0" w:type="dxa"/>
            <w:left w:w="10" w:type="dxa"/>
            <w:bottom w:w="0" w:type="dxa"/>
            <w:right w:w="10" w:type="dxa"/>
          </w:tblCellMar>
        </w:tblPrEx>
        <w:trPr>
          <w:trHeight w:val="733"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994D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6E5126">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指标名称</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D7C9D">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C28B16">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是否</w:t>
            </w:r>
          </w:p>
          <w:p w14:paraId="491A6E87">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通过</w:t>
            </w: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AFA81A">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投标文件格式及</w:t>
            </w:r>
          </w:p>
          <w:p w14:paraId="5D3622E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提交资料要求</w:t>
            </w:r>
          </w:p>
        </w:tc>
      </w:tr>
      <w:tr w14:paraId="0094CB91">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3AE28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0630C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营业执照</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930DD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E1396">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5AAD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6986168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EEE2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2A0A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法定代表人及身份证</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897E64">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75AFB2">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60A23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783D5ED1">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0936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3</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3F3554">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纳税凭证和社保证明</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2890F">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4B62A9">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FA566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3D7C9109">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1408E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4</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C4C8B7">
            <w:pPr>
              <w:spacing w:after="50" w:line="360" w:lineRule="auto"/>
              <w:ind w:right="-10"/>
              <w:jc w:val="center"/>
              <w:rPr>
                <w:rFonts w:hint="default" w:ascii="宋体" w:hAnsi="宋体" w:eastAsia="宋体" w:cs="宋体"/>
                <w:color w:val="auto"/>
                <w:highlight w:val="none"/>
                <w:lang w:val="en-US" w:eastAsia="zh-CN"/>
              </w:rPr>
            </w:pPr>
            <w:r>
              <w:rPr>
                <w:rFonts w:ascii="宋体" w:hAnsi="宋体" w:eastAsia="宋体" w:cs="宋体"/>
                <w:color w:val="auto"/>
                <w:sz w:val="24"/>
                <w:highlight w:val="none"/>
              </w:rPr>
              <w:t>财务审计报告</w:t>
            </w:r>
            <w:r>
              <w:rPr>
                <w:rFonts w:hint="eastAsia" w:ascii="宋体" w:hAnsi="宋体" w:eastAsia="宋体" w:cs="宋体"/>
                <w:color w:val="auto"/>
                <w:sz w:val="24"/>
                <w:highlight w:val="none"/>
                <w:lang w:val="en-US" w:eastAsia="zh-CN"/>
              </w:rPr>
              <w:t>会计制度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26E9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D0C61D">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22FE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74F1BE94">
        <w:tblPrEx>
          <w:tblCellMar>
            <w:top w:w="0" w:type="dxa"/>
            <w:left w:w="10" w:type="dxa"/>
            <w:bottom w:w="0" w:type="dxa"/>
            <w:right w:w="10" w:type="dxa"/>
          </w:tblCellMar>
        </w:tblPrEx>
        <w:trPr>
          <w:trHeight w:val="987"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58067">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5</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C4A8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“信用中国”“中国政府采购网”查询</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7E68A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C5633">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BD213D">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4BA432A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2A922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6</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8930AB">
            <w:pPr>
              <w:spacing w:after="50" w:line="360" w:lineRule="auto"/>
              <w:ind w:right="-10"/>
              <w:jc w:val="center"/>
              <w:rPr>
                <w:rFonts w:ascii="宋体" w:hAnsi="宋体" w:eastAsia="宋体" w:cs="宋体"/>
                <w:color w:val="auto"/>
                <w:highlight w:val="none"/>
              </w:rPr>
            </w:pPr>
            <w:r>
              <w:rPr>
                <w:rFonts w:hint="eastAsia" w:ascii="宋体" w:hAnsi="宋体" w:eastAsia="宋体" w:cs="宋体"/>
                <w:color w:val="auto"/>
                <w:sz w:val="24"/>
                <w:highlight w:val="none"/>
              </w:rPr>
              <w:t>响应</w:t>
            </w:r>
            <w:r>
              <w:rPr>
                <w:rFonts w:ascii="宋体" w:hAnsi="宋体" w:eastAsia="宋体" w:cs="宋体"/>
                <w:color w:val="auto"/>
                <w:sz w:val="24"/>
                <w:highlight w:val="none"/>
              </w:rPr>
              <w:t>文件签字盖章格式</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B6F8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119E3">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75245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05BE7A5F">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6EDF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7</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BC382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合格供应商的声明函和承诺书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6A440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01533">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432E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3F99BB13">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989628">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8</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8F23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供货期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D3995F">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352F83">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9C37D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0FFB6FB4">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D48B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9</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3DD07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投标有效期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9B59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0C4172">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E6B78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4DC89164">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D25E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10</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D446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其他实质性要求</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A676E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268A7">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39E15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1E6D253A">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AEE5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DF00F9">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结论</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A7542">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是否通过审查</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F4110B">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BA488">
            <w:pPr>
              <w:spacing w:line="360" w:lineRule="auto"/>
              <w:ind w:right="-10"/>
              <w:jc w:val="center"/>
              <w:rPr>
                <w:rFonts w:ascii="宋体" w:hAnsi="宋体" w:eastAsia="宋体" w:cs="宋体"/>
                <w:color w:val="auto"/>
                <w:highlight w:val="none"/>
              </w:rPr>
            </w:pPr>
          </w:p>
        </w:tc>
      </w:tr>
    </w:tbl>
    <w:p w14:paraId="085319A4">
      <w:pPr>
        <w:spacing w:line="300" w:lineRule="auto"/>
        <w:ind w:firstLine="482"/>
        <w:rPr>
          <w:rFonts w:ascii="宋体" w:hAnsi="宋体" w:eastAsia="宋体" w:cs="宋体"/>
          <w:b/>
          <w:color w:val="auto"/>
          <w:sz w:val="24"/>
          <w:highlight w:val="none"/>
        </w:rPr>
      </w:pPr>
    </w:p>
    <w:p w14:paraId="1AD4D2E4">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20.响应性文件的澄清</w:t>
      </w:r>
    </w:p>
    <w:p w14:paraId="4B26157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67E202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B3E69F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151ECBA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20.4供应商的书面澄清材料作为响应性文件的补充。 </w:t>
      </w:r>
    </w:p>
    <w:p w14:paraId="6099E6C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20.5竞争性磋商小组不得接受供应商主动提出的澄清和解释。 </w:t>
      </w:r>
    </w:p>
    <w:p w14:paraId="7032980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20.6并非每个供应商都将被询问、澄清。</w:t>
      </w:r>
    </w:p>
    <w:p w14:paraId="2480DA07">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21.竞争性磋商</w:t>
      </w:r>
    </w:p>
    <w:p w14:paraId="2532549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21.1资格性审查和符合性审查合格的供应商，将进入本次竞争性磋商程序。</w:t>
      </w:r>
    </w:p>
    <w:p w14:paraId="433A6C5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21.2竞争性磋商将按照供应商的签到顺序进行。</w:t>
      </w:r>
    </w:p>
    <w:p w14:paraId="71682A7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21.3磋商内容包括：</w:t>
      </w:r>
    </w:p>
    <w:p w14:paraId="3B9D092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21.3.1按照竞争性磋商文件中商务部分的内容，对照供应商提交的响应文件逐一进行比较各项指标和要求。</w:t>
      </w:r>
    </w:p>
    <w:p w14:paraId="7EDF892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21.3.2按照竞争性磋商文件中技术部分的内容，对照供应商提交的响应文件逐一进行比较各项指标和要求。</w:t>
      </w:r>
    </w:p>
    <w:p w14:paraId="53D210F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21.3.3按照竞争性磋商文件中合同条款部分的内容，对照供应商提交的响应文件逐一进行比较各项指标和要求。</w:t>
      </w:r>
    </w:p>
    <w:p w14:paraId="6C761A8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21.3.4在磋商中，磋商的任何一方不得透露与磋商有关的其他供应商的技术资料及其他信息。</w:t>
      </w:r>
    </w:p>
    <w:p w14:paraId="1CB465D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37A35D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21.4.1对竞争性磋商文件作出实质性变动是竞争性磋商文件的有效组成部分，竞争性磋商小组应当及时以书面形式同时通知所有参加竞争性磋商的供应商。</w:t>
      </w:r>
    </w:p>
    <w:p w14:paraId="3033BBB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21.4.2供应商应当按照竞争性磋商文件的变动情况和竞争性磋商小组的要求重新提交响应性文件，并由其法定代表人或授权代表签字或者加盖公章。</w:t>
      </w:r>
    </w:p>
    <w:p w14:paraId="728E3402">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5601516E">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供应商的投标函和开标记录。</w:t>
      </w:r>
    </w:p>
    <w:p w14:paraId="60E25E60">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2.如有二次或多次报价，则</w:t>
      </w:r>
      <w:r>
        <w:rPr>
          <w:rFonts w:ascii="宋体" w:hAnsi="宋体" w:eastAsia="宋体" w:cs="宋体"/>
          <w:color w:val="auto"/>
          <w:sz w:val="24"/>
          <w:highlight w:val="none"/>
        </w:rPr>
        <w:t>由评标小组根据项目实际</w:t>
      </w:r>
      <w:r>
        <w:rPr>
          <w:rFonts w:hint="eastAsia" w:ascii="宋体" w:hAnsi="宋体" w:eastAsia="宋体" w:cs="宋体"/>
          <w:color w:val="auto"/>
          <w:sz w:val="24"/>
          <w:highlight w:val="none"/>
        </w:rPr>
        <w:t>情况决定报价的次数。</w:t>
      </w:r>
    </w:p>
    <w:p w14:paraId="1DF3BB14">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资格评审通过后的供应商须使用本单位CA锁在网上系统进行二次或多次报价（请在周口市公共资源交易中心网站报名系统等待报价），每次的报价由供应商自定，评审小组不作限制，但每次的报价不得高于上次报价（可以等于或小于）。</w:t>
      </w:r>
    </w:p>
    <w:p w14:paraId="484F641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开标后请供应商在计算机前等待报价，网上报价</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单位-电子投标文件视频制作手册》中的《周口市公共资源交易系统政府采购供应商操作手册》相关规定。</w:t>
      </w:r>
    </w:p>
    <w:p w14:paraId="6D4E3E0D">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六、评定标准</w:t>
      </w:r>
    </w:p>
    <w:p w14:paraId="60A4F52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22.竞争性磋商过程及保密原则</w:t>
      </w:r>
    </w:p>
    <w:p w14:paraId="1F635BA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22.1磋商小组采用综合评分法对有效供应商的响应文件和报价进行评审。磋商委员会按照</w:t>
      </w:r>
      <w:r>
        <w:rPr>
          <w:rFonts w:hint="eastAsia" w:ascii="宋体" w:hAnsi="宋体" w:eastAsia="宋体" w:cs="宋体"/>
          <w:color w:val="auto"/>
          <w:sz w:val="24"/>
          <w:highlight w:val="none"/>
          <w:lang w:eastAsia="zh-CN"/>
        </w:rPr>
        <w:t>供应商</w:t>
      </w:r>
      <w:r>
        <w:rPr>
          <w:rFonts w:ascii="宋体" w:hAnsi="宋体" w:eastAsia="宋体" w:cs="宋体"/>
          <w:color w:val="auto"/>
          <w:sz w:val="24"/>
          <w:highlight w:val="none"/>
        </w:rPr>
        <w:t>综合得分由高到低推荐中标候选人，采购人将从评委会推荐的中标候选人中依次选取成交供应商。</w:t>
      </w:r>
    </w:p>
    <w:p w14:paraId="33D832F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采购代理机构在评标结束后2个工作日内将评标报告送采购人。采购人自收到评标报告之日起５个工作日内，在评标报告确定的中标候选人名单中确定中标人。</w:t>
      </w:r>
    </w:p>
    <w:p w14:paraId="1C649A2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22.2对通过初步审查的响应文件，采用百分制综合评分法进行评价。</w:t>
      </w:r>
    </w:p>
    <w:p w14:paraId="23AF2BA3">
      <w:pPr>
        <w:pStyle w:val="14"/>
        <w:rPr>
          <w:rFonts w:ascii="宋体" w:hAnsi="宋体" w:eastAsia="宋体" w:cs="宋体"/>
          <w:color w:val="auto"/>
          <w:sz w:val="24"/>
          <w:highlight w:val="none"/>
        </w:rPr>
      </w:pPr>
    </w:p>
    <w:p w14:paraId="2694E697">
      <w:pPr>
        <w:rPr>
          <w:rFonts w:ascii="宋体" w:hAnsi="宋体" w:eastAsia="宋体" w:cs="宋体"/>
          <w:color w:val="auto"/>
          <w:sz w:val="24"/>
          <w:highlight w:val="none"/>
        </w:rPr>
      </w:pPr>
    </w:p>
    <w:p w14:paraId="6B65E9B0">
      <w:pPr>
        <w:rPr>
          <w:rFonts w:ascii="宋体" w:hAnsi="宋体" w:eastAsia="宋体" w:cs="宋体"/>
          <w:color w:val="auto"/>
          <w:sz w:val="24"/>
          <w:highlight w:val="none"/>
        </w:rPr>
      </w:pPr>
    </w:p>
    <w:p w14:paraId="5C2812E5">
      <w:pPr>
        <w:rPr>
          <w:rFonts w:ascii="宋体" w:hAnsi="宋体" w:eastAsia="宋体" w:cs="宋体"/>
          <w:color w:val="auto"/>
          <w:sz w:val="24"/>
          <w:highlight w:val="none"/>
        </w:rPr>
      </w:pPr>
    </w:p>
    <w:p w14:paraId="324BC56D">
      <w:pPr>
        <w:rPr>
          <w:rFonts w:ascii="宋体" w:hAnsi="宋体" w:eastAsia="宋体" w:cs="宋体"/>
          <w:color w:val="auto"/>
          <w:sz w:val="24"/>
          <w:highlight w:val="none"/>
        </w:rPr>
      </w:pPr>
    </w:p>
    <w:p w14:paraId="33F35F7A">
      <w:pPr>
        <w:rPr>
          <w:rFonts w:ascii="宋体" w:hAnsi="宋体" w:eastAsia="宋体" w:cs="宋体"/>
          <w:color w:val="auto"/>
          <w:sz w:val="24"/>
          <w:highlight w:val="none"/>
        </w:rPr>
      </w:pPr>
    </w:p>
    <w:p w14:paraId="3005DDE1">
      <w:pPr>
        <w:rPr>
          <w:rFonts w:ascii="宋体" w:hAnsi="宋体" w:eastAsia="宋体" w:cs="宋体"/>
          <w:color w:val="auto"/>
          <w:sz w:val="24"/>
          <w:highlight w:val="none"/>
        </w:rPr>
      </w:pPr>
    </w:p>
    <w:p w14:paraId="4F4F3AF1">
      <w:pPr>
        <w:rPr>
          <w:rFonts w:ascii="宋体" w:hAnsi="宋体" w:eastAsia="宋体" w:cs="宋体"/>
          <w:color w:val="auto"/>
          <w:sz w:val="24"/>
          <w:highlight w:val="none"/>
        </w:rPr>
      </w:pPr>
    </w:p>
    <w:p w14:paraId="4825A7EF">
      <w:pPr>
        <w:rPr>
          <w:rFonts w:ascii="宋体" w:hAnsi="宋体" w:eastAsia="宋体" w:cs="宋体"/>
          <w:color w:val="auto"/>
          <w:sz w:val="24"/>
          <w:highlight w:val="none"/>
        </w:rPr>
      </w:pPr>
    </w:p>
    <w:p w14:paraId="7BD07295">
      <w:pPr>
        <w:spacing w:line="360" w:lineRule="auto"/>
        <w:ind w:right="-92"/>
        <w:rPr>
          <w:rFonts w:ascii="宋体" w:hAnsi="宋体" w:eastAsia="宋体" w:cs="宋体"/>
          <w:color w:val="auto"/>
          <w:sz w:val="24"/>
          <w:highlight w:val="none"/>
        </w:rPr>
      </w:pPr>
      <w:r>
        <w:rPr>
          <w:rFonts w:ascii="宋体" w:hAnsi="宋体" w:eastAsia="宋体" w:cs="宋体"/>
          <w:b/>
          <w:color w:val="auto"/>
          <w:sz w:val="24"/>
          <w:highlight w:val="none"/>
        </w:rPr>
        <w:t>评标方法：</w:t>
      </w:r>
    </w:p>
    <w:tbl>
      <w:tblPr>
        <w:tblStyle w:val="2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601"/>
        <w:gridCol w:w="1474"/>
        <w:gridCol w:w="3669"/>
        <w:gridCol w:w="2328"/>
      </w:tblGrid>
      <w:tr w14:paraId="0F34D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01" w:type="dxa"/>
            <w:shd w:val="clear" w:color="000000" w:fill="FFFFFF"/>
            <w:tcMar>
              <w:left w:w="108" w:type="dxa"/>
              <w:right w:w="108" w:type="dxa"/>
            </w:tcMar>
            <w:vAlign w:val="center"/>
          </w:tcPr>
          <w:p w14:paraId="5E8D9CBB">
            <w:pPr>
              <w:jc w:val="center"/>
              <w:rPr>
                <w:rFonts w:ascii="宋体" w:hAnsi="宋体" w:eastAsia="宋体" w:cs="宋体"/>
                <w:color w:val="auto"/>
                <w:highlight w:val="none"/>
              </w:rPr>
            </w:pPr>
            <w:r>
              <w:rPr>
                <w:rFonts w:ascii="宋体" w:hAnsi="宋体" w:eastAsia="宋体" w:cs="宋体"/>
                <w:b/>
                <w:color w:val="auto"/>
                <w:sz w:val="24"/>
                <w:highlight w:val="none"/>
              </w:rPr>
              <w:t>评分指标</w:t>
            </w:r>
          </w:p>
        </w:tc>
        <w:tc>
          <w:tcPr>
            <w:tcW w:w="1474" w:type="dxa"/>
            <w:shd w:val="clear" w:color="000000" w:fill="FFFFFF"/>
            <w:tcMar>
              <w:left w:w="108" w:type="dxa"/>
              <w:right w:w="108" w:type="dxa"/>
            </w:tcMar>
            <w:vAlign w:val="center"/>
          </w:tcPr>
          <w:p w14:paraId="5CFFAD6E">
            <w:pPr>
              <w:jc w:val="center"/>
              <w:rPr>
                <w:rFonts w:ascii="宋体" w:hAnsi="宋体" w:eastAsia="宋体" w:cs="宋体"/>
                <w:color w:val="auto"/>
                <w:highlight w:val="none"/>
              </w:rPr>
            </w:pPr>
            <w:r>
              <w:rPr>
                <w:rFonts w:ascii="宋体" w:hAnsi="宋体" w:eastAsia="宋体" w:cs="宋体"/>
                <w:b/>
                <w:color w:val="auto"/>
                <w:sz w:val="24"/>
                <w:highlight w:val="none"/>
              </w:rPr>
              <w:t>分值</w:t>
            </w:r>
          </w:p>
        </w:tc>
        <w:tc>
          <w:tcPr>
            <w:tcW w:w="3669" w:type="dxa"/>
            <w:shd w:val="clear" w:color="000000" w:fill="FFFFFF"/>
            <w:tcMar>
              <w:left w:w="108" w:type="dxa"/>
              <w:right w:w="108" w:type="dxa"/>
            </w:tcMar>
            <w:vAlign w:val="center"/>
          </w:tcPr>
          <w:p w14:paraId="3278152E">
            <w:pPr>
              <w:jc w:val="center"/>
              <w:rPr>
                <w:rFonts w:ascii="宋体" w:hAnsi="宋体" w:eastAsia="宋体" w:cs="宋体"/>
                <w:color w:val="auto"/>
                <w:highlight w:val="none"/>
              </w:rPr>
            </w:pPr>
            <w:r>
              <w:rPr>
                <w:rFonts w:ascii="宋体" w:hAnsi="宋体" w:eastAsia="宋体" w:cs="宋体"/>
                <w:b/>
                <w:color w:val="auto"/>
                <w:sz w:val="24"/>
                <w:highlight w:val="none"/>
              </w:rPr>
              <w:t>指标说明及评分标准</w:t>
            </w:r>
          </w:p>
        </w:tc>
        <w:tc>
          <w:tcPr>
            <w:tcW w:w="2328" w:type="dxa"/>
            <w:shd w:val="clear" w:color="000000" w:fill="FFFFFF"/>
            <w:tcMar>
              <w:left w:w="108" w:type="dxa"/>
              <w:right w:w="108" w:type="dxa"/>
            </w:tcMar>
            <w:vAlign w:val="center"/>
          </w:tcPr>
          <w:p w14:paraId="296C6160">
            <w:pPr>
              <w:jc w:val="center"/>
              <w:rPr>
                <w:rFonts w:ascii="宋体" w:hAnsi="宋体" w:eastAsia="宋体" w:cs="宋体"/>
                <w:color w:val="auto"/>
                <w:highlight w:val="none"/>
              </w:rPr>
            </w:pPr>
            <w:r>
              <w:rPr>
                <w:rFonts w:ascii="宋体" w:hAnsi="宋体" w:eastAsia="宋体" w:cs="宋体"/>
                <w:b/>
                <w:color w:val="auto"/>
                <w:sz w:val="24"/>
                <w:highlight w:val="none"/>
              </w:rPr>
              <w:t>评分依据</w:t>
            </w:r>
          </w:p>
        </w:tc>
      </w:tr>
      <w:tr w14:paraId="0C014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01" w:type="dxa"/>
            <w:shd w:val="clear" w:color="000000" w:fill="FFFFFF"/>
            <w:tcMar>
              <w:left w:w="108" w:type="dxa"/>
              <w:right w:w="108" w:type="dxa"/>
            </w:tcMar>
            <w:vAlign w:val="center"/>
          </w:tcPr>
          <w:p w14:paraId="0BB7BC79">
            <w:pPr>
              <w:jc w:val="left"/>
              <w:rPr>
                <w:rFonts w:ascii="宋体" w:hAnsi="宋体" w:eastAsia="宋体" w:cs="宋体"/>
                <w:color w:val="auto"/>
                <w:highlight w:val="none"/>
              </w:rPr>
            </w:pPr>
            <w:r>
              <w:rPr>
                <w:rFonts w:ascii="宋体" w:hAnsi="宋体" w:eastAsia="宋体" w:cs="宋体"/>
                <w:b/>
                <w:color w:val="auto"/>
                <w:sz w:val="24"/>
                <w:highlight w:val="none"/>
              </w:rPr>
              <w:t>报价</w:t>
            </w:r>
            <w:r>
              <w:rPr>
                <w:rFonts w:hint="eastAsia" w:ascii="宋体" w:hAnsi="宋体" w:eastAsia="宋体" w:cs="宋体"/>
                <w:b/>
                <w:color w:val="auto"/>
                <w:sz w:val="24"/>
                <w:highlight w:val="none"/>
                <w:lang w:val="en-US" w:eastAsia="zh-CN"/>
              </w:rPr>
              <w:t>部分</w:t>
            </w:r>
          </w:p>
        </w:tc>
        <w:tc>
          <w:tcPr>
            <w:tcW w:w="1474" w:type="dxa"/>
            <w:shd w:val="clear" w:color="000000" w:fill="FFFFFF"/>
            <w:tcMar>
              <w:left w:w="108" w:type="dxa"/>
              <w:right w:w="108" w:type="dxa"/>
            </w:tcMar>
            <w:vAlign w:val="center"/>
          </w:tcPr>
          <w:p w14:paraId="5D0E86E2">
            <w:pPr>
              <w:jc w:val="center"/>
              <w:rPr>
                <w:rFonts w:ascii="宋体" w:hAnsi="宋体" w:eastAsia="宋体" w:cs="宋体"/>
                <w:color w:val="auto"/>
                <w:highlight w:val="none"/>
              </w:rPr>
            </w:pPr>
            <w:r>
              <w:rPr>
                <w:rFonts w:ascii="宋体" w:hAnsi="宋体" w:eastAsia="宋体" w:cs="宋体"/>
                <w:b/>
                <w:color w:val="auto"/>
                <w:sz w:val="24"/>
                <w:highlight w:val="none"/>
              </w:rPr>
              <w:t>（30分）</w:t>
            </w:r>
          </w:p>
        </w:tc>
        <w:tc>
          <w:tcPr>
            <w:tcW w:w="5997" w:type="dxa"/>
            <w:gridSpan w:val="2"/>
            <w:shd w:val="clear" w:color="000000" w:fill="FFFFFF"/>
            <w:tcMar>
              <w:left w:w="108" w:type="dxa"/>
              <w:right w:w="108" w:type="dxa"/>
            </w:tcMar>
            <w:vAlign w:val="center"/>
          </w:tcPr>
          <w:p w14:paraId="099F2149">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满足磋商文件要求且最后报价最低的供应商的价格为磋商基准价，其价格分为满分。其他供应商的价格分统一按照下列公式计算：</w:t>
            </w:r>
          </w:p>
          <w:p w14:paraId="1DD0C634">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磋商报价得分=（磋商基准价/磋商报价）×30</w:t>
            </w:r>
          </w:p>
          <w:p w14:paraId="3EC467EE">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备注：价格分计算保留小数点后二位。</w:t>
            </w:r>
          </w:p>
          <w:p w14:paraId="7DD6E58B">
            <w:pPr>
              <w:spacing w:line="300" w:lineRule="auto"/>
              <w:rPr>
                <w:rFonts w:ascii="宋体" w:hAnsi="宋体" w:eastAsia="宋体" w:cs="宋体"/>
                <w:b/>
                <w:color w:val="auto"/>
                <w:sz w:val="24"/>
                <w:highlight w:val="none"/>
              </w:rPr>
            </w:pPr>
            <w:r>
              <w:rPr>
                <w:rFonts w:ascii="宋体" w:hAnsi="宋体" w:eastAsia="宋体" w:cs="宋体"/>
                <w:b/>
                <w:color w:val="auto"/>
                <w:sz w:val="24"/>
                <w:highlight w:val="none"/>
              </w:rPr>
              <w:t>注：</w:t>
            </w:r>
          </w:p>
          <w:p w14:paraId="6DC16C19">
            <w:pPr>
              <w:spacing w:line="300" w:lineRule="auto"/>
              <w:rPr>
                <w:rFonts w:ascii="宋体" w:hAnsi="宋体" w:eastAsia="宋体" w:cs="宋体"/>
                <w:color w:val="auto"/>
                <w:sz w:val="24"/>
                <w:highlight w:val="none"/>
              </w:rPr>
            </w:pPr>
            <w:r>
              <w:rPr>
                <w:rFonts w:ascii="宋体" w:hAnsi="宋体" w:eastAsia="宋体" w:cs="宋体"/>
                <w:color w:val="auto"/>
                <w:sz w:val="24"/>
                <w:highlight w:val="none"/>
              </w:rPr>
              <w:t>1.若</w:t>
            </w:r>
            <w:r>
              <w:rPr>
                <w:rFonts w:hint="eastAsia" w:ascii="宋体" w:hAnsi="宋体" w:eastAsia="宋体" w:cs="宋体"/>
                <w:color w:val="auto"/>
                <w:sz w:val="24"/>
                <w:highlight w:val="none"/>
                <w:lang w:val="en-US" w:eastAsia="zh-CN"/>
              </w:rPr>
              <w:t>供应商</w:t>
            </w:r>
            <w:r>
              <w:rPr>
                <w:rFonts w:ascii="宋体" w:hAnsi="宋体" w:eastAsia="宋体" w:cs="宋体"/>
                <w:color w:val="auto"/>
                <w:sz w:val="24"/>
                <w:highlight w:val="none"/>
              </w:rPr>
              <w:t>投标价格均超过控制价，做废标处理。</w:t>
            </w:r>
          </w:p>
          <w:p w14:paraId="018986F7">
            <w:pPr>
              <w:spacing w:line="300" w:lineRule="auto"/>
              <w:rPr>
                <w:rFonts w:ascii="宋体" w:hAnsi="宋体" w:eastAsia="宋体" w:cs="宋体"/>
                <w:color w:val="auto"/>
                <w:sz w:val="24"/>
                <w:highlight w:val="none"/>
              </w:rPr>
            </w:pPr>
            <w:r>
              <w:rPr>
                <w:rFonts w:ascii="宋体" w:hAnsi="宋体" w:eastAsia="宋体" w:cs="宋体"/>
                <w:color w:val="auto"/>
                <w:sz w:val="24"/>
                <w:highlight w:val="none"/>
              </w:rPr>
              <w:t>2.对小型、微型、监狱企业、残疾人福利性单位投标报价给予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0%</w:t>
            </w:r>
            <w:r>
              <w:rPr>
                <w:rFonts w:ascii="宋体" w:hAnsi="宋体" w:eastAsia="宋体" w:cs="宋体"/>
                <w:color w:val="auto"/>
                <w:sz w:val="24"/>
                <w:highlight w:val="none"/>
              </w:rPr>
              <w:t>的扣除，用扣除后的价格参与评审。参加本项目的中小企业应当提供《中小企业声明函》（格式详见《政府采购促进中小企业发展管理办法》）</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本项目所属行业为：工业</w:t>
            </w:r>
            <w:r>
              <w:rPr>
                <w:rFonts w:ascii="宋体" w:hAnsi="宋体" w:eastAsia="宋体" w:cs="宋体"/>
                <w:color w:val="auto"/>
                <w:sz w:val="24"/>
                <w:highlight w:val="none"/>
              </w:rPr>
              <w:t>。</w:t>
            </w:r>
          </w:p>
          <w:p w14:paraId="51892C11">
            <w:pPr>
              <w:spacing w:line="300" w:lineRule="auto"/>
              <w:jc w:val="left"/>
              <w:rPr>
                <w:rFonts w:ascii="宋体" w:hAnsi="宋体" w:eastAsia="宋体" w:cs="宋体"/>
                <w:color w:val="auto"/>
                <w:highlight w:val="none"/>
              </w:rPr>
            </w:pPr>
            <w:r>
              <w:rPr>
                <w:rFonts w:ascii="宋体" w:hAnsi="宋体" w:eastAsia="宋体" w:cs="宋体"/>
                <w:color w:val="auto"/>
                <w:sz w:val="24"/>
                <w:highlight w:val="none"/>
              </w:rPr>
              <w:t>3.没有提供证明材料的供应商将被视为不接受评标报价的扣除，用原投标报价参与评审。监狱企业参加政府采购活动时，应当提供由省级以上监狱管理局、戒毒管理局（含新疆生产建设兵团）出具的属于监狱企业的证明文件。没有提供证明材料的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供应商在《残疾人福利性单位声明函》中的承诺如有虚假，其中标资格将被取消，并根据相关规定进行处罚。</w:t>
            </w:r>
          </w:p>
        </w:tc>
      </w:tr>
      <w:tr w14:paraId="6B8DA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780" w:hRule="atLeast"/>
          <w:jc w:val="center"/>
        </w:trPr>
        <w:tc>
          <w:tcPr>
            <w:tcW w:w="1601" w:type="dxa"/>
            <w:vMerge w:val="restart"/>
            <w:shd w:val="clear" w:color="000000" w:fill="FFFFFF"/>
            <w:tcMar>
              <w:left w:w="108" w:type="dxa"/>
              <w:right w:w="108" w:type="dxa"/>
            </w:tcMar>
            <w:vAlign w:val="center"/>
          </w:tcPr>
          <w:p w14:paraId="785A5634">
            <w:pPr>
              <w:tabs>
                <w:tab w:val="left" w:pos="5130"/>
              </w:tabs>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技术部分</w:t>
            </w:r>
          </w:p>
          <w:p w14:paraId="13C44567">
            <w:pPr>
              <w:tabs>
                <w:tab w:val="left" w:pos="5130"/>
              </w:tabs>
              <w:spacing w:line="360" w:lineRule="auto"/>
              <w:rPr>
                <w:rFonts w:ascii="宋体" w:hAnsi="宋体" w:eastAsia="宋体" w:cs="宋体"/>
                <w:color w:val="auto"/>
                <w:highlight w:val="none"/>
              </w:rPr>
            </w:pPr>
          </w:p>
        </w:tc>
        <w:tc>
          <w:tcPr>
            <w:tcW w:w="1474" w:type="dxa"/>
            <w:shd w:val="clear" w:color="000000" w:fill="FFFFFF"/>
            <w:tcMar>
              <w:left w:w="108" w:type="dxa"/>
              <w:right w:w="108" w:type="dxa"/>
            </w:tcMar>
            <w:vAlign w:val="center"/>
          </w:tcPr>
          <w:p w14:paraId="031A73FD">
            <w:pPr>
              <w:spacing w:after="120"/>
              <w:ind w:right="-21"/>
              <w:rPr>
                <w:rFonts w:ascii="宋体" w:hAnsi="宋体" w:eastAsia="宋体" w:cs="宋体"/>
                <w:color w:val="auto"/>
                <w:sz w:val="22"/>
                <w:highlight w:val="none"/>
              </w:rPr>
            </w:pPr>
            <w:r>
              <w:rPr>
                <w:rFonts w:hint="eastAsia" w:ascii="宋体" w:hAnsi="宋体" w:eastAsia="宋体" w:cs="宋体"/>
                <w:b/>
                <w:bCs/>
                <w:color w:val="auto"/>
                <w:sz w:val="21"/>
                <w:szCs w:val="21"/>
                <w:highlight w:val="none"/>
                <w:lang w:val="en-US" w:eastAsia="zh-CN"/>
              </w:rPr>
              <w:t>技术参数</w:t>
            </w:r>
            <w:r>
              <w:rPr>
                <w:rFonts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45</w:t>
            </w:r>
            <w:r>
              <w:rPr>
                <w:rFonts w:ascii="宋体" w:hAnsi="宋体" w:eastAsia="宋体" w:cs="宋体"/>
                <w:b/>
                <w:bCs/>
                <w:color w:val="auto"/>
                <w:sz w:val="21"/>
                <w:szCs w:val="21"/>
                <w:highlight w:val="none"/>
              </w:rPr>
              <w:t>分）</w:t>
            </w:r>
          </w:p>
        </w:tc>
        <w:tc>
          <w:tcPr>
            <w:tcW w:w="5997" w:type="dxa"/>
            <w:gridSpan w:val="2"/>
            <w:shd w:val="clear" w:color="000000" w:fill="FFFFFF"/>
            <w:tcMar>
              <w:left w:w="108" w:type="dxa"/>
              <w:right w:w="108" w:type="dxa"/>
            </w:tcMar>
            <w:vAlign w:val="center"/>
          </w:tcPr>
          <w:p w14:paraId="2A227F91">
            <w:pPr>
              <w:spacing w:line="312" w:lineRule="auto"/>
              <w:rPr>
                <w:rFonts w:ascii="宋体" w:hAnsi="宋体" w:cs="仿宋"/>
                <w:color w:val="auto"/>
                <w:szCs w:val="21"/>
                <w:highlight w:val="none"/>
              </w:rPr>
            </w:pPr>
            <w:r>
              <w:rPr>
                <w:rFonts w:hint="eastAsia" w:ascii="宋体" w:hAnsi="宋体" w:cs="仿宋"/>
                <w:color w:val="auto"/>
                <w:szCs w:val="21"/>
                <w:highlight w:val="none"/>
              </w:rPr>
              <w:t>投标产品技术参数完全满足磋商文件参数要求的得</w:t>
            </w:r>
            <w:r>
              <w:rPr>
                <w:rFonts w:hint="eastAsia" w:ascii="宋体" w:hAnsi="宋体" w:cs="仿宋"/>
                <w:color w:val="auto"/>
                <w:szCs w:val="21"/>
                <w:highlight w:val="none"/>
                <w:lang w:val="en-US" w:eastAsia="zh-CN"/>
              </w:rPr>
              <w:t>45</w:t>
            </w:r>
            <w:r>
              <w:rPr>
                <w:rFonts w:hint="eastAsia" w:ascii="宋体" w:hAnsi="宋体" w:cs="仿宋"/>
                <w:color w:val="auto"/>
                <w:szCs w:val="21"/>
                <w:highlight w:val="none"/>
              </w:rPr>
              <w:t>分；</w:t>
            </w:r>
          </w:p>
          <w:p w14:paraId="0B9E3842">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ascii="宋体" w:hAnsi="宋体" w:eastAsia="宋体" w:cs="宋体"/>
                <w:color w:val="auto"/>
                <w:sz w:val="24"/>
                <w:szCs w:val="22"/>
                <w:highlight w:val="none"/>
                <w:lang w:val="en-US" w:eastAsia="zh-CN" w:bidi="ar-SA"/>
              </w:rPr>
            </w:pPr>
            <w:r>
              <w:rPr>
                <w:rFonts w:hint="eastAsia" w:ascii="宋体" w:hAnsi="宋体" w:cs="仿宋"/>
                <w:color w:val="auto"/>
                <w:szCs w:val="21"/>
                <w:highlight w:val="none"/>
              </w:rPr>
              <w:t>磋商文件技术要求中标注</w:t>
            </w:r>
            <w:r>
              <w:rPr>
                <w:rFonts w:hint="eastAsia" w:ascii="宋体" w:hAnsi="宋体" w:eastAsia="宋体" w:cs="宋体"/>
                <w:color w:val="auto"/>
                <w:kern w:val="0"/>
                <w:sz w:val="21"/>
                <w:szCs w:val="21"/>
                <w:highlight w:val="none"/>
                <w:lang w:bidi="ar"/>
              </w:rPr>
              <w:t>▲</w:t>
            </w:r>
            <w:r>
              <w:rPr>
                <w:rFonts w:hint="eastAsia" w:ascii="宋体" w:hAnsi="宋体" w:cs="仿宋"/>
                <w:color w:val="auto"/>
                <w:szCs w:val="21"/>
                <w:highlight w:val="none"/>
              </w:rPr>
              <w:t>的技术指标为关键技术参数</w:t>
            </w:r>
            <w:r>
              <w:rPr>
                <w:rFonts w:hint="eastAsia" w:ascii="宋体" w:hAnsi="宋体" w:cs="仿宋"/>
                <w:color w:val="auto"/>
                <w:szCs w:val="21"/>
                <w:highlight w:val="none"/>
                <w:lang w:eastAsia="zh-CN"/>
              </w:rPr>
              <w:t>，</w:t>
            </w:r>
            <w:r>
              <w:rPr>
                <w:rFonts w:hint="eastAsia" w:ascii="宋体" w:hAnsi="宋体" w:cs="仿宋"/>
                <w:color w:val="auto"/>
                <w:szCs w:val="21"/>
                <w:highlight w:val="none"/>
              </w:rPr>
              <w:t>每一条不满足扣</w:t>
            </w:r>
            <w:r>
              <w:rPr>
                <w:rFonts w:hint="eastAsia" w:ascii="宋体" w:hAnsi="宋体" w:cs="仿宋"/>
                <w:color w:val="auto"/>
                <w:szCs w:val="21"/>
                <w:highlight w:val="none"/>
                <w:lang w:val="en-US" w:eastAsia="zh-CN"/>
              </w:rPr>
              <w:t>5</w:t>
            </w:r>
            <w:r>
              <w:rPr>
                <w:rFonts w:hint="eastAsia" w:ascii="宋体" w:hAnsi="宋体" w:cs="仿宋"/>
                <w:color w:val="auto"/>
                <w:szCs w:val="21"/>
                <w:highlight w:val="none"/>
              </w:rPr>
              <w:t>分，非标注</w:t>
            </w:r>
            <w:r>
              <w:rPr>
                <w:rFonts w:hint="eastAsia" w:ascii="宋体" w:hAnsi="宋体" w:eastAsia="宋体" w:cs="宋体"/>
                <w:color w:val="auto"/>
                <w:kern w:val="0"/>
                <w:sz w:val="21"/>
                <w:szCs w:val="21"/>
                <w:highlight w:val="none"/>
                <w:lang w:bidi="ar"/>
              </w:rPr>
              <w:t>▲</w:t>
            </w:r>
            <w:r>
              <w:rPr>
                <w:rFonts w:hint="eastAsia" w:ascii="宋体" w:hAnsi="宋体" w:cs="仿宋"/>
                <w:color w:val="auto"/>
                <w:szCs w:val="21"/>
                <w:highlight w:val="none"/>
              </w:rPr>
              <w:t>的技术指标每一条不满足扣</w:t>
            </w:r>
            <w:r>
              <w:rPr>
                <w:rFonts w:hint="eastAsia" w:ascii="宋体" w:hAnsi="宋体" w:cs="仿宋"/>
                <w:color w:val="auto"/>
                <w:szCs w:val="21"/>
                <w:highlight w:val="none"/>
                <w:lang w:val="en-US" w:eastAsia="zh-CN"/>
              </w:rPr>
              <w:t>2</w:t>
            </w:r>
            <w:r>
              <w:rPr>
                <w:rFonts w:hint="eastAsia" w:ascii="宋体" w:hAnsi="宋体" w:cs="仿宋"/>
                <w:color w:val="auto"/>
                <w:szCs w:val="21"/>
                <w:highlight w:val="none"/>
              </w:rPr>
              <w:t>分，扣完为止</w:t>
            </w:r>
            <w:r>
              <w:rPr>
                <w:rFonts w:hint="eastAsia" w:ascii="宋体" w:hAnsi="宋体" w:eastAsia="宋体" w:cs="宋体"/>
                <w:color w:val="auto"/>
                <w:sz w:val="24"/>
                <w:szCs w:val="22"/>
                <w:highlight w:val="none"/>
                <w:lang w:val="en-US" w:eastAsia="zh-CN" w:bidi="ar-SA"/>
              </w:rPr>
              <w:t>。</w:t>
            </w:r>
          </w:p>
        </w:tc>
      </w:tr>
      <w:tr w14:paraId="6F64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14" w:hRule="atLeast"/>
          <w:jc w:val="center"/>
        </w:trPr>
        <w:tc>
          <w:tcPr>
            <w:tcW w:w="1601" w:type="dxa"/>
            <w:vMerge w:val="continue"/>
            <w:shd w:val="clear" w:color="000000" w:fill="FFFFFF"/>
            <w:tcMar>
              <w:left w:w="108" w:type="dxa"/>
              <w:right w:w="108" w:type="dxa"/>
            </w:tcMar>
            <w:vAlign w:val="center"/>
          </w:tcPr>
          <w:p w14:paraId="166EC21D">
            <w:pPr>
              <w:tabs>
                <w:tab w:val="left" w:pos="5130"/>
              </w:tabs>
              <w:spacing w:line="360" w:lineRule="auto"/>
              <w:rPr>
                <w:rFonts w:ascii="宋体" w:hAnsi="宋体" w:eastAsia="宋体" w:cs="宋体"/>
                <w:color w:val="auto"/>
                <w:highlight w:val="none"/>
              </w:rPr>
            </w:pPr>
          </w:p>
        </w:tc>
        <w:tc>
          <w:tcPr>
            <w:tcW w:w="1474" w:type="dxa"/>
            <w:shd w:val="clear" w:color="auto" w:fill="auto"/>
            <w:tcMar>
              <w:left w:w="108" w:type="dxa"/>
              <w:right w:w="108" w:type="dxa"/>
            </w:tcMar>
            <w:vAlign w:val="center"/>
          </w:tcPr>
          <w:p w14:paraId="67392490">
            <w:pPr>
              <w:spacing w:line="312" w:lineRule="auto"/>
              <w:jc w:val="center"/>
              <w:rPr>
                <w:rFonts w:hint="eastAsia" w:ascii="宋体" w:hAnsi="宋体" w:eastAsia="宋体" w:cs="仿宋"/>
                <w:b/>
                <w:color w:val="auto"/>
                <w:szCs w:val="21"/>
                <w:highlight w:val="none"/>
                <w:lang w:val="en-US" w:eastAsia="zh-CN"/>
              </w:rPr>
            </w:pPr>
            <w:r>
              <w:rPr>
                <w:rFonts w:hint="eastAsia" w:ascii="宋体" w:hAnsi="宋体" w:cs="仿宋"/>
                <w:b/>
                <w:color w:val="auto"/>
                <w:szCs w:val="21"/>
                <w:highlight w:val="none"/>
              </w:rPr>
              <w:t>售后服务</w:t>
            </w:r>
            <w:r>
              <w:rPr>
                <w:rFonts w:hint="eastAsia" w:ascii="宋体" w:hAnsi="宋体" w:cs="仿宋"/>
                <w:b/>
                <w:color w:val="auto"/>
                <w:szCs w:val="21"/>
                <w:highlight w:val="none"/>
                <w:lang w:val="en-US" w:eastAsia="zh-CN"/>
              </w:rPr>
              <w:t>方案</w:t>
            </w:r>
          </w:p>
          <w:p w14:paraId="5AB27926">
            <w:pPr>
              <w:spacing w:line="312" w:lineRule="auto"/>
              <w:jc w:val="center"/>
              <w:rPr>
                <w:rFonts w:hint="eastAsia" w:ascii="宋体" w:hAnsi="宋体" w:cs="仿宋" w:eastAsiaTheme="minorEastAsia"/>
                <w:b/>
                <w:color w:val="auto"/>
                <w:sz w:val="21"/>
                <w:szCs w:val="21"/>
                <w:highlight w:val="none"/>
                <w:lang w:val="en-US" w:eastAsia="zh-CN" w:bidi="ar-SA"/>
              </w:rPr>
            </w:pPr>
            <w:r>
              <w:rPr>
                <w:rFonts w:hint="eastAsia" w:ascii="宋体" w:hAnsi="宋体" w:cs="仿宋"/>
                <w:b/>
                <w:color w:val="auto"/>
                <w:szCs w:val="21"/>
                <w:highlight w:val="none"/>
              </w:rPr>
              <w:t>（</w:t>
            </w:r>
            <w:r>
              <w:rPr>
                <w:rFonts w:hint="eastAsia" w:ascii="宋体" w:hAnsi="宋体" w:cs="仿宋"/>
                <w:b/>
                <w:color w:val="auto"/>
                <w:szCs w:val="21"/>
                <w:highlight w:val="none"/>
                <w:lang w:val="en-US" w:eastAsia="zh-CN"/>
              </w:rPr>
              <w:t>5</w:t>
            </w:r>
            <w:r>
              <w:rPr>
                <w:rFonts w:hint="eastAsia" w:ascii="宋体" w:hAnsi="宋体" w:cs="仿宋"/>
                <w:b/>
                <w:color w:val="auto"/>
                <w:szCs w:val="21"/>
                <w:highlight w:val="none"/>
              </w:rPr>
              <w:t>分）</w:t>
            </w:r>
          </w:p>
        </w:tc>
        <w:tc>
          <w:tcPr>
            <w:tcW w:w="5997" w:type="dxa"/>
            <w:gridSpan w:val="2"/>
            <w:shd w:val="clear" w:color="auto" w:fill="auto"/>
            <w:tcMar>
              <w:left w:w="108" w:type="dxa"/>
              <w:right w:w="108" w:type="dxa"/>
            </w:tcMar>
            <w:vAlign w:val="center"/>
          </w:tcPr>
          <w:p w14:paraId="7CB2A76D">
            <w:pPr>
              <w:spacing w:line="312" w:lineRule="auto"/>
              <w:rPr>
                <w:rFonts w:hint="eastAsia"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供应商需提供详细合理的售后服务方案，包含但不限于为保证项目顺利实施的拟投入售后服务人员配置情况；日常维护、项目交付用户后出现故障响应时间及措施；质量保证范围等。得5分，缺一项扣2分，扣完为止。</w:t>
            </w:r>
          </w:p>
        </w:tc>
      </w:tr>
      <w:tr w14:paraId="4EA0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49" w:hRule="atLeast"/>
          <w:jc w:val="center"/>
        </w:trPr>
        <w:tc>
          <w:tcPr>
            <w:tcW w:w="1601" w:type="dxa"/>
            <w:vMerge w:val="restart"/>
            <w:shd w:val="clear" w:color="000000" w:fill="FFFFFF"/>
            <w:tcMar>
              <w:left w:w="108" w:type="dxa"/>
              <w:right w:w="108" w:type="dxa"/>
            </w:tcMar>
            <w:vAlign w:val="center"/>
          </w:tcPr>
          <w:p w14:paraId="15A44872">
            <w:pPr>
              <w:tabs>
                <w:tab w:val="left" w:pos="5130"/>
              </w:tabs>
              <w:spacing w:line="360" w:lineRule="auto"/>
              <w:rPr>
                <w:rFonts w:ascii="宋体" w:hAnsi="宋体" w:eastAsia="宋体" w:cs="宋体"/>
                <w:b/>
                <w:bCs/>
                <w:color w:val="auto"/>
                <w:sz w:val="24"/>
                <w:highlight w:val="none"/>
              </w:rPr>
            </w:pPr>
          </w:p>
          <w:p w14:paraId="5BCCC8F4">
            <w:pPr>
              <w:tabs>
                <w:tab w:val="left" w:pos="5130"/>
              </w:tabs>
              <w:spacing w:line="360" w:lineRule="auto"/>
              <w:rPr>
                <w:rFonts w:ascii="宋体" w:hAnsi="宋体" w:eastAsia="宋体" w:cs="宋体"/>
                <w:b/>
                <w:bCs/>
                <w:color w:val="auto"/>
                <w:sz w:val="24"/>
                <w:highlight w:val="none"/>
              </w:rPr>
            </w:pPr>
          </w:p>
          <w:p w14:paraId="3929A770">
            <w:pPr>
              <w:tabs>
                <w:tab w:val="left" w:pos="5130"/>
              </w:tabs>
              <w:spacing w:line="360" w:lineRule="auto"/>
              <w:rPr>
                <w:rFonts w:ascii="宋体" w:hAnsi="宋体" w:eastAsia="宋体" w:cs="宋体"/>
                <w:b/>
                <w:bCs/>
                <w:color w:val="auto"/>
                <w:sz w:val="24"/>
                <w:highlight w:val="none"/>
              </w:rPr>
            </w:pPr>
          </w:p>
          <w:p w14:paraId="43A4871C">
            <w:pPr>
              <w:tabs>
                <w:tab w:val="left" w:pos="5130"/>
              </w:tabs>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商务部分</w:t>
            </w:r>
          </w:p>
          <w:p w14:paraId="27CE8CF9">
            <w:pPr>
              <w:tabs>
                <w:tab w:val="left" w:pos="5130"/>
              </w:tabs>
              <w:spacing w:line="360" w:lineRule="auto"/>
              <w:rPr>
                <w:rFonts w:ascii="宋体" w:hAnsi="宋体" w:eastAsia="宋体" w:cs="宋体"/>
                <w:color w:val="auto"/>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20</w:t>
            </w:r>
            <w:r>
              <w:rPr>
                <w:rFonts w:ascii="宋体" w:hAnsi="宋体" w:eastAsia="宋体" w:cs="宋体"/>
                <w:color w:val="auto"/>
                <w:sz w:val="24"/>
                <w:highlight w:val="none"/>
              </w:rPr>
              <w:t>分）</w:t>
            </w:r>
          </w:p>
        </w:tc>
        <w:tc>
          <w:tcPr>
            <w:tcW w:w="1474" w:type="dxa"/>
            <w:shd w:val="clear" w:color="auto" w:fill="auto"/>
            <w:tcMar>
              <w:left w:w="108" w:type="dxa"/>
              <w:right w:w="108" w:type="dxa"/>
            </w:tcMar>
            <w:vAlign w:val="center"/>
          </w:tcPr>
          <w:p w14:paraId="30476EED">
            <w:pPr>
              <w:numPr>
                <w:ilvl w:val="0"/>
                <w:numId w:val="0"/>
              </w:numPr>
              <w:spacing w:line="360" w:lineRule="auto"/>
              <w:ind w:left="0" w:leftChars="0" w:firstLine="0" w:firstLineChars="0"/>
              <w:jc w:val="center"/>
              <w:rPr>
                <w:rFonts w:hint="default" w:ascii="宋体" w:hAnsi="宋体" w:eastAsia="宋体" w:cs="宋体"/>
                <w:b w:val="0"/>
                <w:bCs/>
                <w:color w:val="auto"/>
                <w:sz w:val="21"/>
                <w:szCs w:val="21"/>
                <w:highlight w:val="none"/>
                <w:lang w:val="en-US" w:eastAsia="zh-CN" w:bidi="ar-SA"/>
              </w:rPr>
            </w:pPr>
            <w:r>
              <w:rPr>
                <w:rFonts w:hint="eastAsia" w:ascii="宋体" w:hAnsi="宋体" w:cs="Calibri"/>
                <w:b/>
                <w:bCs w:val="0"/>
                <w:color w:val="auto"/>
                <w:sz w:val="21"/>
                <w:szCs w:val="21"/>
                <w:lang w:val="en-US" w:eastAsia="zh-CN"/>
              </w:rPr>
              <w:t>业绩（5分）</w:t>
            </w:r>
          </w:p>
        </w:tc>
        <w:tc>
          <w:tcPr>
            <w:tcW w:w="5997" w:type="dxa"/>
            <w:gridSpan w:val="2"/>
            <w:shd w:val="clear" w:color="auto" w:fill="auto"/>
            <w:tcMar>
              <w:left w:w="108" w:type="dxa"/>
              <w:right w:w="108" w:type="dxa"/>
            </w:tcMar>
            <w:vAlign w:val="center"/>
          </w:tcPr>
          <w:p w14:paraId="4B27E8E1">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default" w:ascii="宋体" w:hAnsi="宋体" w:eastAsia="宋体" w:cs="宋体"/>
                <w:color w:val="auto"/>
                <w:sz w:val="24"/>
                <w:szCs w:val="22"/>
                <w:highlight w:val="none"/>
                <w:lang w:val="en-US" w:eastAsia="zh-CN" w:bidi="ar-SA"/>
              </w:rPr>
            </w:pPr>
            <w:r>
              <w:rPr>
                <w:rFonts w:hint="eastAsia" w:ascii="宋体" w:hAnsi="宋体" w:cs="仿宋"/>
                <w:color w:val="auto"/>
                <w:szCs w:val="21"/>
                <w:highlight w:val="none"/>
                <w:lang w:val="en-US" w:eastAsia="zh-CN"/>
              </w:rPr>
              <w:t>设备</w:t>
            </w:r>
            <w:r>
              <w:rPr>
                <w:rFonts w:hint="eastAsia" w:ascii="宋体" w:hAnsi="宋体" w:cs="仿宋"/>
                <w:color w:val="auto"/>
                <w:szCs w:val="21"/>
                <w:highlight w:val="none"/>
                <w:lang w:eastAsia="zh-CN"/>
              </w:rPr>
              <w:t>供应商</w:t>
            </w:r>
            <w:r>
              <w:rPr>
                <w:rFonts w:hint="eastAsia" w:ascii="宋体" w:hAnsi="宋体" w:cs="仿宋"/>
                <w:color w:val="auto"/>
                <w:szCs w:val="21"/>
                <w:highlight w:val="none"/>
              </w:rPr>
              <w:t>自202</w:t>
            </w:r>
            <w:r>
              <w:rPr>
                <w:rFonts w:hint="eastAsia" w:ascii="宋体" w:hAnsi="宋体" w:cs="仿宋"/>
                <w:color w:val="auto"/>
                <w:szCs w:val="21"/>
                <w:highlight w:val="none"/>
                <w:lang w:val="en-US" w:eastAsia="zh-CN"/>
              </w:rPr>
              <w:t>4</w:t>
            </w:r>
            <w:r>
              <w:rPr>
                <w:rFonts w:hint="eastAsia" w:ascii="宋体" w:hAnsi="宋体" w:cs="仿宋"/>
                <w:color w:val="auto"/>
                <w:szCs w:val="21"/>
                <w:highlight w:val="none"/>
              </w:rPr>
              <w:t>年1月1日以来（以合同签订时间为准）</w:t>
            </w:r>
            <w:r>
              <w:rPr>
                <w:rFonts w:hint="eastAsia" w:ascii="宋体" w:hAnsi="宋体" w:cs="仿宋"/>
                <w:color w:val="auto"/>
                <w:szCs w:val="21"/>
                <w:highlight w:val="none"/>
                <w:lang w:val="en-US" w:eastAsia="zh-CN"/>
              </w:rPr>
              <w:t>具有</w:t>
            </w:r>
            <w:r>
              <w:rPr>
                <w:rFonts w:hint="eastAsia" w:ascii="宋体" w:hAnsi="宋体" w:cs="仿宋"/>
                <w:color w:val="auto"/>
                <w:szCs w:val="21"/>
                <w:highlight w:val="none"/>
              </w:rPr>
              <w:t>类似</w:t>
            </w:r>
            <w:r>
              <w:rPr>
                <w:rFonts w:hint="eastAsia" w:ascii="宋体" w:hAnsi="宋体" w:cs="仿宋"/>
                <w:color w:val="auto"/>
                <w:szCs w:val="21"/>
                <w:highlight w:val="none"/>
                <w:lang w:val="en-US" w:eastAsia="zh-CN"/>
              </w:rPr>
              <w:t>项目</w:t>
            </w:r>
            <w:r>
              <w:rPr>
                <w:rFonts w:hint="eastAsia" w:ascii="宋体" w:hAnsi="宋体" w:cs="仿宋"/>
                <w:color w:val="auto"/>
                <w:szCs w:val="21"/>
                <w:highlight w:val="none"/>
              </w:rPr>
              <w:t>业绩，每提供一份得</w:t>
            </w:r>
            <w:r>
              <w:rPr>
                <w:rFonts w:hint="eastAsia" w:ascii="宋体" w:hAnsi="宋体" w:cs="仿宋"/>
                <w:color w:val="auto"/>
                <w:szCs w:val="21"/>
                <w:highlight w:val="none"/>
                <w:lang w:val="en-US" w:eastAsia="zh-CN"/>
              </w:rPr>
              <w:t>2.5</w:t>
            </w:r>
            <w:r>
              <w:rPr>
                <w:rFonts w:hint="eastAsia" w:ascii="宋体" w:hAnsi="宋体" w:cs="仿宋"/>
                <w:color w:val="auto"/>
                <w:szCs w:val="21"/>
                <w:highlight w:val="none"/>
              </w:rPr>
              <w:t>分，最高得</w:t>
            </w:r>
            <w:r>
              <w:rPr>
                <w:rFonts w:hint="eastAsia" w:ascii="宋体" w:hAnsi="宋体" w:cs="仿宋"/>
                <w:color w:val="auto"/>
                <w:szCs w:val="21"/>
                <w:highlight w:val="none"/>
                <w:lang w:val="en-US" w:eastAsia="zh-CN"/>
              </w:rPr>
              <w:t>5</w:t>
            </w:r>
            <w:r>
              <w:rPr>
                <w:rFonts w:hint="eastAsia" w:ascii="宋体" w:hAnsi="宋体" w:cs="仿宋"/>
                <w:color w:val="auto"/>
                <w:szCs w:val="21"/>
                <w:highlight w:val="none"/>
              </w:rPr>
              <w:t>分。</w:t>
            </w:r>
          </w:p>
        </w:tc>
      </w:tr>
      <w:tr w14:paraId="2B0BF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63" w:hRule="atLeast"/>
          <w:jc w:val="center"/>
        </w:trPr>
        <w:tc>
          <w:tcPr>
            <w:tcW w:w="1601" w:type="dxa"/>
            <w:vMerge w:val="continue"/>
            <w:shd w:val="clear" w:color="000000" w:fill="FFFFFF"/>
            <w:tcMar>
              <w:left w:w="108" w:type="dxa"/>
              <w:right w:w="108" w:type="dxa"/>
            </w:tcMar>
            <w:vAlign w:val="center"/>
          </w:tcPr>
          <w:p w14:paraId="3DAAD46F">
            <w:pPr>
              <w:tabs>
                <w:tab w:val="left" w:pos="5130"/>
              </w:tabs>
              <w:spacing w:line="360" w:lineRule="auto"/>
              <w:rPr>
                <w:rFonts w:ascii="宋体" w:hAnsi="宋体" w:eastAsia="宋体" w:cs="宋体"/>
                <w:color w:val="auto"/>
                <w:sz w:val="24"/>
                <w:highlight w:val="none"/>
              </w:rPr>
            </w:pPr>
          </w:p>
        </w:tc>
        <w:tc>
          <w:tcPr>
            <w:tcW w:w="1474" w:type="dxa"/>
            <w:shd w:val="clear" w:color="auto" w:fill="auto"/>
            <w:tcMar>
              <w:left w:w="108" w:type="dxa"/>
              <w:right w:w="108" w:type="dxa"/>
            </w:tcMar>
            <w:vAlign w:val="center"/>
          </w:tcPr>
          <w:p w14:paraId="7CCE751D">
            <w:pPr>
              <w:spacing w:line="312" w:lineRule="auto"/>
              <w:jc w:val="center"/>
              <w:rPr>
                <w:rFonts w:hint="eastAsia" w:ascii="宋体" w:hAnsi="宋体" w:cs="仿宋"/>
                <w:b/>
                <w:color w:val="auto"/>
                <w:szCs w:val="21"/>
                <w:highlight w:val="none"/>
                <w:lang w:val="en-US" w:eastAsia="zh-CN"/>
              </w:rPr>
            </w:pPr>
            <w:r>
              <w:rPr>
                <w:rFonts w:hint="eastAsia" w:ascii="宋体" w:hAnsi="宋体" w:cs="仿宋"/>
                <w:b/>
                <w:color w:val="auto"/>
                <w:szCs w:val="21"/>
                <w:highlight w:val="none"/>
                <w:lang w:val="en-US" w:eastAsia="zh-CN"/>
              </w:rPr>
              <w:t>项目质量保障措施方案（8）</w:t>
            </w:r>
          </w:p>
        </w:tc>
        <w:tc>
          <w:tcPr>
            <w:tcW w:w="5997" w:type="dxa"/>
            <w:gridSpan w:val="2"/>
            <w:shd w:val="clear" w:color="auto" w:fill="auto"/>
            <w:tcMar>
              <w:left w:w="108" w:type="dxa"/>
              <w:right w:w="108" w:type="dxa"/>
            </w:tcMar>
            <w:vAlign w:val="top"/>
          </w:tcPr>
          <w:p w14:paraId="34127BBA">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eastAsia"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根据投标人针对项目实际情况提供针对本项目的质量保障措施方案，方案内容包含质量保障计划、质量保障角色与职责、质量保障管理制度。得8分，缺一项扣3分，扣完为止。</w:t>
            </w:r>
          </w:p>
        </w:tc>
      </w:tr>
      <w:tr w14:paraId="28B9E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749" w:hRule="atLeast"/>
          <w:jc w:val="center"/>
        </w:trPr>
        <w:tc>
          <w:tcPr>
            <w:tcW w:w="1601" w:type="dxa"/>
            <w:vMerge w:val="continue"/>
            <w:shd w:val="clear" w:color="000000" w:fill="FFFFFF"/>
            <w:tcMar>
              <w:left w:w="108" w:type="dxa"/>
              <w:right w:w="108" w:type="dxa"/>
            </w:tcMar>
            <w:vAlign w:val="center"/>
          </w:tcPr>
          <w:p w14:paraId="1276CA0C">
            <w:pPr>
              <w:tabs>
                <w:tab w:val="left" w:pos="5130"/>
              </w:tabs>
              <w:spacing w:line="360" w:lineRule="auto"/>
              <w:rPr>
                <w:rFonts w:ascii="宋体" w:hAnsi="宋体" w:eastAsia="宋体" w:cs="宋体"/>
                <w:color w:val="auto"/>
                <w:sz w:val="24"/>
                <w:highlight w:val="none"/>
              </w:rPr>
            </w:pPr>
          </w:p>
        </w:tc>
        <w:tc>
          <w:tcPr>
            <w:tcW w:w="1474" w:type="dxa"/>
            <w:shd w:val="clear" w:color="auto" w:fill="auto"/>
            <w:tcMar>
              <w:left w:w="108" w:type="dxa"/>
              <w:right w:w="108" w:type="dxa"/>
            </w:tcMar>
            <w:vAlign w:val="center"/>
          </w:tcPr>
          <w:p w14:paraId="28F21A1F">
            <w:pPr>
              <w:spacing w:line="312" w:lineRule="auto"/>
              <w:jc w:val="center"/>
              <w:rPr>
                <w:rFonts w:hint="eastAsia" w:ascii="宋体" w:hAnsi="宋体" w:cs="仿宋"/>
                <w:b/>
                <w:color w:val="auto"/>
                <w:szCs w:val="21"/>
                <w:highlight w:val="none"/>
              </w:rPr>
            </w:pPr>
            <w:r>
              <w:rPr>
                <w:rFonts w:hint="eastAsia" w:ascii="宋体" w:hAnsi="宋体" w:cs="仿宋"/>
                <w:b/>
                <w:color w:val="auto"/>
                <w:szCs w:val="21"/>
                <w:highlight w:val="none"/>
                <w:lang w:val="en-US" w:eastAsia="zh-CN"/>
              </w:rPr>
              <w:t>培训</w:t>
            </w:r>
            <w:r>
              <w:rPr>
                <w:rFonts w:hint="eastAsia" w:ascii="宋体" w:hAnsi="宋体" w:cs="仿宋"/>
                <w:b/>
                <w:color w:val="auto"/>
                <w:szCs w:val="21"/>
                <w:highlight w:val="none"/>
              </w:rPr>
              <w:t>方案</w:t>
            </w:r>
          </w:p>
          <w:p w14:paraId="74E08913">
            <w:pPr>
              <w:spacing w:line="312" w:lineRule="auto"/>
              <w:jc w:val="center"/>
              <w:rPr>
                <w:rFonts w:hint="default" w:ascii="宋体" w:hAnsi="宋体" w:cs="仿宋" w:eastAsiaTheme="minorEastAsia"/>
                <w:b/>
                <w:color w:val="auto"/>
                <w:sz w:val="21"/>
                <w:szCs w:val="21"/>
                <w:highlight w:val="none"/>
                <w:lang w:val="en-US" w:eastAsia="zh-CN" w:bidi="ar-SA"/>
              </w:rPr>
            </w:pPr>
            <w:r>
              <w:rPr>
                <w:rFonts w:hint="eastAsia" w:ascii="宋体" w:hAnsi="宋体" w:cs="仿宋"/>
                <w:b/>
                <w:color w:val="auto"/>
                <w:szCs w:val="21"/>
                <w:highlight w:val="none"/>
              </w:rPr>
              <w:t>（</w:t>
            </w:r>
            <w:r>
              <w:rPr>
                <w:rFonts w:hint="eastAsia" w:ascii="宋体" w:hAnsi="宋体" w:cs="仿宋"/>
                <w:b/>
                <w:color w:val="auto"/>
                <w:szCs w:val="21"/>
                <w:highlight w:val="none"/>
                <w:lang w:val="en-US" w:eastAsia="zh-CN"/>
              </w:rPr>
              <w:t>7</w:t>
            </w:r>
            <w:r>
              <w:rPr>
                <w:rFonts w:hint="eastAsia" w:ascii="宋体" w:hAnsi="宋体" w:cs="仿宋"/>
                <w:b/>
                <w:color w:val="auto"/>
                <w:szCs w:val="21"/>
                <w:highlight w:val="none"/>
              </w:rPr>
              <w:t>分）</w:t>
            </w:r>
          </w:p>
        </w:tc>
        <w:tc>
          <w:tcPr>
            <w:tcW w:w="5997" w:type="dxa"/>
            <w:gridSpan w:val="2"/>
            <w:shd w:val="clear" w:color="auto" w:fill="auto"/>
            <w:tcMar>
              <w:left w:w="108" w:type="dxa"/>
              <w:right w:w="108" w:type="dxa"/>
            </w:tcMar>
            <w:vAlign w:val="center"/>
          </w:tcPr>
          <w:p w14:paraId="04D38F66">
            <w:pPr>
              <w:spacing w:line="312" w:lineRule="auto"/>
              <w:rPr>
                <w:rFonts w:hint="default"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设备供应商提供详细的培训方案，包含但不限于培训计划、培训方式、培训内容、培训时间和地点、培训人员、培训对象和范围等方面内容。得7分，缺一项扣1分，扣完为止。</w:t>
            </w:r>
          </w:p>
        </w:tc>
      </w:tr>
      <w:tr w14:paraId="25881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jc w:val="center"/>
        </w:trPr>
        <w:tc>
          <w:tcPr>
            <w:tcW w:w="9072" w:type="dxa"/>
            <w:gridSpan w:val="4"/>
            <w:shd w:val="clear" w:color="000000" w:fill="FFFFFF"/>
            <w:tcMar>
              <w:left w:w="108" w:type="dxa"/>
              <w:right w:w="108" w:type="dxa"/>
            </w:tcMar>
            <w:vAlign w:val="center"/>
          </w:tcPr>
          <w:p w14:paraId="0F372A5E">
            <w:pPr>
              <w:rPr>
                <w:rFonts w:hint="eastAsia" w:ascii="宋体" w:hAnsi="宋体" w:eastAsia="宋体" w:cs="宋体"/>
                <w:color w:val="auto"/>
                <w:sz w:val="24"/>
                <w:szCs w:val="24"/>
                <w:highlight w:val="none"/>
                <w:lang w:val="en-US" w:eastAsia="zh-CN"/>
              </w:rPr>
            </w:pPr>
            <w:r>
              <w:rPr>
                <w:rFonts w:hint="eastAsia"/>
                <w:b/>
                <w:bCs/>
                <w:highlight w:val="none"/>
                <w:lang w:val="en-US" w:eastAsia="zh-CN"/>
              </w:rPr>
              <w:t>备注：核心产品为：皮肤测试仪</w:t>
            </w:r>
          </w:p>
        </w:tc>
      </w:tr>
    </w:tbl>
    <w:p w14:paraId="0FD7A0C5">
      <w:pPr>
        <w:spacing w:line="360" w:lineRule="auto"/>
        <w:ind w:firstLine="482" w:firstLineChars="200"/>
        <w:rPr>
          <w:rFonts w:ascii="宋体" w:hAnsi="宋体" w:eastAsia="宋体" w:cs="宋体"/>
          <w:b/>
          <w:color w:val="auto"/>
          <w:sz w:val="24"/>
          <w:highlight w:val="none"/>
        </w:rPr>
      </w:pPr>
      <w:r>
        <w:rPr>
          <w:rFonts w:ascii="宋体" w:hAnsi="宋体" w:eastAsia="宋体" w:cs="宋体"/>
          <w:b/>
          <w:color w:val="auto"/>
          <w:sz w:val="24"/>
          <w:highlight w:val="none"/>
        </w:rPr>
        <w:t>最终得分为磋商小组所有成员计分的算术平均值，计算保留小数点两位，小数点后第三位四舍五入。</w:t>
      </w:r>
    </w:p>
    <w:p w14:paraId="63DA3DF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54BB51A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85028B7">
      <w:pPr>
        <w:spacing w:line="3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22.5若供应商的报价高于项目预算，磋商小组有权根据采购人意见及其实际情况，拒绝该报价。</w:t>
      </w:r>
    </w:p>
    <w:p w14:paraId="06CF5FF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B60048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4E7C701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22.8在竞争性磋商期间，采购人将有专门人员与供应商进行联络。</w:t>
      </w:r>
    </w:p>
    <w:p w14:paraId="64ECDF2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23.竞争性磋商终止</w:t>
      </w:r>
    </w:p>
    <w:p w14:paraId="4A2A09A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23.1出现下列情形之一时，采购人有权宣布竞争性磋商终止，并将理由通知所有供应商：</w:t>
      </w:r>
    </w:p>
    <w:p w14:paraId="63BE6A3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（1）因情况变化，不再符合竞争性磋商适用情形的；</w:t>
      </w:r>
    </w:p>
    <w:p w14:paraId="6341C33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（2）出现影响采购公正的违法、违规行为的；</w:t>
      </w:r>
    </w:p>
    <w:p w14:paraId="2CE6F83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（3）在采购过程中符合磋商文件要求的供应商不足3家的；</w:t>
      </w:r>
    </w:p>
    <w:p w14:paraId="127A483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（4）在采购活动中因重大变故，采购任务取消的；</w:t>
      </w:r>
    </w:p>
    <w:p w14:paraId="6DF65C6D">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七、成交通知</w:t>
      </w:r>
    </w:p>
    <w:p w14:paraId="6774EB94">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24.成交通知</w:t>
      </w:r>
    </w:p>
    <w:p w14:paraId="252359F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24.1在发出成交公告后请采购人、中标人登录周口市公共资源交易中心网自行下载成交通知书，成交通知书将作为签订合同的依据。</w:t>
      </w:r>
    </w:p>
    <w:p w14:paraId="50BCC7A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00A5B9CC">
      <w:pPr>
        <w:spacing w:line="720" w:lineRule="auto"/>
        <w:jc w:val="center"/>
        <w:rPr>
          <w:rFonts w:ascii="宋体" w:hAnsi="宋体" w:eastAsia="宋体" w:cs="宋体"/>
          <w:color w:val="auto"/>
          <w:sz w:val="24"/>
          <w:highlight w:val="none"/>
        </w:rPr>
      </w:pPr>
      <w:r>
        <w:rPr>
          <w:rFonts w:ascii="宋体" w:hAnsi="宋体" w:eastAsia="宋体" w:cs="宋体"/>
          <w:b/>
          <w:color w:val="auto"/>
          <w:sz w:val="24"/>
          <w:highlight w:val="none"/>
        </w:rPr>
        <w:t>八、合同授予</w:t>
      </w:r>
    </w:p>
    <w:p w14:paraId="6628DD65">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25.签订合同及合同的执行</w:t>
      </w:r>
    </w:p>
    <w:p w14:paraId="57141B9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25.1采购人、成交供应商按照竞争性磋商文件确定的合同文本签订政府采购合同。</w:t>
      </w:r>
    </w:p>
    <w:p w14:paraId="48266DC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15DC24B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65FC99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九、质疑处理</w:t>
      </w:r>
    </w:p>
    <w:p w14:paraId="0524182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26.质疑程序及处理</w:t>
      </w:r>
    </w:p>
    <w:p w14:paraId="6477932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26.1供应商认为采购过程、成交结果使自己的合法权益受到损害的，可以在知道或应当知道自己的权益受到损害之日起7个工作日内，由</w:t>
      </w:r>
      <w:r>
        <w:rPr>
          <w:rFonts w:hint="eastAsia" w:ascii="宋体" w:hAnsi="宋体" w:eastAsia="宋体" w:cs="宋体"/>
          <w:color w:val="auto"/>
          <w:sz w:val="24"/>
          <w:highlight w:val="none"/>
          <w:lang w:eastAsia="zh-CN"/>
        </w:rPr>
        <w:t>供应商</w:t>
      </w:r>
      <w:r>
        <w:rPr>
          <w:rFonts w:ascii="宋体" w:hAnsi="宋体" w:eastAsia="宋体" w:cs="宋体"/>
          <w:color w:val="auto"/>
          <w:sz w:val="24"/>
          <w:highlight w:val="none"/>
        </w:rPr>
        <w:t>授权代表（或法人代表）按照相关规定，向采购人提出质疑，逾期不予受理。</w:t>
      </w:r>
    </w:p>
    <w:p w14:paraId="26EC731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76AB1F01">
      <w:pPr>
        <w:spacing w:line="360" w:lineRule="auto"/>
        <w:ind w:firstLine="482"/>
        <w:rPr>
          <w:rFonts w:hint="default" w:ascii="宋体" w:hAnsi="宋体" w:eastAsia="宋体" w:cs="宋体"/>
          <w:color w:val="auto"/>
          <w:sz w:val="24"/>
          <w:highlight w:val="none"/>
          <w:lang w:val="en-US" w:eastAsia="zh-CN"/>
        </w:rPr>
      </w:pPr>
      <w:r>
        <w:rPr>
          <w:rFonts w:ascii="宋体" w:hAnsi="宋体" w:eastAsia="宋体" w:cs="宋体"/>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r>
        <w:rPr>
          <w:rFonts w:hint="eastAsia" w:ascii="宋体" w:hAnsi="宋体" w:eastAsia="宋体" w:cs="宋体"/>
          <w:color w:val="auto"/>
          <w:sz w:val="24"/>
          <w:highlight w:val="none"/>
          <w:lang w:val="en-US" w:eastAsia="zh-CN"/>
        </w:rPr>
        <w:t>此项须供应商在编制响应中作出承诺，否则</w:t>
      </w:r>
      <w:r>
        <w:rPr>
          <w:rFonts w:ascii="宋体" w:hAnsi="宋体" w:eastAsia="宋体" w:cs="宋体"/>
          <w:color w:val="auto"/>
          <w:sz w:val="24"/>
          <w:highlight w:val="none"/>
        </w:rPr>
        <w:t>将导致响应性文件被拒绝接受或被视为无</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效。</w:t>
      </w:r>
    </w:p>
    <w:p w14:paraId="52D1F52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B0A8FFE">
      <w:pPr>
        <w:spacing w:line="360" w:lineRule="auto"/>
        <w:rPr>
          <w:rFonts w:ascii="宋体" w:hAnsi="宋体" w:eastAsia="宋体" w:cs="宋体"/>
          <w:color w:val="auto"/>
          <w:sz w:val="24"/>
          <w:highlight w:val="none"/>
        </w:rPr>
      </w:pPr>
    </w:p>
    <w:p w14:paraId="3EDC6EAE">
      <w:pPr>
        <w:numPr>
          <w:ilvl w:val="0"/>
          <w:numId w:val="0"/>
        </w:numPr>
        <w:jc w:val="both"/>
        <w:rPr>
          <w:rFonts w:ascii="宋体" w:hAnsi="宋体" w:eastAsia="宋体" w:cs="宋体"/>
          <w:b/>
          <w:color w:val="auto"/>
          <w:sz w:val="32"/>
          <w:highlight w:val="none"/>
        </w:rPr>
        <w:sectPr>
          <w:footerReference r:id="rId4" w:type="default"/>
          <w:pgSz w:w="11906" w:h="16838"/>
          <w:pgMar w:top="1440" w:right="1800" w:bottom="1440" w:left="1800" w:header="720" w:footer="720" w:gutter="0"/>
          <w:pgNumType w:start="1"/>
          <w:cols w:space="720" w:num="1"/>
          <w:docGrid w:type="lines" w:linePitch="312" w:charSpace="0"/>
        </w:sectPr>
      </w:pPr>
    </w:p>
    <w:p w14:paraId="14426C2C">
      <w:pPr>
        <w:numPr>
          <w:ilvl w:val="0"/>
          <w:numId w:val="23"/>
        </w:numPr>
        <w:jc w:val="center"/>
        <w:rPr>
          <w:rFonts w:ascii="宋体" w:hAnsi="宋体" w:eastAsia="宋体" w:cs="宋体"/>
          <w:b/>
          <w:color w:val="auto"/>
          <w:sz w:val="32"/>
          <w:highlight w:val="none"/>
        </w:rPr>
      </w:pPr>
      <w:r>
        <w:rPr>
          <w:rFonts w:ascii="宋体" w:hAnsi="宋体" w:eastAsia="宋体" w:cs="宋体"/>
          <w:b/>
          <w:color w:val="auto"/>
          <w:sz w:val="32"/>
          <w:highlight w:val="none"/>
        </w:rPr>
        <w:t>采购项目内容及要求</w:t>
      </w:r>
    </w:p>
    <w:p w14:paraId="2618B1D6">
      <w:pPr>
        <w:pStyle w:val="2"/>
        <w:keepNext/>
        <w:keepLines/>
        <w:pageBreakBefore w:val="0"/>
        <w:widowControl w:val="0"/>
        <w:kinsoku/>
        <w:wordWrap/>
        <w:overflowPunct/>
        <w:topLinePunct w:val="0"/>
        <w:autoSpaceDE/>
        <w:autoSpaceDN/>
        <w:bidi w:val="0"/>
        <w:adjustRightInd/>
        <w:snapToGrid/>
        <w:spacing w:before="0" w:after="0" w:line="480" w:lineRule="auto"/>
        <w:jc w:val="center"/>
        <w:textAlignment w:val="auto"/>
        <w:rPr>
          <w:rFonts w:hint="eastAsia"/>
          <w:sz w:val="30"/>
          <w:szCs w:val="30"/>
          <w:lang w:val="en-US" w:eastAsia="zh-CN"/>
        </w:rPr>
      </w:pPr>
      <w:r>
        <w:rPr>
          <w:rFonts w:hint="eastAsia"/>
          <w:sz w:val="30"/>
          <w:szCs w:val="30"/>
          <w:lang w:val="en-US" w:eastAsia="zh-CN"/>
        </w:rPr>
        <w:t>技术参数</w:t>
      </w:r>
    </w:p>
    <w:tbl>
      <w:tblPr>
        <w:tblStyle w:val="20"/>
        <w:tblW w:w="8855" w:type="dxa"/>
        <w:tblInd w:w="-48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2"/>
        <w:gridCol w:w="1551"/>
        <w:gridCol w:w="4454"/>
        <w:gridCol w:w="1200"/>
        <w:gridCol w:w="1188"/>
      </w:tblGrid>
      <w:tr w14:paraId="29711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E1A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B3A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产品名称</w:t>
            </w:r>
          </w:p>
        </w:tc>
        <w:tc>
          <w:tcPr>
            <w:tcW w:w="4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E1D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color w:val="auto"/>
                <w:kern w:val="0"/>
                <w:sz w:val="21"/>
                <w:szCs w:val="21"/>
                <w:highlight w:val="none"/>
                <w:lang w:val="en-US" w:eastAsia="zh-CN" w:bidi="ar"/>
              </w:rPr>
              <w:t>产品</w:t>
            </w:r>
            <w:r>
              <w:rPr>
                <w:rFonts w:hint="eastAsia" w:ascii="宋体" w:hAnsi="宋体" w:eastAsia="宋体" w:cs="宋体"/>
                <w:i w:val="0"/>
                <w:iCs w:val="0"/>
                <w:color w:val="000000"/>
                <w:kern w:val="0"/>
                <w:sz w:val="21"/>
                <w:szCs w:val="21"/>
                <w:u w:val="none"/>
                <w:lang w:val="en-US" w:eastAsia="zh-CN" w:bidi="ar"/>
              </w:rPr>
              <w:t>参数</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540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907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r>
      <w:tr w14:paraId="6BAE5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AE9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F57D5">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美容设备1：皮肤测试仪</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1833A">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color w:val="auto"/>
                <w:kern w:val="0"/>
                <w:sz w:val="21"/>
                <w:szCs w:val="21"/>
                <w:highlight w:val="none"/>
                <w:lang w:bidi="ar"/>
              </w:rPr>
              <w:t>▲</w:t>
            </w:r>
            <w:r>
              <w:rPr>
                <w:rFonts w:hint="eastAsia" w:ascii="宋体" w:hAnsi="宋体" w:eastAsia="宋体" w:cs="宋体"/>
                <w:i w:val="0"/>
                <w:iCs w:val="0"/>
                <w:color w:val="000000"/>
                <w:kern w:val="0"/>
                <w:sz w:val="24"/>
                <w:szCs w:val="24"/>
                <w:u w:val="none"/>
                <w:lang w:val="en-US" w:eastAsia="zh-CN" w:bidi="ar"/>
              </w:rPr>
              <w:t>输入电压100-240V，50/60Hz；触摸屏，AI智能；像素不低于工业级3600万；质保期1年。</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FC90B">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台</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61124">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 </w:t>
            </w:r>
          </w:p>
        </w:tc>
      </w:tr>
      <w:tr w14:paraId="78065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2"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EB9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EF40C">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美容设备2：床品四件套</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42DED">
            <w:pPr>
              <w:keepNext w:val="0"/>
              <w:keepLines w:val="0"/>
              <w:widowControl/>
              <w:numPr>
                <w:ilvl w:val="0"/>
                <w:numId w:val="24"/>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开洞，被罩尺寸120*180cm,床罩高度55cm。</w:t>
            </w:r>
          </w:p>
          <w:p w14:paraId="2DFF61C2">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▲2、不易起球，抗起球技术要求</w:t>
            </w:r>
            <w:r>
              <w:rPr>
                <w:rFonts w:hint="default" w:ascii="宋体" w:hAnsi="宋体" w:eastAsia="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3；含棉量不低于60%。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B98FB">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FEBCE">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 </w:t>
            </w:r>
          </w:p>
        </w:tc>
      </w:tr>
      <w:tr w14:paraId="00D07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54E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5C912">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美容设备3：美容凳</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E0E6B">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33*39*50cm(±10cm)，可升降，带滑轮,保质期1年</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271C6">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张</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A52F9">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 </w:t>
            </w:r>
          </w:p>
        </w:tc>
      </w:tr>
      <w:tr w14:paraId="1976D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2"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61A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70B70">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美容设备4：美容推车</w:t>
            </w:r>
          </w:p>
        </w:tc>
        <w:tc>
          <w:tcPr>
            <w:tcW w:w="4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E0DEE">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三层，90*34*50cm(±10cm)，保质期1年</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82414">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台</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F3AAD">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14</w:t>
            </w:r>
          </w:p>
        </w:tc>
      </w:tr>
      <w:tr w14:paraId="6EEA6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2"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08CA6">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C5A9A">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美容设备5：美容床</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EBF7D">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1.9m*0.8m(±10cm)，可升降，质保期1年</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94370">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张</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1A628">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w:t>
            </w:r>
          </w:p>
        </w:tc>
      </w:tr>
      <w:tr w14:paraId="60906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2"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D98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2D36C">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美容设备6：物品柜</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89BEF">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木板材质，定制规格3.2m*0.35cm*2.8m(±10cm)</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7A8EF">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个</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4DC0C">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 </w:t>
            </w:r>
          </w:p>
        </w:tc>
      </w:tr>
      <w:tr w14:paraId="5E97E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462" w:type="dxa"/>
            <w:vMerge w:val="restart"/>
            <w:tcBorders>
              <w:top w:val="single" w:color="000000" w:sz="4" w:space="0"/>
              <w:left w:val="single" w:color="000000" w:sz="4" w:space="0"/>
              <w:right w:val="single" w:color="000000" w:sz="4" w:space="0"/>
            </w:tcBorders>
            <w:shd w:val="clear" w:color="auto" w:fill="auto"/>
            <w:noWrap/>
            <w:vAlign w:val="center"/>
          </w:tcPr>
          <w:p w14:paraId="55DDD65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7</w:t>
            </w:r>
          </w:p>
        </w:tc>
        <w:tc>
          <w:tcPr>
            <w:tcW w:w="1551" w:type="dxa"/>
            <w:vMerge w:val="restart"/>
            <w:tcBorders>
              <w:top w:val="single" w:color="000000" w:sz="4" w:space="0"/>
              <w:left w:val="single" w:color="000000" w:sz="4" w:space="0"/>
              <w:right w:val="single" w:color="000000" w:sz="4" w:space="0"/>
            </w:tcBorders>
            <w:shd w:val="clear" w:color="auto" w:fill="FFFFFF"/>
            <w:vAlign w:val="center"/>
          </w:tcPr>
          <w:p w14:paraId="3FE0B04D">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000000"/>
                <w:kern w:val="0"/>
                <w:sz w:val="24"/>
                <w:szCs w:val="24"/>
                <w:u w:val="none"/>
                <w:lang w:val="en-US" w:eastAsia="zh-CN" w:bidi="ar"/>
              </w:rPr>
              <w:t>化妆设备7：可移动化妆镜台（带灯）</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95B2E">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单面镜160cm*50cm*170cm</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F034B">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张</w:t>
            </w:r>
          </w:p>
        </w:tc>
        <w:tc>
          <w:tcPr>
            <w:tcW w:w="11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B0AFBD">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11</w:t>
            </w:r>
          </w:p>
        </w:tc>
      </w:tr>
      <w:tr w14:paraId="1795A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62" w:type="dxa"/>
            <w:vMerge w:val="continue"/>
            <w:tcBorders>
              <w:left w:val="single" w:color="000000" w:sz="4" w:space="0"/>
              <w:right w:val="single" w:color="000000" w:sz="4" w:space="0"/>
            </w:tcBorders>
            <w:shd w:val="clear" w:color="auto" w:fill="auto"/>
            <w:noWrap/>
            <w:vAlign w:val="center"/>
          </w:tcPr>
          <w:p w14:paraId="75AFBD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551" w:type="dxa"/>
            <w:vMerge w:val="continue"/>
            <w:tcBorders>
              <w:left w:val="single" w:color="000000" w:sz="4" w:space="0"/>
              <w:right w:val="single" w:color="000000" w:sz="4" w:space="0"/>
            </w:tcBorders>
            <w:shd w:val="clear" w:color="auto" w:fill="FFFFFF"/>
            <w:vAlign w:val="center"/>
          </w:tcPr>
          <w:p w14:paraId="432F0506">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889A2">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单面镜140cm*50cm*170cm</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8E559">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张</w:t>
            </w:r>
          </w:p>
        </w:tc>
        <w:tc>
          <w:tcPr>
            <w:tcW w:w="11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DDADFA">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5DA9F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9" w:hRule="atLeast"/>
        </w:trPr>
        <w:tc>
          <w:tcPr>
            <w:tcW w:w="462" w:type="dxa"/>
            <w:vMerge w:val="continue"/>
            <w:tcBorders>
              <w:left w:val="single" w:color="000000" w:sz="4" w:space="0"/>
              <w:bottom w:val="single" w:color="000000" w:sz="4" w:space="0"/>
              <w:right w:val="single" w:color="000000" w:sz="4" w:space="0"/>
            </w:tcBorders>
            <w:shd w:val="clear" w:color="auto" w:fill="auto"/>
            <w:noWrap/>
            <w:vAlign w:val="center"/>
          </w:tcPr>
          <w:p w14:paraId="141D74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551" w:type="dxa"/>
            <w:vMerge w:val="continue"/>
            <w:tcBorders>
              <w:left w:val="single" w:color="000000" w:sz="4" w:space="0"/>
              <w:bottom w:val="single" w:color="000000" w:sz="4" w:space="0"/>
              <w:right w:val="single" w:color="000000" w:sz="4" w:space="0"/>
            </w:tcBorders>
            <w:shd w:val="clear" w:color="auto" w:fill="auto"/>
            <w:vAlign w:val="center"/>
          </w:tcPr>
          <w:p w14:paraId="22C69B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19D82">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单面镜100cm*50cm*170cm</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5237E">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张</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7E75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72268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EBF93">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8</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56042">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化妆设备8：化妆凳</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1C9E">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可旋转，带后背，37*48*50cm(±10cm)，保质期1年</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CC08">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个</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2FB47">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50 </w:t>
            </w:r>
          </w:p>
        </w:tc>
      </w:tr>
      <w:tr w14:paraId="304BF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1D5C9">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7B955">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装修支出9：设计、水电、墙面等</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4ED0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水电：国标铜线、</w:t>
            </w:r>
          </w:p>
          <w:p w14:paraId="44F9309B">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照明电源2.5平米、普插2.5平米。含墙顶插板电路。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墙面：涂料安全无异味，表面均匀、表面平整、无刷痕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插座：白色开关插座</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7030A">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项</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9EBBD">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 </w:t>
            </w:r>
          </w:p>
        </w:tc>
      </w:tr>
      <w:tr w14:paraId="17A39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39D42">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D14D0">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装修支出10：窗帘</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19CB0">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布艺（窗户高2.8m、宽3m,具体以实际为准）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BBE7B">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个</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0F626">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12 </w:t>
            </w:r>
          </w:p>
        </w:tc>
      </w:tr>
    </w:tbl>
    <w:p w14:paraId="1D51A773">
      <w:pPr>
        <w:numPr>
          <w:ilvl w:val="0"/>
          <w:numId w:val="0"/>
        </w:numPr>
        <w:spacing w:line="300" w:lineRule="auto"/>
        <w:ind w:leftChars="0"/>
        <w:rPr>
          <w:rFonts w:ascii="宋体" w:hAnsi="宋体" w:eastAsia="宋体" w:cs="宋体"/>
          <w:color w:val="auto"/>
          <w:sz w:val="24"/>
          <w:highlight w:val="none"/>
        </w:rPr>
      </w:pPr>
    </w:p>
    <w:p w14:paraId="4644AE69">
      <w:pPr>
        <w:numPr>
          <w:ilvl w:val="0"/>
          <w:numId w:val="0"/>
        </w:numPr>
        <w:spacing w:line="300" w:lineRule="auto"/>
        <w:ind w:leftChars="0" w:firstLine="480" w:firstLineChars="200"/>
        <w:rPr>
          <w:rFonts w:hint="eastAsia" w:ascii="宋体" w:hAnsi="宋体" w:eastAsia="宋体" w:cs="宋体"/>
          <w:color w:val="auto"/>
          <w:sz w:val="24"/>
          <w:highlight w:val="none"/>
          <w:lang w:val="en-US" w:eastAsia="zh-CN"/>
        </w:rPr>
      </w:pPr>
    </w:p>
    <w:p w14:paraId="4574FAA7">
      <w:pPr>
        <w:numPr>
          <w:ilvl w:val="0"/>
          <w:numId w:val="0"/>
        </w:numPr>
        <w:spacing w:line="300" w:lineRule="auto"/>
        <w:ind w:leftChars="0"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lang w:val="en-US" w:eastAsia="zh-CN"/>
        </w:rPr>
        <w:t>1.</w:t>
      </w:r>
      <w:r>
        <w:rPr>
          <w:rFonts w:hint="eastAsia" w:ascii="宋体" w:hAnsi="宋体" w:eastAsia="宋体" w:cs="宋体"/>
          <w:color w:val="auto"/>
          <w:sz w:val="24"/>
          <w:highlight w:val="none"/>
          <w:lang w:val="en-US" w:eastAsia="zh-CN"/>
        </w:rPr>
        <w:t>供应商</w:t>
      </w:r>
      <w:r>
        <w:rPr>
          <w:rFonts w:ascii="宋体" w:hAnsi="宋体" w:eastAsia="宋体" w:cs="宋体"/>
          <w:color w:val="auto"/>
          <w:sz w:val="24"/>
          <w:highlight w:val="none"/>
          <w:lang w:val="en-US" w:eastAsia="zh-CN"/>
        </w:rPr>
        <w:t>所投产品均属于国家规定“三包”范围，</w:t>
      </w:r>
      <w:r>
        <w:rPr>
          <w:rFonts w:hint="eastAsia" w:ascii="宋体" w:hAnsi="宋体" w:eastAsia="宋体" w:cs="宋体"/>
          <w:color w:val="auto"/>
          <w:sz w:val="24"/>
          <w:highlight w:val="none"/>
          <w:lang w:val="en-US" w:eastAsia="zh-CN"/>
        </w:rPr>
        <w:t xml:space="preserve">质量保证期承诺优于国家“三包”规定的，按供应商实际承诺执行。 </w:t>
      </w:r>
    </w:p>
    <w:p w14:paraId="280AB678">
      <w:pPr>
        <w:numPr>
          <w:ilvl w:val="0"/>
          <w:numId w:val="0"/>
        </w:numPr>
        <w:spacing w:line="300" w:lineRule="auto"/>
        <w:ind w:leftChars="0"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1.2.供应商所投产品有专业售后服务机构（注明机构名称、地址、联系人和电话），产品故障时，2 小时内响应，24 小时内到达现场，48 小时内解决问题。在质保期内产品出现故障，若 48小时内不能解决需提供备品支持。</w:t>
      </w:r>
    </w:p>
    <w:p w14:paraId="5F0E4A69">
      <w:pPr>
        <w:numPr>
          <w:ilvl w:val="0"/>
          <w:numId w:val="0"/>
        </w:numPr>
        <w:spacing w:line="300" w:lineRule="auto"/>
        <w:ind w:leftChars="0" w:firstLine="240" w:firstLineChars="1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1.3.供应商达不到采购人要求及承诺标准，在售后服务中给采购人造成损失，应接受相应法律法规处罚；并承担由此造成的责任和一切经济损失。</w:t>
      </w:r>
    </w:p>
    <w:p w14:paraId="30A35006">
      <w:pPr>
        <w:spacing w:line="30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1.4</w:t>
      </w:r>
      <w:r>
        <w:rPr>
          <w:rFonts w:ascii="宋体" w:hAnsi="宋体" w:eastAsia="宋体" w:cs="宋体"/>
          <w:color w:val="auto"/>
          <w:sz w:val="24"/>
          <w:highlight w:val="none"/>
        </w:rPr>
        <w:t>交货地点：采购人指定地点。</w:t>
      </w:r>
    </w:p>
    <w:p w14:paraId="0E6E1393">
      <w:pPr>
        <w:spacing w:line="30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1.5</w:t>
      </w:r>
      <w:r>
        <w:rPr>
          <w:rFonts w:ascii="宋体" w:hAnsi="宋体" w:eastAsia="宋体" w:cs="宋体"/>
          <w:color w:val="auto"/>
          <w:sz w:val="24"/>
          <w:highlight w:val="none"/>
        </w:rPr>
        <w:t>交货日期：双方签订合同后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w:t>
      </w:r>
      <w:r>
        <w:rPr>
          <w:rFonts w:ascii="宋体" w:hAnsi="宋体" w:eastAsia="宋体" w:cs="宋体"/>
          <w:color w:val="auto"/>
          <w:sz w:val="24"/>
          <w:highlight w:val="none"/>
        </w:rPr>
        <w:t>。</w:t>
      </w:r>
    </w:p>
    <w:p w14:paraId="47EEA15F">
      <w:pPr>
        <w:pStyle w:val="5"/>
        <w:ind w:left="0" w:leftChars="0" w:firstLine="240" w:firstLineChars="100"/>
        <w:rPr>
          <w:rFonts w:hint="default" w:eastAsia="宋体"/>
          <w:highlight w:val="none"/>
          <w:lang w:val="en-US" w:eastAsia="zh-CN"/>
        </w:rPr>
      </w:pPr>
      <w:r>
        <w:rPr>
          <w:rFonts w:hint="eastAsia" w:ascii="宋体" w:hAnsi="宋体" w:eastAsia="宋体" w:cs="宋体"/>
          <w:color w:val="auto"/>
          <w:sz w:val="24"/>
          <w:highlight w:val="none"/>
          <w:lang w:val="en-US" w:eastAsia="zh-CN"/>
        </w:rPr>
        <w:t>1.6质量要求：符合国家及行业相关规定，达到合格标准，满足采购人要求</w:t>
      </w:r>
    </w:p>
    <w:p w14:paraId="318E6DDE">
      <w:pPr>
        <w:spacing w:line="300" w:lineRule="auto"/>
        <w:ind w:firstLine="240" w:firstLineChars="1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1.7质保期：自采购人验收合格之日起 </w:t>
      </w:r>
      <w:r>
        <w:rPr>
          <w:rFonts w:hint="eastAsia" w:ascii="宋体" w:hAnsi="宋体" w:eastAsia="宋体" w:cs="宋体"/>
          <w:color w:val="auto"/>
          <w:sz w:val="24"/>
          <w:highlight w:val="none"/>
          <w:u w:val="single"/>
          <w:lang w:val="en-US" w:eastAsia="zh-CN"/>
        </w:rPr>
        <w:t xml:space="preserve">  1 </w:t>
      </w:r>
      <w:r>
        <w:rPr>
          <w:rFonts w:hint="eastAsia" w:ascii="宋体" w:hAnsi="宋体" w:eastAsia="宋体" w:cs="宋体"/>
          <w:color w:val="auto"/>
          <w:sz w:val="24"/>
          <w:highlight w:val="none"/>
          <w:lang w:val="en-US" w:eastAsia="zh-CN"/>
        </w:rPr>
        <w:t>年，质保期内负责上门服务、维修、更换配件，不得收取任何费用。</w:t>
      </w:r>
    </w:p>
    <w:p w14:paraId="30FC2F0F">
      <w:pPr>
        <w:ind w:firstLine="240" w:firstLineChars="1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1.8</w:t>
      </w:r>
      <w:r>
        <w:rPr>
          <w:rFonts w:ascii="宋体" w:hAnsi="宋体" w:eastAsia="宋体" w:cs="宋体"/>
          <w:color w:val="auto"/>
          <w:sz w:val="24"/>
          <w:highlight w:val="none"/>
        </w:rPr>
        <w:t>验收：</w:t>
      </w:r>
      <w:r>
        <w:rPr>
          <w:rFonts w:ascii="宋体" w:hAnsi="宋体" w:eastAsia="宋体" w:cs="宋体"/>
          <w:color w:val="auto"/>
          <w:sz w:val="24"/>
          <w:highlight w:val="none"/>
          <w:lang w:val="en-US" w:eastAsia="zh-CN"/>
        </w:rPr>
        <w:t>货物送达采购人指定位置后由采购人明确的专人负责对货物品</w:t>
      </w:r>
      <w:r>
        <w:rPr>
          <w:rFonts w:hint="eastAsia" w:ascii="宋体" w:hAnsi="宋体" w:eastAsia="宋体" w:cs="宋体"/>
          <w:color w:val="auto"/>
          <w:sz w:val="24"/>
          <w:highlight w:val="none"/>
          <w:lang w:val="en-US" w:eastAsia="zh-CN"/>
        </w:rPr>
        <w:t>种、数量、规格等进行点验、接收； 采购人成立验收小组，严格按照配备计划、产品标准、响应文件对货物进行验收。</w:t>
      </w:r>
    </w:p>
    <w:p w14:paraId="68C6FA64">
      <w:pPr>
        <w:ind w:firstLine="240" w:firstLineChars="100"/>
        <w:jc w:val="left"/>
        <w:rPr>
          <w:rFonts w:hint="eastAsia" w:ascii="宋体" w:hAnsi="宋体" w:eastAsia="宋体" w:cs="宋体"/>
          <w:color w:val="auto"/>
          <w:sz w:val="24"/>
          <w:highlight w:val="none"/>
          <w:lang w:val="en-US" w:eastAsia="zh-CN"/>
        </w:rPr>
      </w:pPr>
    </w:p>
    <w:p w14:paraId="0F5EF997">
      <w:pPr>
        <w:ind w:firstLine="240" w:firstLineChars="100"/>
        <w:jc w:val="left"/>
        <w:rPr>
          <w:rFonts w:hint="eastAsia" w:ascii="宋体" w:hAnsi="宋体" w:eastAsia="宋体" w:cs="宋体"/>
          <w:color w:val="auto"/>
          <w:sz w:val="24"/>
          <w:highlight w:val="none"/>
          <w:lang w:val="en-US" w:eastAsia="zh-CN"/>
        </w:rPr>
        <w:sectPr>
          <w:pgSz w:w="11906" w:h="16838"/>
          <w:pgMar w:top="1440" w:right="1803" w:bottom="1440" w:left="1803" w:header="720" w:footer="720" w:gutter="0"/>
          <w:cols w:space="0" w:num="1"/>
          <w:rtlGutter w:val="0"/>
          <w:docGrid w:type="lines" w:linePitch="319" w:charSpace="0"/>
        </w:sectPr>
      </w:pPr>
    </w:p>
    <w:p w14:paraId="414D4E15">
      <w:pPr>
        <w:ind w:firstLine="240" w:firstLineChars="100"/>
        <w:jc w:val="left"/>
        <w:rPr>
          <w:rFonts w:ascii="宋体" w:hAnsi="宋体" w:eastAsia="宋体" w:cs="宋体"/>
          <w:b/>
          <w:color w:val="auto"/>
          <w:sz w:val="32"/>
          <w:highlight w:val="none"/>
        </w:rPr>
      </w:pPr>
      <w:r>
        <w:rPr>
          <w:rFonts w:hint="eastAsia" w:ascii="宋体" w:hAnsi="宋体" w:eastAsia="宋体" w:cs="宋体"/>
          <w:color w:val="auto"/>
          <w:sz w:val="24"/>
          <w:highlight w:val="none"/>
          <w:lang w:val="en-US" w:eastAsia="zh-CN"/>
        </w:rPr>
        <w:t xml:space="preserve"> </w:t>
      </w:r>
    </w:p>
    <w:p w14:paraId="0723E132">
      <w:pPr>
        <w:jc w:val="center"/>
        <w:rPr>
          <w:rFonts w:ascii="宋体" w:hAnsi="宋体" w:eastAsia="宋体" w:cs="宋体"/>
          <w:b/>
          <w:color w:val="auto"/>
          <w:sz w:val="32"/>
          <w:highlight w:val="none"/>
        </w:rPr>
      </w:pPr>
      <w:r>
        <w:rPr>
          <w:rFonts w:ascii="宋体" w:hAnsi="宋体" w:eastAsia="宋体" w:cs="宋体"/>
          <w:b/>
          <w:color w:val="auto"/>
          <w:sz w:val="32"/>
          <w:highlight w:val="none"/>
        </w:rPr>
        <w:t>第四章  响应性文件内容及格式</w:t>
      </w:r>
    </w:p>
    <w:p w14:paraId="0DE4AB54">
      <w:pPr>
        <w:spacing w:line="560" w:lineRule="auto"/>
        <w:ind w:firstLine="480"/>
        <w:rPr>
          <w:rFonts w:ascii="宋体" w:hAnsi="宋体" w:eastAsia="宋体" w:cs="宋体"/>
          <w:color w:val="auto"/>
          <w:sz w:val="24"/>
          <w:highlight w:val="none"/>
        </w:rPr>
      </w:pPr>
    </w:p>
    <w:p w14:paraId="41C0669F">
      <w:pPr>
        <w:spacing w:line="560" w:lineRule="auto"/>
        <w:ind w:firstLine="480"/>
        <w:rPr>
          <w:rFonts w:ascii="宋体" w:hAnsi="宋体" w:eastAsia="宋体" w:cs="宋体"/>
          <w:color w:val="auto"/>
          <w:sz w:val="24"/>
          <w:highlight w:val="none"/>
        </w:rPr>
      </w:pPr>
    </w:p>
    <w:p w14:paraId="3327B4D9">
      <w:pPr>
        <w:spacing w:line="560" w:lineRule="auto"/>
        <w:ind w:firstLine="480"/>
        <w:rPr>
          <w:rFonts w:ascii="宋体" w:hAnsi="宋体" w:eastAsia="宋体" w:cs="宋体"/>
          <w:color w:val="auto"/>
          <w:sz w:val="24"/>
          <w:highlight w:val="none"/>
        </w:rPr>
      </w:pPr>
    </w:p>
    <w:p w14:paraId="1CA571AC">
      <w:pPr>
        <w:spacing w:line="560" w:lineRule="auto"/>
        <w:ind w:firstLine="480"/>
        <w:rPr>
          <w:rFonts w:ascii="宋体" w:hAnsi="宋体" w:eastAsia="宋体" w:cs="宋体"/>
          <w:color w:val="auto"/>
          <w:sz w:val="24"/>
          <w:highlight w:val="none"/>
        </w:rPr>
      </w:pPr>
    </w:p>
    <w:p w14:paraId="6C7515DB">
      <w:pPr>
        <w:spacing w:line="560" w:lineRule="auto"/>
        <w:ind w:firstLine="480"/>
        <w:rPr>
          <w:rFonts w:ascii="宋体" w:hAnsi="宋体" w:eastAsia="宋体" w:cs="宋体"/>
          <w:color w:val="auto"/>
          <w:sz w:val="24"/>
          <w:highlight w:val="none"/>
        </w:rPr>
      </w:pPr>
    </w:p>
    <w:p w14:paraId="240EAD9B">
      <w:pPr>
        <w:spacing w:line="560" w:lineRule="auto"/>
        <w:ind w:firstLine="480"/>
        <w:rPr>
          <w:rFonts w:ascii="宋体" w:hAnsi="宋体" w:eastAsia="宋体" w:cs="宋体"/>
          <w:color w:val="auto"/>
          <w:sz w:val="24"/>
          <w:highlight w:val="none"/>
        </w:rPr>
      </w:pPr>
    </w:p>
    <w:p w14:paraId="1B6FCD2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注：请供应商按照以下文件的要求格式、内容，顺序制作响应性文件，并编制目录及页码，否则可能将影响对响应性文件的评价。 </w:t>
      </w:r>
    </w:p>
    <w:p w14:paraId="206CBE91">
      <w:pPr>
        <w:spacing w:line="560" w:lineRule="auto"/>
        <w:ind w:firstLine="480"/>
        <w:rPr>
          <w:rFonts w:ascii="宋体" w:hAnsi="宋体" w:eastAsia="宋体" w:cs="宋体"/>
          <w:color w:val="auto"/>
          <w:sz w:val="24"/>
          <w:highlight w:val="none"/>
        </w:rPr>
      </w:pPr>
    </w:p>
    <w:p w14:paraId="6725DE62">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重要提示：</w:t>
      </w:r>
    </w:p>
    <w:p w14:paraId="37BE0AE6">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．供应商在编制响应性文件时，对于给定格式的文件内容，须按照给定的标准格式进行填报；对于没有给定标准格式的文件内容，可以由供应商自行设计。</w:t>
      </w:r>
    </w:p>
    <w:p w14:paraId="69CE3808">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2</w:t>
      </w:r>
      <w:r>
        <w:rPr>
          <w:rFonts w:ascii="宋体" w:hAnsi="宋体" w:eastAsia="宋体" w:cs="宋体"/>
          <w:color w:val="auto"/>
          <w:sz w:val="24"/>
          <w:highlight w:val="none"/>
        </w:rPr>
        <w:t>.法定代表人本人参加竞争性磋商的，不需提供授权委托书。</w:t>
      </w:r>
    </w:p>
    <w:p w14:paraId="60EE579E">
      <w:pPr>
        <w:spacing w:line="560" w:lineRule="auto"/>
        <w:ind w:firstLine="480"/>
        <w:rPr>
          <w:rFonts w:hint="eastAsia" w:ascii="宋体" w:hAnsi="宋体" w:eastAsia="宋体" w:cs="宋体"/>
          <w:color w:val="auto"/>
          <w:sz w:val="24"/>
          <w:highlight w:val="none"/>
          <w:lang w:val="en-US" w:eastAsia="zh-CN"/>
        </w:rPr>
      </w:pPr>
    </w:p>
    <w:p w14:paraId="56E7FE65">
      <w:pPr>
        <w:jc w:val="left"/>
        <w:rPr>
          <w:rFonts w:ascii="宋体" w:hAnsi="宋体" w:eastAsia="宋体" w:cs="宋体"/>
          <w:color w:val="auto"/>
          <w:sz w:val="24"/>
          <w:highlight w:val="none"/>
        </w:rPr>
      </w:pPr>
    </w:p>
    <w:p w14:paraId="075AB099">
      <w:pPr>
        <w:jc w:val="left"/>
        <w:rPr>
          <w:rFonts w:ascii="宋体" w:hAnsi="宋体" w:eastAsia="宋体" w:cs="宋体"/>
          <w:color w:val="auto"/>
          <w:sz w:val="24"/>
          <w:highlight w:val="none"/>
        </w:rPr>
      </w:pPr>
    </w:p>
    <w:p w14:paraId="44D74459">
      <w:pPr>
        <w:jc w:val="left"/>
        <w:rPr>
          <w:rFonts w:ascii="宋体" w:hAnsi="宋体" w:eastAsia="宋体" w:cs="宋体"/>
          <w:color w:val="auto"/>
          <w:sz w:val="24"/>
          <w:highlight w:val="none"/>
        </w:rPr>
      </w:pPr>
    </w:p>
    <w:p w14:paraId="48442510">
      <w:pPr>
        <w:tabs>
          <w:tab w:val="left" w:pos="0"/>
          <w:tab w:val="left" w:pos="993"/>
          <w:tab w:val="left" w:pos="1134"/>
        </w:tabs>
        <w:rPr>
          <w:rFonts w:ascii="宋体" w:hAnsi="宋体" w:eastAsia="宋体" w:cs="宋体"/>
          <w:color w:val="auto"/>
          <w:sz w:val="24"/>
          <w:highlight w:val="none"/>
        </w:rPr>
      </w:pPr>
    </w:p>
    <w:p w14:paraId="31FBC945">
      <w:pPr>
        <w:pStyle w:val="25"/>
        <w:ind w:firstLine="210"/>
        <w:rPr>
          <w:color w:val="auto"/>
          <w:highlight w:val="none"/>
        </w:rPr>
      </w:pPr>
    </w:p>
    <w:p w14:paraId="3612EEE1">
      <w:pPr>
        <w:pStyle w:val="25"/>
        <w:ind w:firstLine="210"/>
        <w:rPr>
          <w:rFonts w:hint="default" w:eastAsiaTheme="minorEastAsia"/>
          <w:color w:val="auto"/>
          <w:highlight w:val="none"/>
          <w:lang w:val="en-US" w:eastAsia="zh-CN"/>
        </w:rPr>
      </w:pPr>
      <w:r>
        <w:rPr>
          <w:rFonts w:hint="eastAsia"/>
          <w:color w:val="auto"/>
          <w:highlight w:val="none"/>
          <w:lang w:val="en-US" w:eastAsia="zh-CN"/>
        </w:rPr>
        <w:t>格式1</w:t>
      </w:r>
    </w:p>
    <w:p w14:paraId="72251B81">
      <w:pPr>
        <w:autoSpaceDE w:val="0"/>
        <w:autoSpaceDN w:val="0"/>
        <w:spacing w:after="120"/>
        <w:ind w:firstLine="220" w:firstLineChars="100"/>
        <w:jc w:val="left"/>
        <w:rPr>
          <w:rFonts w:ascii="宋体" w:hAnsi="宋体" w:eastAsia="宋体" w:cs="宋体"/>
          <w:color w:val="auto"/>
          <w:sz w:val="22"/>
          <w:highlight w:val="none"/>
          <w:lang w:val="zh-CN" w:bidi="zh-CN"/>
        </w:rPr>
      </w:pPr>
    </w:p>
    <w:p w14:paraId="3023D645">
      <w:pPr>
        <w:spacing w:line="480" w:lineRule="exact"/>
        <w:jc w:val="center"/>
        <w:rPr>
          <w:rFonts w:ascii="宋体" w:hAnsi="宋体" w:eastAsia="宋体" w:cs="宋体"/>
          <w:b/>
          <w:color w:val="auto"/>
          <w:kern w:val="2"/>
          <w:sz w:val="32"/>
          <w:szCs w:val="32"/>
          <w:highlight w:val="none"/>
          <w:u w:val="single"/>
        </w:rPr>
      </w:pPr>
      <w:r>
        <w:rPr>
          <w:rFonts w:hint="eastAsia" w:ascii="宋体" w:hAnsi="宋体" w:eastAsia="宋体" w:cs="宋体"/>
          <w:b/>
          <w:color w:val="auto"/>
          <w:kern w:val="2"/>
          <w:sz w:val="32"/>
          <w:szCs w:val="32"/>
          <w:highlight w:val="none"/>
          <w:u w:val="single"/>
        </w:rPr>
        <w:t xml:space="preserve">                            </w:t>
      </w:r>
      <w:r>
        <w:rPr>
          <w:rFonts w:hint="eastAsia" w:ascii="宋体" w:hAnsi="宋体" w:eastAsia="宋体" w:cs="宋体"/>
          <w:b/>
          <w:color w:val="auto"/>
          <w:kern w:val="2"/>
          <w:sz w:val="32"/>
          <w:szCs w:val="32"/>
          <w:highlight w:val="none"/>
        </w:rPr>
        <w:t>（项目名称）</w:t>
      </w:r>
    </w:p>
    <w:p w14:paraId="53B735A4">
      <w:pPr>
        <w:spacing w:line="480" w:lineRule="exact"/>
        <w:jc w:val="center"/>
        <w:rPr>
          <w:rFonts w:ascii="宋体" w:hAnsi="宋体" w:eastAsia="宋体" w:cs="宋体"/>
          <w:color w:val="auto"/>
          <w:kern w:val="2"/>
          <w:sz w:val="24"/>
          <w:szCs w:val="24"/>
          <w:highlight w:val="none"/>
        </w:rPr>
      </w:pPr>
    </w:p>
    <w:p w14:paraId="6C383AF0">
      <w:pPr>
        <w:spacing w:line="480" w:lineRule="exact"/>
        <w:ind w:firstLine="3360" w:firstLineChars="1400"/>
        <w:jc w:val="left"/>
        <w:rPr>
          <w:rFonts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项目编号：</w:t>
      </w:r>
      <w:r>
        <w:rPr>
          <w:rFonts w:hint="eastAsia"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u w:val="single"/>
        </w:rPr>
        <w:t xml:space="preserve">              </w:t>
      </w:r>
    </w:p>
    <w:p w14:paraId="0457095E">
      <w:pPr>
        <w:spacing w:line="480" w:lineRule="exact"/>
        <w:jc w:val="center"/>
        <w:rPr>
          <w:rFonts w:ascii="宋体" w:hAnsi="宋体" w:eastAsia="宋体" w:cs="宋体"/>
          <w:color w:val="auto"/>
          <w:kern w:val="2"/>
          <w:sz w:val="24"/>
          <w:szCs w:val="24"/>
          <w:highlight w:val="none"/>
        </w:rPr>
      </w:pPr>
    </w:p>
    <w:p w14:paraId="15F8BE5F">
      <w:pPr>
        <w:spacing w:line="480" w:lineRule="exact"/>
        <w:jc w:val="center"/>
        <w:rPr>
          <w:rFonts w:ascii="宋体" w:hAnsi="宋体" w:eastAsia="宋体" w:cs="宋体"/>
          <w:color w:val="auto"/>
          <w:kern w:val="2"/>
          <w:sz w:val="24"/>
          <w:szCs w:val="24"/>
          <w:highlight w:val="none"/>
        </w:rPr>
      </w:pPr>
    </w:p>
    <w:p w14:paraId="6CD6C01F">
      <w:pPr>
        <w:spacing w:line="480" w:lineRule="exact"/>
        <w:jc w:val="center"/>
        <w:rPr>
          <w:rFonts w:ascii="宋体" w:hAnsi="宋体" w:eastAsia="宋体" w:cs="宋体"/>
          <w:color w:val="auto"/>
          <w:kern w:val="2"/>
          <w:sz w:val="24"/>
          <w:szCs w:val="24"/>
          <w:highlight w:val="none"/>
        </w:rPr>
      </w:pPr>
    </w:p>
    <w:p w14:paraId="480BDCE9">
      <w:pPr>
        <w:spacing w:line="480" w:lineRule="exact"/>
        <w:jc w:val="center"/>
        <w:rPr>
          <w:rFonts w:ascii="宋体" w:hAnsi="宋体" w:eastAsia="宋体" w:cs="宋体"/>
          <w:color w:val="auto"/>
          <w:kern w:val="2"/>
          <w:sz w:val="24"/>
          <w:szCs w:val="24"/>
          <w:highlight w:val="none"/>
        </w:rPr>
      </w:pPr>
    </w:p>
    <w:p w14:paraId="28638A81">
      <w:pPr>
        <w:spacing w:line="360" w:lineRule="auto"/>
        <w:jc w:val="center"/>
        <w:rPr>
          <w:rFonts w:ascii="宋体" w:hAnsi="宋体" w:eastAsia="宋体" w:cs="宋体"/>
          <w:color w:val="auto"/>
          <w:kern w:val="2"/>
          <w:sz w:val="24"/>
          <w:szCs w:val="24"/>
          <w:highlight w:val="none"/>
        </w:rPr>
      </w:pPr>
    </w:p>
    <w:p w14:paraId="62424957">
      <w:pPr>
        <w:spacing w:line="360" w:lineRule="auto"/>
        <w:jc w:val="center"/>
        <w:rPr>
          <w:rFonts w:ascii="宋体" w:hAnsi="宋体" w:eastAsia="宋体" w:cs="宋体"/>
          <w:color w:val="auto"/>
          <w:kern w:val="2"/>
          <w:sz w:val="24"/>
          <w:szCs w:val="24"/>
          <w:highlight w:val="none"/>
        </w:rPr>
      </w:pPr>
    </w:p>
    <w:p w14:paraId="454F09E4">
      <w:pPr>
        <w:spacing w:line="360" w:lineRule="auto"/>
        <w:jc w:val="center"/>
        <w:rPr>
          <w:rFonts w:ascii="宋体" w:hAnsi="宋体" w:eastAsia="宋体" w:cs="宋体"/>
          <w:b/>
          <w:color w:val="auto"/>
          <w:kern w:val="2"/>
          <w:sz w:val="52"/>
          <w:szCs w:val="40"/>
          <w:highlight w:val="none"/>
        </w:rPr>
      </w:pPr>
      <w:r>
        <w:rPr>
          <w:rFonts w:hint="eastAsia" w:ascii="宋体" w:hAnsi="宋体" w:eastAsia="宋体" w:cs="宋体"/>
          <w:b/>
          <w:color w:val="auto"/>
          <w:kern w:val="2"/>
          <w:sz w:val="72"/>
          <w:szCs w:val="48"/>
          <w:highlight w:val="none"/>
        </w:rPr>
        <w:t>磋商响应文件</w:t>
      </w:r>
    </w:p>
    <w:p w14:paraId="588F2890">
      <w:pPr>
        <w:spacing w:line="480" w:lineRule="exact"/>
        <w:rPr>
          <w:rFonts w:ascii="宋体" w:hAnsi="宋体" w:eastAsia="宋体" w:cs="宋体"/>
          <w:color w:val="auto"/>
          <w:kern w:val="2"/>
          <w:sz w:val="24"/>
          <w:szCs w:val="24"/>
          <w:highlight w:val="none"/>
        </w:rPr>
      </w:pPr>
    </w:p>
    <w:p w14:paraId="54290912">
      <w:pPr>
        <w:spacing w:line="480" w:lineRule="exact"/>
        <w:rPr>
          <w:rFonts w:ascii="宋体" w:hAnsi="宋体" w:eastAsia="宋体" w:cs="宋体"/>
          <w:color w:val="auto"/>
          <w:kern w:val="2"/>
          <w:sz w:val="24"/>
          <w:szCs w:val="24"/>
          <w:highlight w:val="none"/>
        </w:rPr>
      </w:pPr>
    </w:p>
    <w:p w14:paraId="43FA8315">
      <w:pPr>
        <w:spacing w:line="480" w:lineRule="exact"/>
        <w:rPr>
          <w:rFonts w:ascii="宋体" w:hAnsi="宋体" w:eastAsia="宋体" w:cs="宋体"/>
          <w:color w:val="auto"/>
          <w:kern w:val="2"/>
          <w:sz w:val="24"/>
          <w:szCs w:val="24"/>
          <w:highlight w:val="none"/>
        </w:rPr>
      </w:pPr>
    </w:p>
    <w:p w14:paraId="7BA6F468">
      <w:pPr>
        <w:spacing w:line="480" w:lineRule="exact"/>
        <w:rPr>
          <w:rFonts w:ascii="宋体" w:hAnsi="宋体" w:eastAsia="宋体" w:cs="宋体"/>
          <w:color w:val="auto"/>
          <w:kern w:val="2"/>
          <w:sz w:val="24"/>
          <w:szCs w:val="24"/>
          <w:highlight w:val="none"/>
        </w:rPr>
      </w:pPr>
    </w:p>
    <w:p w14:paraId="1A3E90A9">
      <w:pPr>
        <w:spacing w:line="480" w:lineRule="exact"/>
        <w:rPr>
          <w:rFonts w:ascii="宋体" w:hAnsi="宋体" w:eastAsia="宋体" w:cs="宋体"/>
          <w:color w:val="auto"/>
          <w:kern w:val="2"/>
          <w:sz w:val="24"/>
          <w:szCs w:val="24"/>
          <w:highlight w:val="none"/>
        </w:rPr>
      </w:pPr>
    </w:p>
    <w:p w14:paraId="0AD874B5">
      <w:pPr>
        <w:spacing w:line="480" w:lineRule="exact"/>
        <w:rPr>
          <w:rFonts w:ascii="宋体" w:hAnsi="宋体" w:eastAsia="宋体" w:cs="宋体"/>
          <w:color w:val="auto"/>
          <w:kern w:val="2"/>
          <w:sz w:val="24"/>
          <w:szCs w:val="24"/>
          <w:highlight w:val="none"/>
        </w:rPr>
      </w:pPr>
    </w:p>
    <w:p w14:paraId="03D61410">
      <w:pPr>
        <w:spacing w:line="480" w:lineRule="exact"/>
        <w:rPr>
          <w:rFonts w:ascii="宋体" w:hAnsi="宋体" w:eastAsia="宋体" w:cs="宋体"/>
          <w:color w:val="auto"/>
          <w:kern w:val="2"/>
          <w:sz w:val="24"/>
          <w:szCs w:val="24"/>
          <w:highlight w:val="none"/>
        </w:rPr>
      </w:pPr>
    </w:p>
    <w:p w14:paraId="7E9138BD">
      <w:pPr>
        <w:spacing w:line="480" w:lineRule="exact"/>
        <w:rPr>
          <w:rFonts w:ascii="宋体" w:hAnsi="宋体" w:eastAsia="宋体" w:cs="宋体"/>
          <w:color w:val="auto"/>
          <w:kern w:val="2"/>
          <w:sz w:val="24"/>
          <w:szCs w:val="24"/>
          <w:highlight w:val="none"/>
        </w:rPr>
      </w:pPr>
    </w:p>
    <w:p w14:paraId="073C06DB">
      <w:pPr>
        <w:spacing w:line="480" w:lineRule="exact"/>
        <w:rPr>
          <w:rFonts w:ascii="宋体" w:hAnsi="宋体" w:eastAsia="宋体" w:cs="宋体"/>
          <w:color w:val="auto"/>
          <w:kern w:val="2"/>
          <w:sz w:val="24"/>
          <w:szCs w:val="24"/>
          <w:highlight w:val="none"/>
        </w:rPr>
      </w:pPr>
    </w:p>
    <w:p w14:paraId="07F64EB9">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供应商：</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（盖单位章）</w:t>
      </w:r>
    </w:p>
    <w:p w14:paraId="2F04A473">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法定代表人或其委托代理人：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（签字或盖章）</w:t>
      </w:r>
    </w:p>
    <w:p w14:paraId="09DAA055">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p w14:paraId="118A5F88">
      <w:pPr>
        <w:autoSpaceDE w:val="0"/>
        <w:autoSpaceDN w:val="0"/>
        <w:jc w:val="left"/>
        <w:rPr>
          <w:rFonts w:ascii="宋体" w:hAnsi="宋体" w:eastAsia="宋体" w:cs="宋体"/>
          <w:b/>
          <w:color w:val="auto"/>
          <w:sz w:val="20"/>
          <w:szCs w:val="24"/>
          <w:highlight w:val="none"/>
          <w:lang w:val="zh-CN" w:bidi="zh-CN"/>
        </w:rPr>
      </w:pPr>
    </w:p>
    <w:p w14:paraId="4040858A">
      <w:pPr>
        <w:autoSpaceDE w:val="0"/>
        <w:autoSpaceDN w:val="0"/>
        <w:jc w:val="left"/>
        <w:rPr>
          <w:rFonts w:ascii="宋体" w:hAnsi="宋体" w:eastAsia="宋体" w:cs="宋体"/>
          <w:color w:val="auto"/>
          <w:sz w:val="22"/>
          <w:highlight w:val="none"/>
          <w:lang w:val="zh-CN" w:bidi="zh-CN"/>
        </w:rPr>
      </w:pPr>
    </w:p>
    <w:p w14:paraId="00CBDB2A">
      <w:pPr>
        <w:autoSpaceDE w:val="0"/>
        <w:autoSpaceDN w:val="0"/>
        <w:spacing w:after="120"/>
        <w:ind w:firstLine="220" w:firstLineChars="100"/>
        <w:jc w:val="left"/>
        <w:rPr>
          <w:rFonts w:ascii="宋体" w:hAnsi="宋体" w:eastAsia="宋体" w:cs="宋体"/>
          <w:color w:val="auto"/>
          <w:sz w:val="22"/>
          <w:highlight w:val="none"/>
          <w:lang w:val="zh-CN" w:bidi="zh-CN"/>
        </w:rPr>
      </w:pPr>
    </w:p>
    <w:p w14:paraId="4BB7BEAF">
      <w:pPr>
        <w:autoSpaceDE w:val="0"/>
        <w:autoSpaceDN w:val="0"/>
        <w:spacing w:after="120"/>
        <w:ind w:firstLine="220" w:firstLineChars="100"/>
        <w:jc w:val="left"/>
        <w:rPr>
          <w:rFonts w:ascii="宋体" w:hAnsi="宋体" w:eastAsia="宋体" w:cs="宋体"/>
          <w:color w:val="auto"/>
          <w:sz w:val="22"/>
          <w:highlight w:val="none"/>
          <w:lang w:val="zh-CN" w:bidi="zh-CN"/>
        </w:rPr>
      </w:pPr>
    </w:p>
    <w:p w14:paraId="74C28CD9">
      <w:pPr>
        <w:autoSpaceDE w:val="0"/>
        <w:autoSpaceDN w:val="0"/>
        <w:spacing w:before="7"/>
        <w:jc w:val="left"/>
        <w:rPr>
          <w:rFonts w:ascii="宋体" w:hAnsi="宋体" w:eastAsia="宋体" w:cs="宋体"/>
          <w:b/>
          <w:color w:val="auto"/>
          <w:sz w:val="19"/>
          <w:szCs w:val="24"/>
          <w:highlight w:val="none"/>
          <w:lang w:val="zh-CN" w:bidi="zh-CN"/>
        </w:rPr>
      </w:pPr>
    </w:p>
    <w:p w14:paraId="57C78E4F">
      <w:pPr>
        <w:autoSpaceDE w:val="0"/>
        <w:autoSpaceDN w:val="0"/>
        <w:jc w:val="left"/>
        <w:rPr>
          <w:rFonts w:ascii="宋体" w:hAnsi="宋体" w:eastAsia="宋体" w:cs="宋体"/>
          <w:color w:val="auto"/>
          <w:sz w:val="19"/>
          <w:highlight w:val="none"/>
          <w:lang w:val="zh-CN" w:bidi="zh-CN"/>
        </w:rPr>
      </w:pPr>
    </w:p>
    <w:p w14:paraId="5A42D581">
      <w:pPr>
        <w:autoSpaceDE w:val="0"/>
        <w:autoSpaceDN w:val="0"/>
        <w:spacing w:after="120"/>
        <w:ind w:firstLine="321" w:firstLineChars="100"/>
        <w:jc w:val="center"/>
        <w:rPr>
          <w:rFonts w:ascii="宋体" w:hAnsi="宋体" w:eastAsia="宋体" w:cs="宋体"/>
          <w:b/>
          <w:color w:val="auto"/>
          <w:sz w:val="32"/>
          <w:highlight w:val="none"/>
          <w:lang w:bidi="zh-CN"/>
        </w:rPr>
      </w:pPr>
    </w:p>
    <w:p w14:paraId="52CAA653">
      <w:pPr>
        <w:autoSpaceDE w:val="0"/>
        <w:autoSpaceDN w:val="0"/>
        <w:spacing w:after="120"/>
        <w:ind w:firstLine="321" w:firstLineChars="100"/>
        <w:jc w:val="center"/>
        <w:rPr>
          <w:rFonts w:ascii="宋体" w:hAnsi="宋体" w:eastAsia="宋体" w:cs="宋体"/>
          <w:b/>
          <w:color w:val="auto"/>
          <w:sz w:val="32"/>
          <w:highlight w:val="none"/>
          <w:lang w:bidi="zh-CN"/>
        </w:rPr>
      </w:pPr>
      <w:r>
        <w:rPr>
          <w:rFonts w:hint="eastAsia" w:ascii="宋体" w:hAnsi="宋体" w:eastAsia="宋体" w:cs="宋体"/>
          <w:b/>
          <w:color w:val="auto"/>
          <w:sz w:val="32"/>
          <w:highlight w:val="none"/>
          <w:lang w:bidi="zh-CN"/>
        </w:rPr>
        <w:t>目   录</w:t>
      </w:r>
    </w:p>
    <w:p w14:paraId="3D567B10">
      <w:pPr>
        <w:autoSpaceDE w:val="0"/>
        <w:autoSpaceDN w:val="0"/>
        <w:spacing w:after="120"/>
        <w:ind w:firstLine="190" w:firstLineChars="100"/>
        <w:jc w:val="center"/>
        <w:rPr>
          <w:rFonts w:ascii="宋体" w:hAnsi="宋体" w:eastAsia="宋体" w:cs="宋体"/>
          <w:color w:val="auto"/>
          <w:sz w:val="19"/>
          <w:highlight w:val="none"/>
          <w:lang w:bidi="zh-CN"/>
        </w:rPr>
      </w:pPr>
      <w:r>
        <w:rPr>
          <w:rFonts w:hint="eastAsia" w:ascii="宋体" w:hAnsi="宋体" w:eastAsia="宋体" w:cs="宋体"/>
          <w:color w:val="auto"/>
          <w:sz w:val="19"/>
          <w:highlight w:val="none"/>
          <w:lang w:bidi="zh-CN"/>
        </w:rPr>
        <w:t>（自拟定）</w:t>
      </w:r>
    </w:p>
    <w:p w14:paraId="4626AA5D">
      <w:pPr>
        <w:autoSpaceDE w:val="0"/>
        <w:autoSpaceDN w:val="0"/>
        <w:spacing w:after="120"/>
        <w:ind w:firstLine="190" w:firstLineChars="100"/>
        <w:jc w:val="left"/>
        <w:rPr>
          <w:rFonts w:ascii="宋体" w:hAnsi="宋体" w:eastAsia="宋体" w:cs="宋体"/>
          <w:color w:val="auto"/>
          <w:sz w:val="19"/>
          <w:highlight w:val="none"/>
          <w:lang w:bidi="zh-CN"/>
        </w:rPr>
      </w:pPr>
    </w:p>
    <w:p w14:paraId="7E3634E1">
      <w:pPr>
        <w:autoSpaceDE w:val="0"/>
        <w:autoSpaceDN w:val="0"/>
        <w:spacing w:after="120"/>
        <w:ind w:firstLine="190" w:firstLineChars="100"/>
        <w:jc w:val="left"/>
        <w:rPr>
          <w:rFonts w:ascii="宋体" w:hAnsi="宋体" w:eastAsia="宋体" w:cs="宋体"/>
          <w:color w:val="auto"/>
          <w:sz w:val="19"/>
          <w:highlight w:val="none"/>
          <w:lang w:bidi="zh-CN"/>
        </w:rPr>
      </w:pPr>
    </w:p>
    <w:p w14:paraId="6D7AE59D">
      <w:pPr>
        <w:spacing w:line="360" w:lineRule="auto"/>
        <w:jc w:val="left"/>
        <w:rPr>
          <w:rFonts w:ascii="宋体" w:hAnsi="宋体" w:eastAsia="宋体" w:cs="宋体"/>
          <w:color w:val="auto"/>
          <w:sz w:val="24"/>
          <w:highlight w:val="none"/>
        </w:rPr>
      </w:pPr>
    </w:p>
    <w:p w14:paraId="008EB6FF">
      <w:pPr>
        <w:pStyle w:val="25"/>
        <w:ind w:firstLine="210"/>
        <w:rPr>
          <w:color w:val="auto"/>
          <w:highlight w:val="none"/>
        </w:rPr>
      </w:pPr>
    </w:p>
    <w:p w14:paraId="6091F101">
      <w:pPr>
        <w:pStyle w:val="25"/>
        <w:ind w:firstLine="210"/>
        <w:rPr>
          <w:color w:val="auto"/>
          <w:highlight w:val="none"/>
        </w:rPr>
      </w:pPr>
    </w:p>
    <w:p w14:paraId="4893567F">
      <w:pPr>
        <w:pStyle w:val="25"/>
        <w:ind w:firstLine="210"/>
        <w:rPr>
          <w:color w:val="auto"/>
          <w:highlight w:val="none"/>
        </w:rPr>
      </w:pPr>
    </w:p>
    <w:p w14:paraId="6856F51B">
      <w:pPr>
        <w:pStyle w:val="25"/>
        <w:ind w:firstLine="210"/>
        <w:rPr>
          <w:color w:val="auto"/>
          <w:highlight w:val="none"/>
        </w:rPr>
      </w:pPr>
    </w:p>
    <w:p w14:paraId="4489079E">
      <w:pPr>
        <w:pStyle w:val="25"/>
        <w:ind w:firstLine="210"/>
        <w:rPr>
          <w:color w:val="auto"/>
          <w:highlight w:val="none"/>
        </w:rPr>
      </w:pPr>
    </w:p>
    <w:p w14:paraId="3617358C">
      <w:pPr>
        <w:pStyle w:val="25"/>
        <w:ind w:firstLine="210"/>
        <w:rPr>
          <w:color w:val="auto"/>
          <w:highlight w:val="none"/>
        </w:rPr>
      </w:pPr>
    </w:p>
    <w:p w14:paraId="17A76ABD">
      <w:pPr>
        <w:pStyle w:val="25"/>
        <w:ind w:firstLine="210"/>
        <w:rPr>
          <w:color w:val="auto"/>
          <w:highlight w:val="none"/>
        </w:rPr>
      </w:pPr>
    </w:p>
    <w:p w14:paraId="3560AEDA">
      <w:pPr>
        <w:pStyle w:val="25"/>
        <w:ind w:firstLine="210"/>
        <w:rPr>
          <w:color w:val="auto"/>
          <w:highlight w:val="none"/>
        </w:rPr>
      </w:pPr>
    </w:p>
    <w:p w14:paraId="025EAA54">
      <w:pPr>
        <w:pStyle w:val="25"/>
        <w:ind w:firstLine="210"/>
        <w:rPr>
          <w:color w:val="auto"/>
          <w:highlight w:val="none"/>
        </w:rPr>
      </w:pPr>
    </w:p>
    <w:p w14:paraId="3DE87437">
      <w:pPr>
        <w:pStyle w:val="25"/>
        <w:ind w:firstLine="210"/>
        <w:rPr>
          <w:color w:val="auto"/>
          <w:highlight w:val="none"/>
        </w:rPr>
      </w:pPr>
    </w:p>
    <w:p w14:paraId="4A39932B">
      <w:pPr>
        <w:pStyle w:val="25"/>
        <w:ind w:firstLine="210"/>
        <w:rPr>
          <w:color w:val="auto"/>
          <w:highlight w:val="none"/>
        </w:rPr>
      </w:pPr>
    </w:p>
    <w:p w14:paraId="68B010D6">
      <w:pPr>
        <w:pStyle w:val="25"/>
        <w:ind w:firstLine="210"/>
        <w:rPr>
          <w:color w:val="auto"/>
          <w:highlight w:val="none"/>
        </w:rPr>
      </w:pPr>
    </w:p>
    <w:p w14:paraId="5A80D55C">
      <w:pPr>
        <w:pStyle w:val="25"/>
        <w:ind w:firstLine="210"/>
        <w:rPr>
          <w:color w:val="auto"/>
          <w:highlight w:val="none"/>
        </w:rPr>
      </w:pPr>
    </w:p>
    <w:p w14:paraId="4C76C29A">
      <w:pPr>
        <w:pStyle w:val="25"/>
        <w:ind w:firstLine="210"/>
        <w:rPr>
          <w:color w:val="auto"/>
          <w:highlight w:val="none"/>
        </w:rPr>
      </w:pPr>
    </w:p>
    <w:p w14:paraId="29CC58A6">
      <w:pPr>
        <w:pStyle w:val="25"/>
        <w:ind w:firstLine="210"/>
        <w:rPr>
          <w:color w:val="auto"/>
          <w:highlight w:val="none"/>
        </w:rPr>
      </w:pPr>
    </w:p>
    <w:p w14:paraId="56DF2312">
      <w:pPr>
        <w:pStyle w:val="25"/>
        <w:ind w:firstLine="210"/>
        <w:rPr>
          <w:color w:val="auto"/>
          <w:highlight w:val="none"/>
        </w:rPr>
      </w:pPr>
    </w:p>
    <w:p w14:paraId="48506DB8">
      <w:pPr>
        <w:pStyle w:val="25"/>
        <w:ind w:firstLine="210"/>
        <w:rPr>
          <w:color w:val="auto"/>
          <w:highlight w:val="none"/>
        </w:rPr>
      </w:pPr>
    </w:p>
    <w:p w14:paraId="57A27E12">
      <w:pPr>
        <w:pStyle w:val="25"/>
        <w:ind w:firstLine="210"/>
        <w:rPr>
          <w:color w:val="auto"/>
          <w:highlight w:val="none"/>
        </w:rPr>
      </w:pPr>
    </w:p>
    <w:p w14:paraId="6D14BAC4">
      <w:pPr>
        <w:pStyle w:val="25"/>
        <w:ind w:firstLine="210"/>
        <w:rPr>
          <w:color w:val="auto"/>
          <w:highlight w:val="none"/>
        </w:rPr>
      </w:pPr>
    </w:p>
    <w:p w14:paraId="4E5FE990">
      <w:pPr>
        <w:pStyle w:val="25"/>
        <w:ind w:firstLine="210"/>
        <w:rPr>
          <w:color w:val="auto"/>
          <w:highlight w:val="none"/>
        </w:rPr>
      </w:pPr>
    </w:p>
    <w:p w14:paraId="0F27DD1E">
      <w:pPr>
        <w:pStyle w:val="25"/>
        <w:ind w:firstLine="210"/>
        <w:rPr>
          <w:color w:val="auto"/>
          <w:highlight w:val="none"/>
        </w:rPr>
      </w:pPr>
    </w:p>
    <w:p w14:paraId="6B57C993">
      <w:pPr>
        <w:pStyle w:val="25"/>
        <w:ind w:firstLine="210"/>
        <w:rPr>
          <w:color w:val="auto"/>
          <w:highlight w:val="none"/>
        </w:rPr>
      </w:pPr>
    </w:p>
    <w:p w14:paraId="249C00D9">
      <w:pPr>
        <w:pStyle w:val="25"/>
        <w:ind w:left="0" w:leftChars="0" w:firstLine="0" w:firstLineChars="0"/>
        <w:rPr>
          <w:color w:val="auto"/>
          <w:highlight w:val="none"/>
        </w:rPr>
      </w:pPr>
    </w:p>
    <w:p w14:paraId="20D0BB77">
      <w:pPr>
        <w:spacing w:line="360" w:lineRule="auto"/>
        <w:jc w:val="left"/>
        <w:rPr>
          <w:rFonts w:ascii="宋体" w:hAnsi="宋体" w:eastAsia="宋体" w:cs="宋体"/>
          <w:color w:val="auto"/>
          <w:sz w:val="24"/>
          <w:highlight w:val="none"/>
        </w:rPr>
      </w:pPr>
    </w:p>
    <w:p w14:paraId="293E0EA7">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格式2-1</w:t>
      </w:r>
    </w:p>
    <w:p w14:paraId="58075FB4">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法定代表人身份证明书</w:t>
      </w:r>
    </w:p>
    <w:p w14:paraId="23BB5948">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1263E448">
      <w:pPr>
        <w:spacing w:line="360" w:lineRule="auto"/>
        <w:ind w:firstLine="480"/>
        <w:rPr>
          <w:rFonts w:ascii="宋体" w:hAnsi="宋体" w:eastAsia="宋体" w:cs="宋体"/>
          <w:color w:val="auto"/>
          <w:sz w:val="24"/>
          <w:highlight w:val="none"/>
        </w:rPr>
      </w:pPr>
    </w:p>
    <w:p w14:paraId="3F66DB27">
      <w:pPr>
        <w:spacing w:line="360" w:lineRule="auto"/>
        <w:ind w:firstLine="480"/>
        <w:rPr>
          <w:rFonts w:ascii="宋体" w:hAnsi="宋体" w:eastAsia="宋体" w:cs="宋体"/>
          <w:color w:val="auto"/>
          <w:sz w:val="24"/>
          <w:highlight w:val="none"/>
          <w:u w:val="single"/>
        </w:rPr>
      </w:pPr>
      <w:r>
        <w:rPr>
          <w:rFonts w:ascii="宋体" w:hAnsi="宋体" w:eastAsia="宋体" w:cs="宋体"/>
          <w:color w:val="auto"/>
          <w:sz w:val="24"/>
          <w:highlight w:val="none"/>
        </w:rPr>
        <w:t>同志，系我单位法定代表人，任</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 xml:space="preserve"> </w:t>
      </w:r>
    </w:p>
    <w:p w14:paraId="234A4BCE">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732261D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46E7ABA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1BE35AE">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0"/>
        <w:tblW w:w="0" w:type="auto"/>
        <w:tblInd w:w="0" w:type="dxa"/>
        <w:tblLayout w:type="autofit"/>
        <w:tblCellMar>
          <w:top w:w="0" w:type="dxa"/>
          <w:left w:w="10" w:type="dxa"/>
          <w:bottom w:w="0" w:type="dxa"/>
          <w:right w:w="10" w:type="dxa"/>
        </w:tblCellMar>
      </w:tblPr>
      <w:tblGrid>
        <w:gridCol w:w="5328"/>
      </w:tblGrid>
      <w:tr w14:paraId="47B41C86">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221946">
            <w:pPr>
              <w:spacing w:line="480" w:lineRule="auto"/>
              <w:rPr>
                <w:rFonts w:ascii="宋体" w:hAnsi="宋体" w:eastAsia="宋体" w:cs="宋体"/>
                <w:b/>
                <w:color w:val="auto"/>
                <w:sz w:val="24"/>
                <w:highlight w:val="none"/>
              </w:rPr>
            </w:pPr>
          </w:p>
          <w:p w14:paraId="4E603516">
            <w:pPr>
              <w:spacing w:line="480" w:lineRule="auto"/>
              <w:rPr>
                <w:rFonts w:ascii="宋体" w:hAnsi="宋体" w:eastAsia="宋体" w:cs="宋体"/>
                <w:b/>
                <w:color w:val="auto"/>
                <w:sz w:val="24"/>
                <w:highlight w:val="none"/>
              </w:rPr>
            </w:pPr>
          </w:p>
          <w:p w14:paraId="1717B998">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0DE65965">
            <w:pPr>
              <w:spacing w:line="480" w:lineRule="auto"/>
              <w:rPr>
                <w:rFonts w:ascii="宋体" w:hAnsi="宋体" w:eastAsia="宋体" w:cs="宋体"/>
                <w:color w:val="auto"/>
                <w:sz w:val="24"/>
                <w:highlight w:val="none"/>
              </w:rPr>
            </w:pPr>
          </w:p>
          <w:p w14:paraId="2FFF7C98">
            <w:pPr>
              <w:spacing w:line="480" w:lineRule="auto"/>
              <w:rPr>
                <w:rFonts w:ascii="宋体" w:hAnsi="宋体" w:eastAsia="宋体" w:cs="宋体"/>
                <w:color w:val="auto"/>
                <w:highlight w:val="none"/>
              </w:rPr>
            </w:pPr>
          </w:p>
        </w:tc>
      </w:tr>
    </w:tbl>
    <w:p w14:paraId="6D9D9BD3">
      <w:pPr>
        <w:spacing w:line="360" w:lineRule="auto"/>
        <w:rPr>
          <w:rFonts w:ascii="宋体" w:hAnsi="宋体" w:eastAsia="宋体" w:cs="宋体"/>
          <w:color w:val="auto"/>
          <w:sz w:val="24"/>
          <w:highlight w:val="none"/>
        </w:rPr>
      </w:pPr>
    </w:p>
    <w:p w14:paraId="513A8211">
      <w:pPr>
        <w:spacing w:line="360" w:lineRule="auto"/>
        <w:jc w:val="center"/>
        <w:rPr>
          <w:rFonts w:ascii="宋体" w:hAnsi="宋体" w:eastAsia="宋体" w:cs="宋体"/>
          <w:color w:val="auto"/>
          <w:sz w:val="24"/>
          <w:highlight w:val="none"/>
        </w:rPr>
      </w:pPr>
    </w:p>
    <w:p w14:paraId="4CC27907">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供应商电子签章： </w:t>
      </w:r>
    </w:p>
    <w:p w14:paraId="0184CE74">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19D01E27">
      <w:pPr>
        <w:spacing w:line="360" w:lineRule="auto"/>
        <w:jc w:val="center"/>
        <w:rPr>
          <w:rFonts w:ascii="宋体" w:hAnsi="宋体" w:eastAsia="宋体" w:cs="宋体"/>
          <w:color w:val="auto"/>
          <w:sz w:val="24"/>
          <w:highlight w:val="none"/>
        </w:rPr>
      </w:pPr>
    </w:p>
    <w:p w14:paraId="7901883B">
      <w:pPr>
        <w:pStyle w:val="25"/>
        <w:ind w:firstLine="210"/>
        <w:rPr>
          <w:color w:val="auto"/>
          <w:highlight w:val="none"/>
        </w:rPr>
      </w:pPr>
    </w:p>
    <w:p w14:paraId="42D58F4F">
      <w:pPr>
        <w:pStyle w:val="25"/>
        <w:ind w:firstLine="210"/>
        <w:rPr>
          <w:color w:val="auto"/>
          <w:highlight w:val="none"/>
        </w:rPr>
      </w:pPr>
    </w:p>
    <w:p w14:paraId="4BAFC868">
      <w:pPr>
        <w:pStyle w:val="25"/>
        <w:ind w:firstLine="210"/>
        <w:rPr>
          <w:color w:val="auto"/>
          <w:highlight w:val="none"/>
        </w:rPr>
      </w:pPr>
    </w:p>
    <w:p w14:paraId="12F853B4">
      <w:pPr>
        <w:pStyle w:val="25"/>
        <w:ind w:firstLine="210"/>
        <w:rPr>
          <w:color w:val="auto"/>
          <w:highlight w:val="none"/>
        </w:rPr>
      </w:pPr>
    </w:p>
    <w:p w14:paraId="10552806">
      <w:pPr>
        <w:pStyle w:val="25"/>
        <w:ind w:firstLine="210"/>
        <w:rPr>
          <w:color w:val="auto"/>
          <w:highlight w:val="none"/>
        </w:rPr>
      </w:pPr>
    </w:p>
    <w:p w14:paraId="1E1DAA3A">
      <w:pPr>
        <w:pStyle w:val="25"/>
        <w:ind w:firstLine="210"/>
        <w:rPr>
          <w:color w:val="auto"/>
          <w:highlight w:val="none"/>
        </w:rPr>
      </w:pPr>
    </w:p>
    <w:p w14:paraId="35AC908C">
      <w:pPr>
        <w:pStyle w:val="25"/>
        <w:ind w:firstLine="210"/>
        <w:rPr>
          <w:color w:val="auto"/>
          <w:highlight w:val="none"/>
        </w:rPr>
      </w:pPr>
    </w:p>
    <w:p w14:paraId="184BFFD1">
      <w:pPr>
        <w:pStyle w:val="25"/>
        <w:ind w:firstLine="210"/>
        <w:rPr>
          <w:color w:val="auto"/>
          <w:highlight w:val="none"/>
        </w:rPr>
      </w:pPr>
    </w:p>
    <w:p w14:paraId="588C3706">
      <w:pPr>
        <w:spacing w:line="360" w:lineRule="auto"/>
        <w:jc w:val="center"/>
        <w:rPr>
          <w:rFonts w:ascii="宋体" w:hAnsi="宋体" w:eastAsia="宋体" w:cs="宋体"/>
          <w:color w:val="auto"/>
          <w:sz w:val="24"/>
          <w:highlight w:val="none"/>
        </w:rPr>
      </w:pPr>
    </w:p>
    <w:p w14:paraId="0A628621">
      <w:pPr>
        <w:spacing w:line="360" w:lineRule="auto"/>
        <w:jc w:val="left"/>
        <w:rPr>
          <w:rFonts w:ascii="宋体" w:hAnsi="宋体" w:eastAsia="宋体" w:cs="宋体"/>
          <w:color w:val="auto"/>
          <w:sz w:val="24"/>
          <w:highlight w:val="none"/>
        </w:rPr>
      </w:pPr>
    </w:p>
    <w:p w14:paraId="0240BE86">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格式2-2</w:t>
      </w:r>
    </w:p>
    <w:p w14:paraId="53CF487E">
      <w:pPr>
        <w:spacing w:line="360" w:lineRule="auto"/>
        <w:ind w:firstLine="480"/>
        <w:jc w:val="center"/>
        <w:rPr>
          <w:rFonts w:ascii="宋体" w:hAnsi="宋体" w:eastAsia="宋体" w:cs="宋体"/>
          <w:color w:val="auto"/>
          <w:sz w:val="24"/>
          <w:highlight w:val="none"/>
        </w:rPr>
      </w:pPr>
      <w:r>
        <w:rPr>
          <w:rFonts w:ascii="宋体" w:hAnsi="宋体" w:eastAsia="宋体" w:cs="宋体"/>
          <w:color w:val="auto"/>
          <w:sz w:val="24"/>
          <w:highlight w:val="none"/>
        </w:rPr>
        <w:t>授权委托书</w:t>
      </w:r>
    </w:p>
    <w:p w14:paraId="04BB354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55D74E1D">
      <w:pPr>
        <w:spacing w:line="360" w:lineRule="auto"/>
        <w:ind w:firstLine="480"/>
        <w:rPr>
          <w:rFonts w:ascii="宋体" w:hAnsi="宋体" w:eastAsia="宋体" w:cs="宋体"/>
          <w:color w:val="auto"/>
          <w:sz w:val="24"/>
          <w:highlight w:val="none"/>
        </w:rPr>
      </w:pPr>
    </w:p>
    <w:p w14:paraId="1C3B66D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（被委托人的姓名、职务）为委托人的委托代理人，就项目编号为</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的</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项目及合同的执行，以本单位名义处理一切与之有关的事务。</w:t>
      </w:r>
    </w:p>
    <w:p w14:paraId="667BA32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日签字生效，特此声明。</w:t>
      </w:r>
    </w:p>
    <w:p w14:paraId="65CB3981">
      <w:pPr>
        <w:spacing w:line="360" w:lineRule="auto"/>
        <w:rPr>
          <w:rFonts w:ascii="宋体" w:hAnsi="宋体" w:eastAsia="宋体" w:cs="宋体"/>
          <w:color w:val="auto"/>
          <w:sz w:val="24"/>
          <w:highlight w:val="none"/>
        </w:rPr>
      </w:pPr>
    </w:p>
    <w:p w14:paraId="01756D8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7E8A679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3E5EBB1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332BECD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0"/>
        <w:tblW w:w="0" w:type="auto"/>
        <w:tblInd w:w="0" w:type="dxa"/>
        <w:tblLayout w:type="autofit"/>
        <w:tblCellMar>
          <w:top w:w="0" w:type="dxa"/>
          <w:left w:w="10" w:type="dxa"/>
          <w:bottom w:w="0" w:type="dxa"/>
          <w:right w:w="10" w:type="dxa"/>
        </w:tblCellMar>
      </w:tblPr>
      <w:tblGrid>
        <w:gridCol w:w="5508"/>
      </w:tblGrid>
      <w:tr w14:paraId="23341029">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13C80D">
            <w:pPr>
              <w:spacing w:line="480" w:lineRule="auto"/>
              <w:rPr>
                <w:rFonts w:ascii="宋体" w:hAnsi="宋体" w:eastAsia="宋体" w:cs="宋体"/>
                <w:b/>
                <w:color w:val="auto"/>
                <w:sz w:val="24"/>
                <w:highlight w:val="none"/>
              </w:rPr>
            </w:pPr>
          </w:p>
          <w:p w14:paraId="6513AB17">
            <w:pPr>
              <w:spacing w:line="480" w:lineRule="auto"/>
              <w:rPr>
                <w:rFonts w:ascii="宋体" w:hAnsi="宋体" w:eastAsia="宋体" w:cs="宋体"/>
                <w:b/>
                <w:color w:val="auto"/>
                <w:sz w:val="24"/>
                <w:highlight w:val="none"/>
              </w:rPr>
            </w:pPr>
          </w:p>
          <w:p w14:paraId="08163415">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0D94931D">
      <w:pPr>
        <w:spacing w:line="360" w:lineRule="auto"/>
        <w:ind w:firstLine="480"/>
        <w:rPr>
          <w:rFonts w:ascii="宋体" w:hAnsi="宋体" w:eastAsia="宋体" w:cs="宋体"/>
          <w:color w:val="auto"/>
          <w:sz w:val="24"/>
          <w:highlight w:val="none"/>
        </w:rPr>
      </w:pPr>
    </w:p>
    <w:p w14:paraId="22DE5A65">
      <w:pPr>
        <w:spacing w:line="360" w:lineRule="auto"/>
        <w:jc w:val="center"/>
        <w:rPr>
          <w:rFonts w:ascii="宋体" w:hAnsi="宋体" w:eastAsia="宋体" w:cs="宋体"/>
          <w:color w:val="auto"/>
          <w:sz w:val="24"/>
          <w:highlight w:val="none"/>
        </w:rPr>
      </w:pPr>
    </w:p>
    <w:p w14:paraId="61A084E7">
      <w:pPr>
        <w:spacing w:line="360" w:lineRule="auto"/>
        <w:jc w:val="center"/>
        <w:rPr>
          <w:rFonts w:ascii="宋体" w:hAnsi="宋体" w:eastAsia="宋体" w:cs="宋体"/>
          <w:color w:val="auto"/>
          <w:sz w:val="24"/>
          <w:highlight w:val="none"/>
        </w:rPr>
      </w:pPr>
    </w:p>
    <w:p w14:paraId="290C8FC1">
      <w:pPr>
        <w:spacing w:line="360" w:lineRule="auto"/>
        <w:jc w:val="center"/>
        <w:rPr>
          <w:rFonts w:ascii="宋体" w:hAnsi="宋体" w:eastAsia="宋体" w:cs="宋体"/>
          <w:color w:val="auto"/>
          <w:sz w:val="24"/>
          <w:highlight w:val="none"/>
        </w:rPr>
      </w:pPr>
    </w:p>
    <w:p w14:paraId="19F95DC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6F723934">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00A03C6">
      <w:pPr>
        <w:spacing w:line="360" w:lineRule="auto"/>
        <w:jc w:val="center"/>
        <w:rPr>
          <w:rFonts w:ascii="宋体" w:hAnsi="宋体" w:eastAsia="宋体" w:cs="宋体"/>
          <w:color w:val="auto"/>
          <w:sz w:val="24"/>
          <w:highlight w:val="none"/>
        </w:rPr>
      </w:pPr>
    </w:p>
    <w:p w14:paraId="59F59177">
      <w:pPr>
        <w:ind w:firstLine="240"/>
        <w:jc w:val="left"/>
        <w:rPr>
          <w:rFonts w:ascii="宋体" w:hAnsi="宋体" w:eastAsia="宋体" w:cs="宋体"/>
          <w:color w:val="auto"/>
          <w:sz w:val="24"/>
          <w:highlight w:val="none"/>
        </w:rPr>
      </w:pPr>
    </w:p>
    <w:p w14:paraId="5B9D10EB">
      <w:pPr>
        <w:ind w:firstLine="240"/>
        <w:jc w:val="left"/>
        <w:rPr>
          <w:rFonts w:ascii="宋体" w:hAnsi="宋体" w:eastAsia="宋体" w:cs="宋体"/>
          <w:color w:val="auto"/>
          <w:sz w:val="24"/>
          <w:highlight w:val="none"/>
        </w:rPr>
      </w:pPr>
    </w:p>
    <w:p w14:paraId="6A9D5B46">
      <w:pPr>
        <w:ind w:firstLine="240"/>
        <w:jc w:val="left"/>
        <w:rPr>
          <w:rFonts w:ascii="宋体" w:hAnsi="宋体" w:eastAsia="宋体" w:cs="宋体"/>
          <w:color w:val="auto"/>
          <w:sz w:val="24"/>
          <w:highlight w:val="none"/>
        </w:rPr>
      </w:pPr>
    </w:p>
    <w:p w14:paraId="1B86D3FA">
      <w:pPr>
        <w:ind w:firstLine="240"/>
        <w:jc w:val="left"/>
        <w:rPr>
          <w:rFonts w:ascii="宋体" w:hAnsi="宋体" w:eastAsia="宋体" w:cs="宋体"/>
          <w:color w:val="auto"/>
          <w:sz w:val="24"/>
          <w:highlight w:val="none"/>
        </w:rPr>
      </w:pPr>
    </w:p>
    <w:p w14:paraId="2FDDC018">
      <w:pPr>
        <w:pStyle w:val="25"/>
        <w:ind w:firstLine="210"/>
        <w:rPr>
          <w:color w:val="auto"/>
          <w:highlight w:val="none"/>
        </w:rPr>
      </w:pPr>
    </w:p>
    <w:p w14:paraId="30980363">
      <w:pPr>
        <w:pStyle w:val="25"/>
        <w:ind w:left="0" w:leftChars="0" w:firstLine="0" w:firstLineChars="0"/>
        <w:rPr>
          <w:color w:val="auto"/>
          <w:highlight w:val="none"/>
        </w:rPr>
      </w:pPr>
    </w:p>
    <w:p w14:paraId="01903833">
      <w:pPr>
        <w:ind w:firstLine="240"/>
        <w:jc w:val="left"/>
        <w:rPr>
          <w:rFonts w:ascii="宋体" w:hAnsi="宋体" w:eastAsia="宋体" w:cs="宋体"/>
          <w:color w:val="auto"/>
          <w:sz w:val="24"/>
          <w:highlight w:val="none"/>
        </w:rPr>
      </w:pPr>
    </w:p>
    <w:p w14:paraId="5E75A428">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格式2-3</w:t>
      </w:r>
    </w:p>
    <w:p w14:paraId="7954AB65">
      <w:pPr>
        <w:ind w:firstLine="240"/>
        <w:jc w:val="left"/>
        <w:rPr>
          <w:rFonts w:ascii="宋体" w:hAnsi="宋体" w:eastAsia="宋体" w:cs="宋体"/>
          <w:color w:val="auto"/>
          <w:sz w:val="24"/>
          <w:highlight w:val="none"/>
        </w:rPr>
      </w:pPr>
      <w:r>
        <w:rPr>
          <w:rFonts w:ascii="宋体" w:hAnsi="宋体" w:eastAsia="宋体" w:cs="宋体"/>
          <w:color w:val="auto"/>
          <w:sz w:val="24"/>
          <w:highlight w:val="none"/>
        </w:rPr>
        <w:t>供应商资格其他资料</w:t>
      </w:r>
    </w:p>
    <w:p w14:paraId="37AD976B">
      <w:pPr>
        <w:ind w:firstLine="240"/>
        <w:jc w:val="left"/>
        <w:rPr>
          <w:rFonts w:ascii="宋体" w:hAnsi="宋体" w:eastAsia="宋体" w:cs="宋体"/>
          <w:color w:val="auto"/>
          <w:sz w:val="24"/>
          <w:highlight w:val="none"/>
        </w:rPr>
      </w:pPr>
    </w:p>
    <w:p w14:paraId="6B802DD3">
      <w:pPr>
        <w:ind w:firstLine="240"/>
        <w:jc w:val="left"/>
        <w:rPr>
          <w:rFonts w:ascii="宋体" w:hAnsi="宋体" w:eastAsia="宋体" w:cs="宋体"/>
          <w:color w:val="auto"/>
          <w:sz w:val="24"/>
          <w:highlight w:val="none"/>
        </w:rPr>
      </w:pPr>
    </w:p>
    <w:p w14:paraId="4290010A">
      <w:pPr>
        <w:jc w:val="left"/>
        <w:rPr>
          <w:rFonts w:ascii="宋体" w:hAnsi="宋体" w:eastAsia="宋体" w:cs="宋体"/>
          <w:color w:val="auto"/>
          <w:sz w:val="24"/>
          <w:highlight w:val="none"/>
        </w:rPr>
      </w:pPr>
    </w:p>
    <w:p w14:paraId="68FFA608">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格式3</w:t>
      </w:r>
    </w:p>
    <w:p w14:paraId="43832E3D">
      <w:pPr>
        <w:spacing w:line="5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投标函</w:t>
      </w:r>
    </w:p>
    <w:p w14:paraId="19E95513">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03449F03">
      <w:pPr>
        <w:rPr>
          <w:rFonts w:ascii="宋体" w:hAnsi="宋体" w:eastAsia="宋体" w:cs="宋体"/>
          <w:color w:val="auto"/>
          <w:sz w:val="24"/>
          <w:highlight w:val="none"/>
        </w:rPr>
      </w:pPr>
    </w:p>
    <w:p w14:paraId="7F7D69BF">
      <w:pPr>
        <w:ind w:firstLine="600"/>
        <w:rPr>
          <w:rFonts w:ascii="宋体" w:hAnsi="宋体" w:eastAsia="宋体" w:cs="宋体"/>
          <w:color w:val="auto"/>
          <w:sz w:val="24"/>
          <w:highlight w:val="none"/>
        </w:rPr>
      </w:pPr>
      <w:r>
        <w:rPr>
          <w:rFonts w:ascii="宋体" w:hAnsi="宋体" w:eastAsia="宋体" w:cs="宋体"/>
          <w:color w:val="auto"/>
          <w:sz w:val="24"/>
          <w:highlight w:val="none"/>
        </w:rPr>
        <w:t>根据贵方              项目的竞争性磋商邀请（项目编号：          ），委托代理人      (全名、职务)代表              供应商名称、地址)提交响应文件，报价为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02E28F4F">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04FD6F2B">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0EB0BE21">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5BAE65FC">
      <w:pPr>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(3)同意向贵方提供贵方可能另外要求的与其竞争性磋商有关的任何证据和资料。</w:t>
      </w:r>
    </w:p>
    <w:p w14:paraId="7AE0AFA4">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5CF3C3FE">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0AF2E6BE">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212A72AC">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3002F490">
      <w:pPr>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410F0443">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4D39401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5FBB931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5A1D8967">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5F259DA2">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792E70DB">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34044C24">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3C5C23EA">
      <w:pPr>
        <w:spacing w:line="360" w:lineRule="auto"/>
        <w:jc w:val="left"/>
        <w:rPr>
          <w:rFonts w:ascii="宋体" w:hAnsi="宋体" w:eastAsia="宋体" w:cs="宋体"/>
          <w:color w:val="auto"/>
          <w:sz w:val="24"/>
          <w:highlight w:val="none"/>
        </w:rPr>
      </w:pPr>
    </w:p>
    <w:p w14:paraId="0D33B243">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供应商电子公章：</w:t>
      </w:r>
    </w:p>
    <w:p w14:paraId="0431234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51271DA1">
      <w:pPr>
        <w:spacing w:line="360" w:lineRule="auto"/>
        <w:jc w:val="center"/>
        <w:rPr>
          <w:rFonts w:ascii="宋体" w:hAnsi="宋体" w:eastAsia="宋体" w:cs="宋体"/>
          <w:color w:val="auto"/>
          <w:sz w:val="24"/>
          <w:highlight w:val="none"/>
        </w:rPr>
      </w:pPr>
    </w:p>
    <w:p w14:paraId="3101B0F4">
      <w:pPr>
        <w:pStyle w:val="5"/>
        <w:rPr>
          <w:color w:val="auto"/>
          <w:highlight w:val="none"/>
        </w:rPr>
      </w:pPr>
    </w:p>
    <w:p w14:paraId="1BC140CA">
      <w:pPr>
        <w:spacing w:line="360" w:lineRule="auto"/>
        <w:jc w:val="left"/>
        <w:rPr>
          <w:rFonts w:ascii="宋体" w:hAnsi="宋体" w:eastAsia="宋体" w:cs="宋体"/>
          <w:color w:val="auto"/>
          <w:sz w:val="24"/>
          <w:highlight w:val="none"/>
        </w:rPr>
      </w:pPr>
    </w:p>
    <w:p w14:paraId="08602A99">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格式4</w:t>
      </w:r>
    </w:p>
    <w:p w14:paraId="50BCA49F">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一．报价一览表</w:t>
      </w:r>
    </w:p>
    <w:tbl>
      <w:tblPr>
        <w:tblStyle w:val="20"/>
        <w:tblW w:w="0" w:type="auto"/>
        <w:jc w:val="center"/>
        <w:tblLayout w:type="autofit"/>
        <w:tblCellMar>
          <w:top w:w="0" w:type="dxa"/>
          <w:left w:w="10" w:type="dxa"/>
          <w:bottom w:w="0" w:type="dxa"/>
          <w:right w:w="10" w:type="dxa"/>
        </w:tblCellMar>
      </w:tblPr>
      <w:tblGrid>
        <w:gridCol w:w="2322"/>
        <w:gridCol w:w="6200"/>
      </w:tblGrid>
      <w:tr w14:paraId="09ED8E13">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29E3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BAF716">
            <w:pPr>
              <w:spacing w:line="360" w:lineRule="auto"/>
              <w:jc w:val="center"/>
              <w:rPr>
                <w:rFonts w:ascii="宋体" w:hAnsi="宋体" w:eastAsia="宋体" w:cs="宋体"/>
                <w:color w:val="auto"/>
                <w:sz w:val="22"/>
                <w:highlight w:val="none"/>
              </w:rPr>
            </w:pPr>
          </w:p>
        </w:tc>
      </w:tr>
      <w:tr w14:paraId="1F547095">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A4BC6">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供应商全称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A7230E">
            <w:pPr>
              <w:spacing w:line="360" w:lineRule="auto"/>
              <w:rPr>
                <w:rFonts w:ascii="宋体" w:hAnsi="宋体" w:eastAsia="宋体" w:cs="宋体"/>
                <w:color w:val="auto"/>
                <w:sz w:val="22"/>
                <w:highlight w:val="none"/>
              </w:rPr>
            </w:pPr>
          </w:p>
        </w:tc>
      </w:tr>
      <w:tr w14:paraId="03437C3F">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93B14">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投标报价</w:t>
            </w:r>
          </w:p>
          <w:p w14:paraId="30A40797">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0E672">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投标总价：</w:t>
            </w:r>
            <w:r>
              <w:rPr>
                <w:rFonts w:hint="eastAsia" w:ascii="宋体" w:hAnsi="宋体" w:eastAsia="宋体" w:cs="宋体"/>
                <w:color w:val="auto"/>
                <w:sz w:val="24"/>
                <w:highlight w:val="none"/>
              </w:rPr>
              <w:t>￥</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xml:space="preserve">   大写：           </w:t>
            </w:r>
          </w:p>
        </w:tc>
      </w:tr>
      <w:tr w14:paraId="2FCE746E">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45727">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供货期</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F11B2">
            <w:pPr>
              <w:spacing w:line="360" w:lineRule="auto"/>
              <w:ind w:right="-670"/>
              <w:rPr>
                <w:rFonts w:ascii="宋体" w:hAnsi="宋体" w:eastAsia="宋体" w:cs="宋体"/>
                <w:color w:val="auto"/>
                <w:sz w:val="24"/>
                <w:highlight w:val="none"/>
              </w:rPr>
            </w:pPr>
          </w:p>
        </w:tc>
      </w:tr>
      <w:tr w14:paraId="5E05B4F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BF07C">
            <w:pPr>
              <w:spacing w:line="360" w:lineRule="auto"/>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质量</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885CFA">
            <w:pPr>
              <w:spacing w:line="360" w:lineRule="auto"/>
              <w:jc w:val="left"/>
              <w:rPr>
                <w:rFonts w:ascii="宋体" w:hAnsi="宋体" w:eastAsia="宋体" w:cs="宋体"/>
                <w:color w:val="auto"/>
                <w:sz w:val="22"/>
                <w:highlight w:val="none"/>
              </w:rPr>
            </w:pPr>
          </w:p>
        </w:tc>
      </w:tr>
      <w:tr w14:paraId="2F325C8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4C2F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FB66A">
            <w:pPr>
              <w:spacing w:line="360" w:lineRule="auto"/>
              <w:jc w:val="left"/>
              <w:rPr>
                <w:rFonts w:ascii="宋体" w:hAnsi="宋体" w:eastAsia="宋体" w:cs="宋体"/>
                <w:color w:val="auto"/>
                <w:sz w:val="22"/>
                <w:highlight w:val="none"/>
              </w:rPr>
            </w:pPr>
          </w:p>
        </w:tc>
      </w:tr>
    </w:tbl>
    <w:p w14:paraId="1C00372B">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6DF35FB1">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年   月   日</w:t>
      </w:r>
    </w:p>
    <w:p w14:paraId="44709570">
      <w:pPr>
        <w:spacing w:before="100" w:after="100" w:line="360" w:lineRule="auto"/>
        <w:ind w:firstLine="4920"/>
        <w:rPr>
          <w:rFonts w:ascii="宋体" w:hAnsi="宋体" w:eastAsia="宋体" w:cs="宋体"/>
          <w:color w:val="auto"/>
          <w:sz w:val="24"/>
          <w:highlight w:val="none"/>
        </w:rPr>
      </w:pPr>
    </w:p>
    <w:p w14:paraId="2A5CE59F">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352E9942">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4A0681B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w:t>
      </w:r>
      <w:r>
        <w:rPr>
          <w:rFonts w:hint="eastAsia" w:ascii="宋体" w:hAnsi="宋体" w:eastAsia="宋体" w:cs="宋体"/>
          <w:color w:val="auto"/>
          <w:sz w:val="24"/>
          <w:highlight w:val="none"/>
        </w:rPr>
        <w:t>中</w:t>
      </w:r>
      <w:r>
        <w:rPr>
          <w:rFonts w:ascii="宋体" w:hAnsi="宋体" w:eastAsia="宋体" w:cs="宋体"/>
          <w:color w:val="auto"/>
          <w:sz w:val="24"/>
          <w:highlight w:val="none"/>
        </w:rPr>
        <w:t>投标报价即</w:t>
      </w:r>
      <w:r>
        <w:rPr>
          <w:rFonts w:hint="eastAsia" w:ascii="宋体" w:hAnsi="宋体" w:eastAsia="宋体" w:cs="宋体"/>
          <w:color w:val="auto"/>
          <w:sz w:val="24"/>
          <w:highlight w:val="none"/>
        </w:rPr>
        <w:t>第一次</w:t>
      </w:r>
      <w:r>
        <w:rPr>
          <w:rFonts w:ascii="宋体" w:hAnsi="宋体" w:eastAsia="宋体" w:cs="宋体"/>
          <w:color w:val="auto"/>
          <w:sz w:val="24"/>
          <w:highlight w:val="none"/>
        </w:rPr>
        <w:t>报价</w:t>
      </w:r>
      <w:r>
        <w:rPr>
          <w:rFonts w:hint="eastAsia" w:ascii="宋体" w:hAnsi="宋体" w:eastAsia="宋体" w:cs="宋体"/>
          <w:color w:val="auto"/>
          <w:sz w:val="24"/>
          <w:highlight w:val="none"/>
        </w:rPr>
        <w:t>。</w:t>
      </w:r>
      <w:r>
        <w:rPr>
          <w:rFonts w:ascii="宋体" w:hAnsi="宋体" w:eastAsia="宋体" w:cs="宋体"/>
          <w:color w:val="auto"/>
          <w:sz w:val="24"/>
          <w:highlight w:val="none"/>
        </w:rPr>
        <w:t xml:space="preserve"> 任何有选择或有条件的投标报价，或者表中某一包填写多个报价，均为无效报价。</w:t>
      </w:r>
    </w:p>
    <w:p w14:paraId="7D30A911">
      <w:pPr>
        <w:spacing w:line="360" w:lineRule="auto"/>
        <w:jc w:val="left"/>
        <w:rPr>
          <w:rFonts w:ascii="宋体" w:hAnsi="宋体" w:eastAsia="宋体" w:cs="宋体"/>
          <w:color w:val="auto"/>
          <w:sz w:val="24"/>
          <w:highlight w:val="none"/>
        </w:rPr>
      </w:pPr>
    </w:p>
    <w:p w14:paraId="10A44F54">
      <w:pPr>
        <w:pStyle w:val="25"/>
        <w:ind w:firstLine="210"/>
        <w:rPr>
          <w:color w:val="auto"/>
          <w:highlight w:val="none"/>
        </w:rPr>
      </w:pPr>
    </w:p>
    <w:p w14:paraId="7C3DB407">
      <w:pPr>
        <w:pStyle w:val="25"/>
        <w:ind w:firstLine="210"/>
        <w:rPr>
          <w:color w:val="auto"/>
          <w:highlight w:val="none"/>
        </w:rPr>
      </w:pPr>
    </w:p>
    <w:p w14:paraId="12F30571">
      <w:pPr>
        <w:pStyle w:val="25"/>
        <w:ind w:firstLine="210"/>
        <w:rPr>
          <w:color w:val="auto"/>
          <w:highlight w:val="none"/>
        </w:rPr>
      </w:pPr>
    </w:p>
    <w:p w14:paraId="42FA410F">
      <w:pPr>
        <w:pStyle w:val="25"/>
        <w:ind w:firstLine="210"/>
        <w:rPr>
          <w:color w:val="auto"/>
          <w:highlight w:val="none"/>
        </w:rPr>
      </w:pPr>
    </w:p>
    <w:p w14:paraId="6B04A235">
      <w:pPr>
        <w:pStyle w:val="25"/>
        <w:ind w:firstLine="210"/>
        <w:rPr>
          <w:color w:val="auto"/>
          <w:highlight w:val="none"/>
        </w:rPr>
      </w:pPr>
    </w:p>
    <w:p w14:paraId="480057E9">
      <w:pPr>
        <w:pStyle w:val="25"/>
        <w:ind w:firstLine="210"/>
        <w:rPr>
          <w:color w:val="auto"/>
          <w:highlight w:val="none"/>
        </w:rPr>
      </w:pPr>
    </w:p>
    <w:p w14:paraId="548F7F56">
      <w:pPr>
        <w:pStyle w:val="25"/>
        <w:ind w:firstLine="210"/>
        <w:rPr>
          <w:color w:val="auto"/>
          <w:highlight w:val="none"/>
        </w:rPr>
      </w:pPr>
    </w:p>
    <w:p w14:paraId="2E76DF14">
      <w:pPr>
        <w:pStyle w:val="25"/>
        <w:ind w:firstLine="210"/>
        <w:rPr>
          <w:color w:val="auto"/>
          <w:highlight w:val="none"/>
        </w:rPr>
      </w:pPr>
    </w:p>
    <w:p w14:paraId="75C7E9CA">
      <w:pPr>
        <w:pStyle w:val="25"/>
        <w:ind w:firstLine="210"/>
        <w:rPr>
          <w:color w:val="auto"/>
          <w:highlight w:val="none"/>
        </w:rPr>
      </w:pPr>
    </w:p>
    <w:p w14:paraId="1A892711">
      <w:pPr>
        <w:pStyle w:val="25"/>
        <w:ind w:firstLine="210"/>
        <w:rPr>
          <w:color w:val="auto"/>
          <w:highlight w:val="none"/>
        </w:rPr>
      </w:pPr>
    </w:p>
    <w:p w14:paraId="1FFC0594">
      <w:pPr>
        <w:pStyle w:val="25"/>
        <w:ind w:firstLine="210"/>
        <w:rPr>
          <w:color w:val="auto"/>
          <w:highlight w:val="none"/>
        </w:rPr>
      </w:pPr>
    </w:p>
    <w:p w14:paraId="76A133A0">
      <w:pPr>
        <w:pStyle w:val="25"/>
        <w:ind w:firstLine="210"/>
        <w:rPr>
          <w:color w:val="auto"/>
          <w:highlight w:val="none"/>
        </w:rPr>
      </w:pPr>
    </w:p>
    <w:p w14:paraId="653586D8">
      <w:pPr>
        <w:spacing w:line="360" w:lineRule="auto"/>
        <w:jc w:val="left"/>
        <w:rPr>
          <w:rFonts w:ascii="宋体" w:hAnsi="宋体" w:eastAsia="宋体" w:cs="宋体"/>
          <w:color w:val="auto"/>
          <w:sz w:val="24"/>
          <w:highlight w:val="none"/>
        </w:rPr>
      </w:pPr>
    </w:p>
    <w:p w14:paraId="14974A85">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格式5</w:t>
      </w:r>
    </w:p>
    <w:p w14:paraId="174F17C0">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．投标分项报价表</w:t>
      </w:r>
    </w:p>
    <w:p w14:paraId="65CA35B7">
      <w:pPr>
        <w:jc w:val="center"/>
        <w:rPr>
          <w:rFonts w:ascii="Times New Roman" w:hAnsi="Times New Roman" w:eastAsia="Times New Roman" w:cs="Times New Roman"/>
          <w:color w:val="auto"/>
          <w:sz w:val="24"/>
          <w:highlight w:val="none"/>
        </w:rPr>
      </w:pPr>
    </w:p>
    <w:p w14:paraId="59C71537">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28317D4D">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0"/>
        <w:tblW w:w="0" w:type="auto"/>
        <w:tblInd w:w="0" w:type="dxa"/>
        <w:tblLayout w:type="autofit"/>
        <w:tblCellMar>
          <w:top w:w="0" w:type="dxa"/>
          <w:left w:w="10" w:type="dxa"/>
          <w:bottom w:w="0" w:type="dxa"/>
          <w:right w:w="10" w:type="dxa"/>
        </w:tblCellMar>
      </w:tblPr>
      <w:tblGrid>
        <w:gridCol w:w="804"/>
        <w:gridCol w:w="4617"/>
        <w:gridCol w:w="1033"/>
        <w:gridCol w:w="1033"/>
        <w:gridCol w:w="1035"/>
      </w:tblGrid>
      <w:tr w14:paraId="595C959C">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4DCB3A8">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CC082E8">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如果有</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E477AB">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734CBC5">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B56E57">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758CD40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4B723">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DB90FA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E9EBEBF">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8693B5E">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2C43732">
            <w:pPr>
              <w:jc w:val="center"/>
              <w:rPr>
                <w:rFonts w:ascii="宋体" w:hAnsi="宋体" w:eastAsia="宋体" w:cs="宋体"/>
                <w:color w:val="auto"/>
                <w:sz w:val="22"/>
                <w:highlight w:val="none"/>
              </w:rPr>
            </w:pPr>
          </w:p>
        </w:tc>
      </w:tr>
      <w:tr w14:paraId="1797357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0118B1">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07E633E">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C5579F3">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DD9F502">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0696BBC">
            <w:pPr>
              <w:jc w:val="center"/>
              <w:rPr>
                <w:rFonts w:ascii="宋体" w:hAnsi="宋体" w:eastAsia="宋体" w:cs="宋体"/>
                <w:color w:val="auto"/>
                <w:sz w:val="22"/>
                <w:highlight w:val="none"/>
              </w:rPr>
            </w:pPr>
          </w:p>
        </w:tc>
      </w:tr>
      <w:tr w14:paraId="49A6E7C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217A7">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B912DF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E3DB34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87EE9FE">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379E758">
            <w:pPr>
              <w:jc w:val="center"/>
              <w:rPr>
                <w:rFonts w:ascii="宋体" w:hAnsi="宋体" w:eastAsia="宋体" w:cs="宋体"/>
                <w:color w:val="auto"/>
                <w:sz w:val="22"/>
                <w:highlight w:val="none"/>
              </w:rPr>
            </w:pPr>
          </w:p>
        </w:tc>
      </w:tr>
      <w:tr w14:paraId="28F4076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E2565">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782024E">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5D4F68C">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79FDF19">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8BAB517">
            <w:pPr>
              <w:jc w:val="center"/>
              <w:rPr>
                <w:rFonts w:ascii="宋体" w:hAnsi="宋体" w:eastAsia="宋体" w:cs="宋体"/>
                <w:color w:val="auto"/>
                <w:sz w:val="22"/>
                <w:highlight w:val="none"/>
              </w:rPr>
            </w:pPr>
          </w:p>
        </w:tc>
      </w:tr>
      <w:tr w14:paraId="6DD9AA0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3CC41">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59DC705C">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1087C">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784E977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261C014">
            <w:pPr>
              <w:jc w:val="center"/>
              <w:rPr>
                <w:rFonts w:ascii="宋体" w:hAnsi="宋体" w:eastAsia="宋体" w:cs="宋体"/>
                <w:color w:val="auto"/>
                <w:sz w:val="22"/>
                <w:highlight w:val="none"/>
              </w:rPr>
            </w:pPr>
          </w:p>
        </w:tc>
      </w:tr>
      <w:tr w14:paraId="61FE37D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643768">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DF8A98C">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267175F">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53C2127">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B43F380">
            <w:pPr>
              <w:jc w:val="center"/>
              <w:rPr>
                <w:rFonts w:ascii="宋体" w:hAnsi="宋体" w:eastAsia="宋体" w:cs="宋体"/>
                <w:color w:val="auto"/>
                <w:sz w:val="22"/>
                <w:highlight w:val="none"/>
              </w:rPr>
            </w:pPr>
          </w:p>
        </w:tc>
      </w:tr>
      <w:tr w14:paraId="6545DE2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094F9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CC02F3F">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0C0BD66">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16581C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C5247EA">
            <w:pPr>
              <w:jc w:val="center"/>
              <w:rPr>
                <w:rFonts w:ascii="宋体" w:hAnsi="宋体" w:eastAsia="宋体" w:cs="宋体"/>
                <w:color w:val="auto"/>
                <w:sz w:val="22"/>
                <w:highlight w:val="none"/>
              </w:rPr>
            </w:pPr>
          </w:p>
        </w:tc>
      </w:tr>
      <w:tr w14:paraId="21B87D6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99986">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009FE97">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43AF13">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481DFE2">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6281C1">
            <w:pPr>
              <w:jc w:val="center"/>
              <w:rPr>
                <w:rFonts w:ascii="宋体" w:hAnsi="宋体" w:eastAsia="宋体" w:cs="宋体"/>
                <w:color w:val="auto"/>
                <w:sz w:val="22"/>
                <w:highlight w:val="none"/>
              </w:rPr>
            </w:pPr>
          </w:p>
        </w:tc>
      </w:tr>
      <w:tr w14:paraId="4F7FA46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0A39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F216FAD">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5E218E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C14A185">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CAA824B">
            <w:pPr>
              <w:jc w:val="center"/>
              <w:rPr>
                <w:rFonts w:ascii="宋体" w:hAnsi="宋体" w:eastAsia="宋体" w:cs="宋体"/>
                <w:color w:val="auto"/>
                <w:sz w:val="22"/>
                <w:highlight w:val="none"/>
              </w:rPr>
            </w:pPr>
          </w:p>
        </w:tc>
      </w:tr>
      <w:tr w14:paraId="3BCA6C9E">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133B3E6">
            <w:pPr>
              <w:jc w:val="center"/>
              <w:rPr>
                <w:color w:val="auto"/>
                <w:highlight w:val="none"/>
              </w:rPr>
            </w:pPr>
            <w:r>
              <w:rPr>
                <w:rFonts w:ascii="宋体" w:hAnsi="宋体" w:eastAsia="宋体" w:cs="宋体"/>
                <w:color w:val="auto"/>
                <w:sz w:val="24"/>
                <w:highlight w:val="none"/>
              </w:rPr>
              <w:t>总价（人民币大写）：</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元</w:t>
            </w:r>
          </w:p>
        </w:tc>
      </w:tr>
    </w:tbl>
    <w:p w14:paraId="2FFF418D">
      <w:pPr>
        <w:jc w:val="center"/>
        <w:rPr>
          <w:rFonts w:ascii="Times New Roman" w:hAnsi="Times New Roman" w:eastAsia="Times New Roman" w:cs="Times New Roman"/>
          <w:color w:val="auto"/>
          <w:sz w:val="24"/>
          <w:highlight w:val="none"/>
        </w:rPr>
      </w:pPr>
    </w:p>
    <w:p w14:paraId="60E7AB26">
      <w:pPr>
        <w:jc w:val="center"/>
        <w:rPr>
          <w:rFonts w:ascii="Times New Roman" w:hAnsi="Times New Roman" w:eastAsia="Times New Roman" w:cs="Times New Roman"/>
          <w:color w:val="auto"/>
          <w:sz w:val="24"/>
          <w:highlight w:val="none"/>
        </w:rPr>
      </w:pPr>
    </w:p>
    <w:p w14:paraId="71A4BE14">
      <w:pPr>
        <w:jc w:val="center"/>
        <w:rPr>
          <w:rFonts w:ascii="宋体" w:hAnsi="宋体" w:eastAsia="宋体" w:cs="宋体"/>
          <w:color w:val="auto"/>
          <w:sz w:val="24"/>
          <w:highlight w:val="none"/>
        </w:rPr>
      </w:pPr>
      <w:r>
        <w:rPr>
          <w:rFonts w:ascii="宋体" w:hAnsi="宋体" w:eastAsia="宋体" w:cs="宋体"/>
          <w:color w:val="auto"/>
          <w:sz w:val="24"/>
          <w:highlight w:val="none"/>
        </w:rPr>
        <w:t>供应商代表签字：</w:t>
      </w:r>
    </w:p>
    <w:p w14:paraId="5DC9C8AA">
      <w:pPr>
        <w:pStyle w:val="25"/>
        <w:ind w:firstLine="210"/>
        <w:rPr>
          <w:color w:val="auto"/>
          <w:highlight w:val="none"/>
        </w:rPr>
      </w:pPr>
    </w:p>
    <w:p w14:paraId="7DEB7E14">
      <w:pPr>
        <w:jc w:val="center"/>
        <w:rPr>
          <w:rFonts w:ascii="宋体" w:hAnsi="宋体" w:eastAsia="宋体" w:cs="宋体"/>
          <w:color w:val="auto"/>
          <w:sz w:val="24"/>
          <w:highlight w:val="none"/>
        </w:rPr>
      </w:pPr>
      <w:r>
        <w:rPr>
          <w:rFonts w:ascii="宋体" w:hAnsi="宋体" w:eastAsia="宋体" w:cs="宋体"/>
          <w:color w:val="auto"/>
          <w:sz w:val="24"/>
          <w:highlight w:val="none"/>
        </w:rPr>
        <w:t>供应商公章</w:t>
      </w:r>
      <w:r>
        <w:rPr>
          <w:rFonts w:hint="eastAsia" w:ascii="宋体" w:hAnsi="宋体" w:eastAsia="宋体" w:cs="宋体"/>
          <w:color w:val="auto"/>
          <w:sz w:val="24"/>
          <w:highlight w:val="none"/>
        </w:rPr>
        <w:t>：</w:t>
      </w:r>
    </w:p>
    <w:p w14:paraId="0CA89BB8">
      <w:pPr>
        <w:pStyle w:val="25"/>
        <w:ind w:firstLine="210"/>
        <w:rPr>
          <w:color w:val="auto"/>
          <w:highlight w:val="none"/>
        </w:rPr>
      </w:pPr>
    </w:p>
    <w:p w14:paraId="05DC6D06">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日期：</w:t>
      </w:r>
    </w:p>
    <w:p w14:paraId="727589C2">
      <w:pPr>
        <w:spacing w:line="360" w:lineRule="auto"/>
        <w:jc w:val="center"/>
        <w:rPr>
          <w:rFonts w:ascii="宋体" w:hAnsi="宋体" w:eastAsia="宋体" w:cs="宋体"/>
          <w:b/>
          <w:color w:val="auto"/>
          <w:sz w:val="24"/>
          <w:highlight w:val="none"/>
        </w:rPr>
      </w:pPr>
    </w:p>
    <w:p w14:paraId="1D3811ED">
      <w:pPr>
        <w:spacing w:line="360" w:lineRule="auto"/>
        <w:jc w:val="center"/>
        <w:rPr>
          <w:rFonts w:ascii="宋体" w:hAnsi="宋体" w:eastAsia="宋体" w:cs="宋体"/>
          <w:b/>
          <w:color w:val="auto"/>
          <w:sz w:val="24"/>
          <w:highlight w:val="none"/>
        </w:rPr>
      </w:pPr>
    </w:p>
    <w:p w14:paraId="66794ECA">
      <w:pPr>
        <w:ind w:firstLine="210"/>
        <w:jc w:val="left"/>
        <w:rPr>
          <w:rFonts w:ascii="Times New Roman" w:hAnsi="Times New Roman" w:eastAsia="Times New Roman" w:cs="Times New Roman"/>
          <w:color w:val="auto"/>
          <w:sz w:val="22"/>
          <w:highlight w:val="none"/>
        </w:rPr>
      </w:pPr>
    </w:p>
    <w:p w14:paraId="484E5FBC">
      <w:pPr>
        <w:ind w:firstLine="210"/>
        <w:jc w:val="left"/>
        <w:rPr>
          <w:rFonts w:ascii="Times New Roman" w:hAnsi="Times New Roman" w:eastAsia="Times New Roman" w:cs="Times New Roman"/>
          <w:color w:val="auto"/>
          <w:sz w:val="22"/>
          <w:highlight w:val="none"/>
        </w:rPr>
      </w:pPr>
    </w:p>
    <w:p w14:paraId="4557E891">
      <w:pPr>
        <w:ind w:firstLine="210"/>
        <w:jc w:val="left"/>
        <w:rPr>
          <w:rFonts w:ascii="Times New Roman" w:hAnsi="Times New Roman" w:eastAsia="Times New Roman" w:cs="Times New Roman"/>
          <w:color w:val="auto"/>
          <w:sz w:val="22"/>
          <w:highlight w:val="none"/>
        </w:rPr>
      </w:pPr>
    </w:p>
    <w:p w14:paraId="1A949742">
      <w:pPr>
        <w:ind w:firstLine="210"/>
        <w:jc w:val="left"/>
        <w:rPr>
          <w:rFonts w:ascii="Times New Roman" w:hAnsi="Times New Roman" w:eastAsia="Times New Roman" w:cs="Times New Roman"/>
          <w:color w:val="auto"/>
          <w:sz w:val="22"/>
          <w:highlight w:val="none"/>
        </w:rPr>
      </w:pPr>
    </w:p>
    <w:p w14:paraId="786A71C6">
      <w:pPr>
        <w:ind w:firstLine="210"/>
        <w:jc w:val="left"/>
        <w:rPr>
          <w:rFonts w:ascii="Times New Roman" w:hAnsi="Times New Roman" w:eastAsia="Times New Roman" w:cs="Times New Roman"/>
          <w:color w:val="auto"/>
          <w:sz w:val="22"/>
          <w:highlight w:val="none"/>
        </w:rPr>
      </w:pPr>
    </w:p>
    <w:p w14:paraId="52615E23">
      <w:pPr>
        <w:ind w:firstLine="210"/>
        <w:jc w:val="left"/>
        <w:rPr>
          <w:rFonts w:ascii="Times New Roman" w:hAnsi="Times New Roman" w:eastAsia="Times New Roman" w:cs="Times New Roman"/>
          <w:color w:val="auto"/>
          <w:sz w:val="22"/>
          <w:highlight w:val="none"/>
        </w:rPr>
      </w:pPr>
    </w:p>
    <w:p w14:paraId="685E50C7">
      <w:pPr>
        <w:ind w:firstLine="210"/>
        <w:jc w:val="left"/>
        <w:rPr>
          <w:rFonts w:ascii="Times New Roman" w:hAnsi="Times New Roman" w:cs="Times New Roman"/>
          <w:color w:val="auto"/>
          <w:sz w:val="22"/>
          <w:highlight w:val="none"/>
        </w:rPr>
      </w:pPr>
    </w:p>
    <w:p w14:paraId="5CAD29F2">
      <w:pPr>
        <w:pStyle w:val="25"/>
        <w:ind w:firstLine="210"/>
        <w:rPr>
          <w:color w:val="auto"/>
          <w:highlight w:val="none"/>
        </w:rPr>
      </w:pPr>
    </w:p>
    <w:p w14:paraId="26E2D8B3">
      <w:pPr>
        <w:pStyle w:val="25"/>
        <w:ind w:firstLine="210"/>
        <w:rPr>
          <w:color w:val="auto"/>
          <w:highlight w:val="none"/>
        </w:rPr>
      </w:pPr>
    </w:p>
    <w:p w14:paraId="7F67E89B">
      <w:pPr>
        <w:pStyle w:val="25"/>
        <w:ind w:firstLine="210"/>
        <w:rPr>
          <w:color w:val="auto"/>
          <w:highlight w:val="none"/>
        </w:rPr>
      </w:pPr>
    </w:p>
    <w:p w14:paraId="232EE6A7">
      <w:pPr>
        <w:pStyle w:val="25"/>
        <w:ind w:firstLine="210"/>
        <w:rPr>
          <w:color w:val="auto"/>
          <w:highlight w:val="none"/>
        </w:rPr>
      </w:pPr>
    </w:p>
    <w:p w14:paraId="42C29288">
      <w:pPr>
        <w:jc w:val="left"/>
        <w:rPr>
          <w:rFonts w:ascii="Times New Roman" w:hAnsi="Times New Roman" w:cs="Times New Roman"/>
          <w:color w:val="auto"/>
          <w:sz w:val="22"/>
          <w:highlight w:val="none"/>
        </w:rPr>
      </w:pPr>
    </w:p>
    <w:p w14:paraId="66ECEF62">
      <w:pPr>
        <w:ind w:firstLine="210"/>
        <w:jc w:val="left"/>
        <w:rPr>
          <w:rFonts w:ascii="Times New Roman" w:hAnsi="Times New Roman" w:eastAsia="Times New Roman" w:cs="Times New Roman"/>
          <w:color w:val="auto"/>
          <w:sz w:val="22"/>
          <w:highlight w:val="none"/>
        </w:rPr>
      </w:pPr>
    </w:p>
    <w:p w14:paraId="0B4BE8E3">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 xml:space="preserve">格式6                     </w:t>
      </w:r>
      <w:r>
        <w:rPr>
          <w:rFonts w:ascii="宋体" w:hAnsi="宋体" w:eastAsia="宋体" w:cs="宋体"/>
          <w:b/>
          <w:color w:val="auto"/>
          <w:sz w:val="24"/>
          <w:highlight w:val="none"/>
        </w:rPr>
        <w:t>技术参数响应表</w:t>
      </w:r>
    </w:p>
    <w:p w14:paraId="5B106344">
      <w:pPr>
        <w:rPr>
          <w:rFonts w:ascii="宋体" w:hAnsi="宋体" w:eastAsia="宋体" w:cs="宋体"/>
          <w:color w:val="auto"/>
          <w:sz w:val="24"/>
          <w:highlight w:val="none"/>
        </w:rPr>
      </w:pPr>
    </w:p>
    <w:p w14:paraId="4666C448">
      <w:pPr>
        <w:rPr>
          <w:rFonts w:ascii="宋体" w:hAnsi="宋体" w:eastAsia="宋体" w:cs="宋体"/>
          <w:color w:val="auto"/>
          <w:sz w:val="24"/>
          <w:highlight w:val="none"/>
        </w:rPr>
      </w:pPr>
    </w:p>
    <w:tbl>
      <w:tblPr>
        <w:tblStyle w:val="2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0B1A491">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19D53">
            <w:pPr>
              <w:jc w:val="center"/>
              <w:rPr>
                <w:rFonts w:ascii="宋体" w:hAnsi="宋体" w:eastAsia="宋体" w:cs="宋体"/>
                <w:color w:val="auto"/>
                <w:highlight w:val="none"/>
              </w:rPr>
            </w:pPr>
            <w:r>
              <w:rPr>
                <w:rFonts w:ascii="宋体" w:hAnsi="宋体" w:eastAsia="宋体" w:cs="宋体"/>
                <w:color w:val="auto"/>
                <w:sz w:val="24"/>
                <w:highlight w:val="none"/>
              </w:rPr>
              <w:t>按竞争性磋商文件规定填写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32139">
            <w:pPr>
              <w:jc w:val="center"/>
              <w:rPr>
                <w:rFonts w:ascii="宋体" w:hAnsi="宋体" w:eastAsia="宋体" w:cs="宋体"/>
                <w:color w:val="auto"/>
                <w:highlight w:val="none"/>
              </w:rPr>
            </w:pPr>
            <w:r>
              <w:rPr>
                <w:rFonts w:ascii="宋体" w:hAnsi="宋体" w:eastAsia="宋体" w:cs="宋体"/>
                <w:color w:val="auto"/>
                <w:sz w:val="24"/>
                <w:highlight w:val="none"/>
              </w:rPr>
              <w:t>按供应商所投内容填写</w:t>
            </w:r>
          </w:p>
        </w:tc>
      </w:tr>
      <w:tr w14:paraId="571AF6B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FB6213">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350AC">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065D1">
            <w:pPr>
              <w:jc w:val="center"/>
              <w:rPr>
                <w:rFonts w:ascii="宋体" w:hAnsi="宋体" w:eastAsia="宋体" w:cs="宋体"/>
                <w:color w:val="auto"/>
                <w:highlight w:val="none"/>
              </w:rPr>
            </w:pPr>
            <w:r>
              <w:rPr>
                <w:rFonts w:hint="eastAsia" w:ascii="宋体" w:hAnsi="宋体" w:eastAsia="宋体" w:cs="宋体"/>
                <w:color w:val="auto"/>
                <w:sz w:val="24"/>
                <w:highlight w:val="none"/>
                <w:lang w:val="en-US" w:eastAsia="zh-CN"/>
              </w:rPr>
              <w:t>竞争性</w:t>
            </w: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AC89C8">
            <w:pPr>
              <w:jc w:val="center"/>
              <w:rPr>
                <w:rFonts w:ascii="宋体" w:hAnsi="宋体" w:eastAsia="宋体" w:cs="宋体"/>
                <w:color w:val="auto"/>
                <w:highlight w:val="none"/>
              </w:rPr>
            </w:pPr>
            <w:r>
              <w:rPr>
                <w:rFonts w:hint="eastAsia" w:ascii="宋体" w:hAnsi="宋体" w:eastAsia="宋体" w:cs="宋体"/>
                <w:color w:val="auto"/>
                <w:sz w:val="24"/>
                <w:highlight w:val="none"/>
                <w:lang w:val="en-US" w:eastAsia="zh-CN"/>
              </w:rPr>
              <w:t>磋商</w:t>
            </w: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C76096">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50A41C9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34E728">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CA26E">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BA97D6">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83E468">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F6DDF">
            <w:pPr>
              <w:jc w:val="center"/>
              <w:rPr>
                <w:rFonts w:ascii="宋体" w:hAnsi="宋体" w:eastAsia="宋体" w:cs="宋体"/>
                <w:color w:val="auto"/>
                <w:sz w:val="22"/>
                <w:highlight w:val="none"/>
              </w:rPr>
            </w:pPr>
          </w:p>
        </w:tc>
      </w:tr>
      <w:tr w14:paraId="026610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AFA73">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E7065">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4163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BA1F83">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08937">
            <w:pPr>
              <w:jc w:val="center"/>
              <w:rPr>
                <w:rFonts w:ascii="宋体" w:hAnsi="宋体" w:eastAsia="宋体" w:cs="宋体"/>
                <w:color w:val="auto"/>
                <w:sz w:val="22"/>
                <w:highlight w:val="none"/>
              </w:rPr>
            </w:pPr>
          </w:p>
        </w:tc>
      </w:tr>
      <w:tr w14:paraId="5741943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71A084">
            <w:pPr>
              <w:jc w:val="center"/>
              <w:rPr>
                <w:rFonts w:hint="eastAsia" w:ascii="宋体" w:hAnsi="宋体" w:eastAsia="宋体" w:cs="宋体"/>
                <w:color w:val="auto"/>
                <w:sz w:val="22"/>
                <w:highlight w:val="none"/>
                <w:lang w:val="en-US" w:eastAsia="zh-CN"/>
              </w:rPr>
            </w:pPr>
            <w:r>
              <w:rPr>
                <w:rFonts w:hint="eastAsia" w:ascii="宋体" w:hAnsi="宋体" w:eastAsia="宋体" w:cs="宋体"/>
                <w:color w:val="auto"/>
                <w:sz w:val="22"/>
                <w:highlight w:val="none"/>
                <w:lang w:val="en-US" w:eastAsia="zh-CN"/>
              </w:rPr>
              <w:t>3</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38531B">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49517F">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F759A2">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D6F720">
            <w:pPr>
              <w:jc w:val="center"/>
              <w:rPr>
                <w:rFonts w:ascii="宋体" w:hAnsi="宋体" w:eastAsia="宋体" w:cs="宋体"/>
                <w:color w:val="auto"/>
                <w:sz w:val="22"/>
                <w:highlight w:val="none"/>
              </w:rPr>
            </w:pPr>
          </w:p>
        </w:tc>
      </w:tr>
      <w:tr w14:paraId="794B0C6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85430B">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3A7FD1">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D1D93">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9A5FBB">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ED906">
            <w:pPr>
              <w:jc w:val="center"/>
              <w:rPr>
                <w:rFonts w:ascii="宋体" w:hAnsi="宋体" w:eastAsia="宋体" w:cs="宋体"/>
                <w:color w:val="auto"/>
                <w:sz w:val="22"/>
                <w:highlight w:val="none"/>
              </w:rPr>
            </w:pPr>
          </w:p>
        </w:tc>
      </w:tr>
      <w:tr w14:paraId="4BB55F0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3A9CE">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D554D">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C7F802">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AD36A">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37A32">
            <w:pPr>
              <w:jc w:val="center"/>
              <w:rPr>
                <w:rFonts w:ascii="宋体" w:hAnsi="宋体" w:eastAsia="宋体" w:cs="宋体"/>
                <w:color w:val="auto"/>
                <w:sz w:val="22"/>
                <w:highlight w:val="none"/>
              </w:rPr>
            </w:pPr>
          </w:p>
        </w:tc>
      </w:tr>
      <w:tr w14:paraId="6D6F386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4B891C">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62FC8">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BE434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7290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FC6C1C">
            <w:pPr>
              <w:jc w:val="center"/>
              <w:rPr>
                <w:rFonts w:ascii="宋体" w:hAnsi="宋体" w:eastAsia="宋体" w:cs="宋体"/>
                <w:color w:val="auto"/>
                <w:sz w:val="22"/>
                <w:highlight w:val="none"/>
              </w:rPr>
            </w:pPr>
          </w:p>
        </w:tc>
      </w:tr>
    </w:tbl>
    <w:p w14:paraId="416956C4">
      <w:pPr>
        <w:rPr>
          <w:rFonts w:ascii="宋体" w:hAnsi="宋体" w:eastAsia="宋体" w:cs="宋体"/>
          <w:color w:val="auto"/>
          <w:sz w:val="24"/>
          <w:highlight w:val="none"/>
        </w:rPr>
      </w:pPr>
    </w:p>
    <w:p w14:paraId="6AEA5118">
      <w:pPr>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本表格</w:t>
      </w:r>
      <w:r>
        <w:rPr>
          <w:rFonts w:ascii="宋体" w:hAnsi="宋体" w:eastAsia="宋体" w:cs="宋体"/>
          <w:color w:val="auto"/>
          <w:sz w:val="24"/>
          <w:highlight w:val="none"/>
        </w:rPr>
        <w:t>可根据需求自行更改)</w:t>
      </w:r>
    </w:p>
    <w:p w14:paraId="5155B6D9">
      <w:pPr>
        <w:rPr>
          <w:rFonts w:ascii="宋体" w:hAnsi="宋体" w:eastAsia="宋体" w:cs="宋体"/>
          <w:color w:val="auto"/>
          <w:sz w:val="24"/>
          <w:highlight w:val="none"/>
        </w:rPr>
      </w:pPr>
    </w:p>
    <w:p w14:paraId="3A755074">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供应商电子公章：</w:t>
      </w:r>
    </w:p>
    <w:p w14:paraId="1ED4E725">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E00AC2D">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备注：</w:t>
      </w:r>
    </w:p>
    <w:p w14:paraId="1252428C">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1、</w:t>
      </w:r>
      <w:r>
        <w:rPr>
          <w:rFonts w:hint="eastAsia" w:ascii="宋体" w:hAnsi="宋体" w:cs="宋体"/>
          <w:b w:val="0"/>
          <w:bCs w:val="0"/>
          <w:sz w:val="24"/>
          <w:szCs w:val="28"/>
          <w:lang w:val="en-US" w:eastAsia="zh-CN"/>
        </w:rPr>
        <w:t>供应商</w:t>
      </w:r>
      <w:r>
        <w:rPr>
          <w:rFonts w:hint="eastAsia" w:ascii="宋体" w:hAnsi="宋体" w:cs="宋体"/>
          <w:b w:val="0"/>
          <w:bCs w:val="0"/>
          <w:sz w:val="24"/>
          <w:szCs w:val="28"/>
        </w:rPr>
        <w:t>必须逐项对应描述投标货物</w:t>
      </w:r>
      <w:r>
        <w:rPr>
          <w:rFonts w:hint="eastAsia" w:ascii="宋体" w:hAnsi="宋体" w:cs="宋体"/>
          <w:b w:val="0"/>
          <w:bCs w:val="0"/>
          <w:sz w:val="24"/>
          <w:szCs w:val="28"/>
          <w:lang w:val="en-US" w:eastAsia="zh-CN"/>
        </w:rPr>
        <w:t>技术参数要求</w:t>
      </w:r>
      <w:r>
        <w:rPr>
          <w:rFonts w:hint="eastAsia" w:ascii="宋体" w:hAnsi="宋体" w:cs="宋体"/>
          <w:b w:val="0"/>
          <w:bCs w:val="0"/>
          <w:sz w:val="24"/>
          <w:szCs w:val="28"/>
        </w:rPr>
        <w:t>，如不进行描述，仅在响应栏填“响应”或未填写的，将可能导致投标无效；</w:t>
      </w:r>
    </w:p>
    <w:p w14:paraId="421325F4">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2、</w:t>
      </w:r>
      <w:r>
        <w:rPr>
          <w:rFonts w:hint="eastAsia" w:ascii="宋体" w:hAnsi="宋体" w:cs="宋体"/>
          <w:b w:val="0"/>
          <w:bCs w:val="0"/>
          <w:sz w:val="24"/>
          <w:szCs w:val="28"/>
          <w:lang w:val="en-US" w:eastAsia="zh-CN"/>
        </w:rPr>
        <w:t>供应商</w:t>
      </w:r>
      <w:r>
        <w:rPr>
          <w:rFonts w:hint="eastAsia" w:ascii="宋体" w:hAnsi="宋体" w:cs="宋体"/>
          <w:b w:val="0"/>
          <w:bCs w:val="0"/>
          <w:sz w:val="24"/>
          <w:szCs w:val="28"/>
        </w:rPr>
        <w:t>所投产品如与</w:t>
      </w:r>
      <w:r>
        <w:rPr>
          <w:rFonts w:hint="eastAsia" w:ascii="宋体" w:hAnsi="宋体" w:cs="宋体"/>
          <w:b w:val="0"/>
          <w:bCs w:val="0"/>
          <w:sz w:val="24"/>
          <w:szCs w:val="28"/>
          <w:lang w:val="en-US" w:eastAsia="zh-CN"/>
        </w:rPr>
        <w:t>磋商</w:t>
      </w:r>
      <w:r>
        <w:rPr>
          <w:rFonts w:hint="eastAsia" w:ascii="宋体" w:hAnsi="宋体" w:cs="宋体"/>
          <w:b w:val="0"/>
          <w:bCs w:val="0"/>
          <w:sz w:val="24"/>
          <w:szCs w:val="28"/>
        </w:rPr>
        <w:t>文件</w:t>
      </w:r>
      <w:r>
        <w:rPr>
          <w:rFonts w:hint="eastAsia" w:ascii="宋体" w:hAnsi="宋体" w:cs="宋体"/>
          <w:b w:val="0"/>
          <w:bCs w:val="0"/>
          <w:sz w:val="24"/>
          <w:szCs w:val="28"/>
          <w:lang w:val="en-US" w:eastAsia="zh-CN"/>
        </w:rPr>
        <w:t>技术参数</w:t>
      </w:r>
      <w:r>
        <w:rPr>
          <w:rFonts w:hint="eastAsia" w:ascii="宋体" w:hAnsi="宋体" w:cs="宋体"/>
          <w:b w:val="0"/>
          <w:bCs w:val="0"/>
          <w:sz w:val="24"/>
          <w:szCs w:val="28"/>
        </w:rPr>
        <w:t>要求的不一致，则须在上表偏离说明中详细注明。</w:t>
      </w:r>
    </w:p>
    <w:p w14:paraId="23CEDBE3">
      <w:pPr>
        <w:pStyle w:val="25"/>
        <w:ind w:firstLine="210"/>
        <w:rPr>
          <w:color w:val="auto"/>
          <w:highlight w:val="none"/>
        </w:rPr>
      </w:pPr>
    </w:p>
    <w:p w14:paraId="23CE0F09">
      <w:pPr>
        <w:pStyle w:val="25"/>
        <w:ind w:firstLine="210"/>
        <w:rPr>
          <w:color w:val="auto"/>
          <w:highlight w:val="none"/>
        </w:rPr>
      </w:pPr>
    </w:p>
    <w:p w14:paraId="24C9984D">
      <w:pPr>
        <w:pStyle w:val="25"/>
        <w:ind w:firstLine="210"/>
        <w:rPr>
          <w:color w:val="auto"/>
          <w:highlight w:val="none"/>
        </w:rPr>
      </w:pPr>
    </w:p>
    <w:p w14:paraId="30284EA2">
      <w:pPr>
        <w:pStyle w:val="25"/>
        <w:ind w:firstLine="210"/>
        <w:rPr>
          <w:color w:val="auto"/>
          <w:highlight w:val="none"/>
        </w:rPr>
      </w:pPr>
    </w:p>
    <w:p w14:paraId="2C66EBD6">
      <w:pPr>
        <w:pStyle w:val="25"/>
        <w:ind w:firstLine="210"/>
        <w:rPr>
          <w:color w:val="auto"/>
          <w:highlight w:val="none"/>
        </w:rPr>
      </w:pPr>
    </w:p>
    <w:p w14:paraId="6AA4C491">
      <w:pPr>
        <w:pStyle w:val="25"/>
        <w:ind w:firstLine="210"/>
        <w:rPr>
          <w:color w:val="auto"/>
          <w:highlight w:val="none"/>
        </w:rPr>
      </w:pPr>
    </w:p>
    <w:p w14:paraId="08184D26">
      <w:pPr>
        <w:pStyle w:val="25"/>
        <w:ind w:firstLine="210"/>
        <w:rPr>
          <w:color w:val="auto"/>
          <w:highlight w:val="none"/>
        </w:rPr>
      </w:pPr>
    </w:p>
    <w:p w14:paraId="60F36607">
      <w:pPr>
        <w:pStyle w:val="25"/>
        <w:ind w:firstLine="210"/>
        <w:rPr>
          <w:color w:val="auto"/>
          <w:highlight w:val="none"/>
        </w:rPr>
      </w:pPr>
    </w:p>
    <w:p w14:paraId="2441CF9F">
      <w:pPr>
        <w:pStyle w:val="25"/>
        <w:ind w:firstLine="210"/>
        <w:rPr>
          <w:color w:val="auto"/>
          <w:highlight w:val="none"/>
        </w:rPr>
      </w:pPr>
    </w:p>
    <w:p w14:paraId="167FEBE2">
      <w:pPr>
        <w:pStyle w:val="25"/>
        <w:ind w:firstLine="210"/>
        <w:rPr>
          <w:color w:val="auto"/>
          <w:highlight w:val="none"/>
        </w:rPr>
      </w:pPr>
    </w:p>
    <w:p w14:paraId="0C04E603">
      <w:pPr>
        <w:pStyle w:val="25"/>
        <w:ind w:firstLine="210"/>
        <w:rPr>
          <w:color w:val="auto"/>
          <w:highlight w:val="none"/>
        </w:rPr>
      </w:pPr>
    </w:p>
    <w:p w14:paraId="0639C63C">
      <w:pPr>
        <w:pStyle w:val="25"/>
        <w:ind w:firstLine="210"/>
        <w:rPr>
          <w:color w:val="auto"/>
          <w:highlight w:val="none"/>
        </w:rPr>
      </w:pPr>
    </w:p>
    <w:p w14:paraId="3847C2FC">
      <w:pPr>
        <w:spacing w:line="360" w:lineRule="auto"/>
        <w:jc w:val="left"/>
        <w:rPr>
          <w:rFonts w:ascii="宋体" w:hAnsi="宋体" w:eastAsia="宋体" w:cs="宋体"/>
          <w:color w:val="auto"/>
          <w:sz w:val="24"/>
          <w:highlight w:val="none"/>
        </w:rPr>
      </w:pPr>
    </w:p>
    <w:p w14:paraId="7A72C981">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格式7</w:t>
      </w:r>
    </w:p>
    <w:p w14:paraId="7157022A">
      <w:pPr>
        <w:tabs>
          <w:tab w:val="left" w:pos="0"/>
          <w:tab w:val="left" w:pos="993"/>
          <w:tab w:val="left" w:pos="1134"/>
        </w:tabs>
        <w:ind w:firstLine="480"/>
        <w:rPr>
          <w:rFonts w:ascii="宋体" w:hAnsi="宋体" w:eastAsia="宋体" w:cs="宋体"/>
          <w:color w:val="auto"/>
          <w:sz w:val="24"/>
          <w:highlight w:val="none"/>
        </w:rPr>
      </w:pPr>
    </w:p>
    <w:p w14:paraId="51E6DD45">
      <w:pPr>
        <w:spacing w:line="380" w:lineRule="auto"/>
        <w:jc w:val="center"/>
        <w:rPr>
          <w:rFonts w:ascii="宋体" w:hAnsi="宋体" w:eastAsia="宋体" w:cs="宋体"/>
          <w:color w:val="auto"/>
          <w:sz w:val="24"/>
          <w:highlight w:val="none"/>
        </w:rPr>
      </w:pPr>
      <w:r>
        <w:rPr>
          <w:rFonts w:ascii="宋体" w:hAnsi="宋体" w:eastAsia="宋体" w:cs="宋体"/>
          <w:color w:val="auto"/>
          <w:sz w:val="24"/>
          <w:highlight w:val="none"/>
        </w:rPr>
        <w:t>售后服务</w:t>
      </w:r>
      <w:r>
        <w:rPr>
          <w:rFonts w:hint="eastAsia" w:ascii="宋体" w:hAnsi="宋体" w:eastAsia="宋体" w:cs="宋体"/>
          <w:color w:val="auto"/>
          <w:sz w:val="24"/>
          <w:highlight w:val="none"/>
          <w:lang w:val="en-US" w:eastAsia="zh-CN"/>
        </w:rPr>
        <w:t>体系与</w:t>
      </w:r>
      <w:r>
        <w:rPr>
          <w:rFonts w:ascii="宋体" w:hAnsi="宋体" w:eastAsia="宋体" w:cs="宋体"/>
          <w:color w:val="auto"/>
          <w:sz w:val="24"/>
          <w:highlight w:val="none"/>
        </w:rPr>
        <w:t>承诺</w:t>
      </w:r>
    </w:p>
    <w:p w14:paraId="27BE286F">
      <w:pPr>
        <w:spacing w:line="380" w:lineRule="auto"/>
        <w:jc w:val="center"/>
        <w:rPr>
          <w:rFonts w:ascii="宋体" w:hAnsi="宋体" w:eastAsia="宋体" w:cs="宋体"/>
          <w:color w:val="auto"/>
          <w:sz w:val="24"/>
          <w:highlight w:val="none"/>
        </w:rPr>
      </w:pPr>
    </w:p>
    <w:p w14:paraId="326294B1">
      <w:pPr>
        <w:spacing w:line="380" w:lineRule="auto"/>
        <w:ind w:firstLine="360"/>
        <w:rPr>
          <w:rFonts w:ascii="宋体" w:hAnsi="宋体" w:eastAsia="宋体" w:cs="宋体"/>
          <w:color w:val="auto"/>
          <w:sz w:val="24"/>
          <w:highlight w:val="none"/>
        </w:rPr>
      </w:pPr>
    </w:p>
    <w:p w14:paraId="6CF3B3E0">
      <w:pPr>
        <w:rPr>
          <w:rFonts w:ascii="宋体" w:hAnsi="宋体" w:eastAsia="宋体" w:cs="宋体"/>
          <w:color w:val="auto"/>
          <w:sz w:val="24"/>
          <w:highlight w:val="none"/>
        </w:rPr>
      </w:pPr>
    </w:p>
    <w:p w14:paraId="40DCC8A1">
      <w:pPr>
        <w:rPr>
          <w:rFonts w:ascii="宋体" w:hAnsi="宋体" w:eastAsia="宋体" w:cs="宋体"/>
          <w:color w:val="auto"/>
          <w:sz w:val="24"/>
          <w:highlight w:val="none"/>
        </w:rPr>
      </w:pPr>
    </w:p>
    <w:p w14:paraId="060F8D09">
      <w:pPr>
        <w:spacing w:line="360" w:lineRule="auto"/>
        <w:jc w:val="both"/>
        <w:rPr>
          <w:rFonts w:ascii="宋体" w:hAnsi="宋体" w:eastAsia="宋体" w:cs="宋体"/>
          <w:b/>
          <w:color w:val="auto"/>
          <w:sz w:val="24"/>
          <w:highlight w:val="none"/>
        </w:rPr>
      </w:pPr>
    </w:p>
    <w:p w14:paraId="46910F88">
      <w:pPr>
        <w:pStyle w:val="24"/>
        <w:rPr>
          <w:rFonts w:ascii="宋体" w:hAnsi="宋体" w:cs="宋体"/>
          <w:b/>
          <w:color w:val="auto"/>
          <w:sz w:val="24"/>
          <w:highlight w:val="none"/>
        </w:rPr>
      </w:pPr>
    </w:p>
    <w:p w14:paraId="36E06EAB">
      <w:pPr>
        <w:pStyle w:val="6"/>
        <w:rPr>
          <w:rFonts w:ascii="宋体" w:hAnsi="宋体" w:eastAsia="宋体" w:cs="宋体"/>
          <w:b/>
          <w:color w:val="auto"/>
          <w:sz w:val="24"/>
          <w:highlight w:val="none"/>
        </w:rPr>
      </w:pPr>
    </w:p>
    <w:p w14:paraId="50C7D790">
      <w:pPr>
        <w:pStyle w:val="6"/>
        <w:rPr>
          <w:rFonts w:ascii="宋体" w:hAnsi="宋体" w:eastAsia="宋体" w:cs="宋体"/>
          <w:b/>
          <w:color w:val="auto"/>
          <w:sz w:val="24"/>
          <w:highlight w:val="none"/>
        </w:rPr>
      </w:pPr>
    </w:p>
    <w:p w14:paraId="4DBF09F2">
      <w:pPr>
        <w:rPr>
          <w:rFonts w:ascii="宋体" w:hAnsi="宋体" w:eastAsia="宋体" w:cs="宋体"/>
          <w:b/>
          <w:color w:val="auto"/>
          <w:sz w:val="24"/>
          <w:highlight w:val="none"/>
        </w:rPr>
      </w:pPr>
    </w:p>
    <w:p w14:paraId="10972B8E">
      <w:pPr>
        <w:pStyle w:val="24"/>
        <w:rPr>
          <w:rFonts w:ascii="宋体" w:hAnsi="宋体" w:cs="宋体"/>
          <w:b/>
          <w:color w:val="auto"/>
          <w:sz w:val="24"/>
          <w:highlight w:val="none"/>
        </w:rPr>
      </w:pPr>
    </w:p>
    <w:p w14:paraId="79E66A3D">
      <w:pPr>
        <w:pStyle w:val="6"/>
        <w:rPr>
          <w:rFonts w:ascii="宋体" w:hAnsi="宋体" w:eastAsia="宋体" w:cs="宋体"/>
          <w:b/>
          <w:color w:val="auto"/>
          <w:sz w:val="24"/>
          <w:highlight w:val="none"/>
        </w:rPr>
      </w:pPr>
    </w:p>
    <w:p w14:paraId="6FC06471">
      <w:pPr>
        <w:rPr>
          <w:color w:val="auto"/>
          <w:highlight w:val="none"/>
        </w:rPr>
      </w:pPr>
    </w:p>
    <w:p w14:paraId="456A161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格式8</w:t>
      </w:r>
    </w:p>
    <w:p w14:paraId="7C8209D6">
      <w:pPr>
        <w:spacing w:line="360" w:lineRule="auto"/>
        <w:ind w:firstLine="1680"/>
        <w:rPr>
          <w:rFonts w:ascii="宋体" w:hAnsi="宋体" w:eastAsia="宋体" w:cs="宋体"/>
          <w:color w:val="auto"/>
          <w:sz w:val="24"/>
          <w:highlight w:val="none"/>
        </w:rPr>
      </w:pPr>
      <w:r>
        <w:rPr>
          <w:rFonts w:ascii="宋体" w:hAnsi="宋体" w:eastAsia="宋体" w:cs="宋体"/>
          <w:color w:val="auto"/>
          <w:sz w:val="24"/>
          <w:highlight w:val="none"/>
        </w:rPr>
        <w:t>合格供应商的声明函和承诺书</w:t>
      </w:r>
    </w:p>
    <w:p w14:paraId="3B591BFE">
      <w:pPr>
        <w:spacing w:line="360" w:lineRule="auto"/>
        <w:jc w:val="center"/>
        <w:rPr>
          <w:rFonts w:ascii="宋体" w:hAnsi="宋体" w:eastAsia="宋体" w:cs="宋体"/>
          <w:b/>
          <w:color w:val="auto"/>
          <w:sz w:val="24"/>
          <w:highlight w:val="none"/>
        </w:rPr>
      </w:pPr>
    </w:p>
    <w:p w14:paraId="73BA3D33">
      <w:pPr>
        <w:spacing w:line="360" w:lineRule="auto"/>
        <w:jc w:val="center"/>
        <w:rPr>
          <w:rFonts w:ascii="宋体" w:hAnsi="宋体" w:eastAsia="宋体" w:cs="宋体"/>
          <w:b/>
          <w:color w:val="auto"/>
          <w:sz w:val="24"/>
          <w:highlight w:val="none"/>
        </w:rPr>
      </w:pPr>
    </w:p>
    <w:p w14:paraId="6D46FAAB">
      <w:pPr>
        <w:spacing w:line="360" w:lineRule="auto"/>
        <w:jc w:val="center"/>
        <w:rPr>
          <w:rFonts w:ascii="宋体" w:hAnsi="宋体" w:eastAsia="宋体" w:cs="宋体"/>
          <w:b/>
          <w:color w:val="auto"/>
          <w:sz w:val="24"/>
          <w:highlight w:val="none"/>
        </w:rPr>
      </w:pPr>
    </w:p>
    <w:p w14:paraId="2C38C7E4">
      <w:pPr>
        <w:spacing w:line="360" w:lineRule="auto"/>
        <w:jc w:val="center"/>
        <w:rPr>
          <w:rFonts w:ascii="宋体" w:hAnsi="宋体" w:eastAsia="宋体" w:cs="宋体"/>
          <w:b/>
          <w:color w:val="auto"/>
          <w:sz w:val="24"/>
          <w:highlight w:val="none"/>
        </w:rPr>
      </w:pPr>
    </w:p>
    <w:p w14:paraId="68DB1151">
      <w:pPr>
        <w:spacing w:line="360" w:lineRule="auto"/>
        <w:jc w:val="center"/>
        <w:rPr>
          <w:rFonts w:ascii="宋体" w:hAnsi="宋体" w:eastAsia="宋体" w:cs="宋体"/>
          <w:b/>
          <w:color w:val="auto"/>
          <w:sz w:val="24"/>
          <w:highlight w:val="none"/>
        </w:rPr>
      </w:pPr>
    </w:p>
    <w:p w14:paraId="50F6D0C2">
      <w:pPr>
        <w:spacing w:line="360" w:lineRule="auto"/>
        <w:jc w:val="center"/>
        <w:rPr>
          <w:rFonts w:ascii="宋体" w:hAnsi="宋体" w:eastAsia="宋体" w:cs="宋体"/>
          <w:b/>
          <w:color w:val="auto"/>
          <w:sz w:val="24"/>
          <w:highlight w:val="none"/>
        </w:rPr>
      </w:pPr>
    </w:p>
    <w:p w14:paraId="4BEAB8FA">
      <w:pPr>
        <w:spacing w:line="360" w:lineRule="auto"/>
        <w:jc w:val="center"/>
        <w:rPr>
          <w:rFonts w:ascii="宋体" w:hAnsi="宋体" w:eastAsia="宋体" w:cs="宋体"/>
          <w:b/>
          <w:color w:val="auto"/>
          <w:sz w:val="24"/>
          <w:highlight w:val="none"/>
        </w:rPr>
      </w:pPr>
    </w:p>
    <w:p w14:paraId="6E1CE57C">
      <w:pPr>
        <w:pStyle w:val="24"/>
        <w:rPr>
          <w:color w:val="auto"/>
          <w:highlight w:val="none"/>
        </w:rPr>
      </w:pPr>
    </w:p>
    <w:p w14:paraId="497846E9">
      <w:pPr>
        <w:pStyle w:val="6"/>
        <w:rPr>
          <w:color w:val="auto"/>
          <w:highlight w:val="none"/>
        </w:rPr>
      </w:pPr>
    </w:p>
    <w:p w14:paraId="29689C5F">
      <w:pPr>
        <w:rPr>
          <w:color w:val="auto"/>
          <w:highlight w:val="none"/>
        </w:rPr>
      </w:pPr>
    </w:p>
    <w:p w14:paraId="2B153017">
      <w:pPr>
        <w:spacing w:line="360" w:lineRule="auto"/>
        <w:jc w:val="center"/>
        <w:rPr>
          <w:rFonts w:ascii="宋体" w:hAnsi="宋体" w:eastAsia="宋体" w:cs="宋体"/>
          <w:b/>
          <w:color w:val="auto"/>
          <w:sz w:val="24"/>
          <w:highlight w:val="none"/>
        </w:rPr>
      </w:pPr>
    </w:p>
    <w:p w14:paraId="64D981C9">
      <w:pPr>
        <w:spacing w:line="360" w:lineRule="auto"/>
        <w:jc w:val="center"/>
        <w:rPr>
          <w:rFonts w:ascii="宋体" w:hAnsi="宋体" w:eastAsia="宋体" w:cs="宋体"/>
          <w:b/>
          <w:color w:val="auto"/>
          <w:sz w:val="24"/>
          <w:highlight w:val="none"/>
        </w:rPr>
      </w:pPr>
    </w:p>
    <w:p w14:paraId="2C06AA62">
      <w:pPr>
        <w:spacing w:line="360" w:lineRule="auto"/>
        <w:jc w:val="center"/>
        <w:rPr>
          <w:rFonts w:ascii="宋体" w:hAnsi="宋体" w:eastAsia="宋体" w:cs="宋体"/>
          <w:b/>
          <w:color w:val="auto"/>
          <w:sz w:val="24"/>
          <w:highlight w:val="none"/>
        </w:rPr>
      </w:pPr>
    </w:p>
    <w:p w14:paraId="7DCFBB95">
      <w:pPr>
        <w:spacing w:line="360" w:lineRule="auto"/>
        <w:jc w:val="center"/>
        <w:rPr>
          <w:rFonts w:ascii="宋体" w:hAnsi="宋体" w:eastAsia="宋体" w:cs="宋体"/>
          <w:b/>
          <w:color w:val="auto"/>
          <w:sz w:val="24"/>
          <w:highlight w:val="none"/>
        </w:rPr>
      </w:pPr>
    </w:p>
    <w:p w14:paraId="117FA271">
      <w:pPr>
        <w:spacing w:line="360" w:lineRule="auto"/>
        <w:jc w:val="center"/>
        <w:rPr>
          <w:rFonts w:ascii="宋体" w:hAnsi="宋体" w:eastAsia="宋体" w:cs="宋体"/>
          <w:b/>
          <w:color w:val="auto"/>
          <w:sz w:val="24"/>
          <w:highlight w:val="none"/>
        </w:rPr>
      </w:pPr>
    </w:p>
    <w:p w14:paraId="44F6569E">
      <w:pPr>
        <w:spacing w:line="360" w:lineRule="auto"/>
        <w:jc w:val="both"/>
        <w:rPr>
          <w:rFonts w:ascii="宋体" w:hAnsi="宋体" w:eastAsia="宋体" w:cs="宋体"/>
          <w:b/>
          <w:color w:val="auto"/>
          <w:sz w:val="24"/>
          <w:highlight w:val="none"/>
        </w:rPr>
      </w:pPr>
    </w:p>
    <w:p w14:paraId="39F43C5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格式9</w:t>
      </w:r>
    </w:p>
    <w:p w14:paraId="284CE78D">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3197E6F1">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1FD5CC7">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3B3F9BD8">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p>
    <w:p w14:paraId="7C531DF2">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28686837">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47B598D9">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1B6D1C8D">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23EE787D">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17B30CB9">
      <w:pPr>
        <w:spacing w:line="360" w:lineRule="auto"/>
        <w:rPr>
          <w:rFonts w:ascii="宋体" w:hAnsi="宋体" w:eastAsia="宋体" w:cs="宋体"/>
          <w:color w:val="auto"/>
          <w:sz w:val="24"/>
          <w:highlight w:val="none"/>
        </w:rPr>
      </w:pPr>
    </w:p>
    <w:p w14:paraId="1F4FD4CF">
      <w:pPr>
        <w:rPr>
          <w:color w:val="auto"/>
          <w:highlight w:val="none"/>
        </w:rPr>
      </w:pPr>
    </w:p>
    <w:p w14:paraId="0D36B116">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23F74AC9">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2.本项目如是只面向中小企业采购的应当必须提供。</w:t>
      </w:r>
    </w:p>
    <w:p w14:paraId="04D43C02">
      <w:pPr>
        <w:spacing w:line="360" w:lineRule="auto"/>
        <w:rPr>
          <w:rFonts w:ascii="宋体" w:hAnsi="宋体" w:eastAsia="宋体" w:cs="宋体"/>
          <w:color w:val="auto"/>
          <w:sz w:val="24"/>
          <w:highlight w:val="none"/>
        </w:rPr>
      </w:pPr>
    </w:p>
    <w:p w14:paraId="309C8904">
      <w:pPr>
        <w:spacing w:line="360" w:lineRule="auto"/>
        <w:rPr>
          <w:rFonts w:ascii="宋体" w:hAnsi="宋体" w:eastAsia="宋体" w:cs="宋体"/>
          <w:color w:val="auto"/>
          <w:sz w:val="24"/>
          <w:highlight w:val="none"/>
        </w:rPr>
      </w:pPr>
    </w:p>
    <w:p w14:paraId="5207596A">
      <w:pPr>
        <w:pStyle w:val="24"/>
        <w:rPr>
          <w:rFonts w:ascii="宋体" w:hAnsi="宋体" w:cs="宋体"/>
          <w:color w:val="auto"/>
          <w:sz w:val="24"/>
          <w:highlight w:val="none"/>
        </w:rPr>
      </w:pPr>
    </w:p>
    <w:p w14:paraId="10586879">
      <w:pPr>
        <w:pStyle w:val="6"/>
        <w:rPr>
          <w:rFonts w:ascii="宋体" w:hAnsi="宋体" w:eastAsia="宋体" w:cs="宋体"/>
          <w:color w:val="auto"/>
          <w:sz w:val="24"/>
          <w:highlight w:val="none"/>
        </w:rPr>
      </w:pPr>
    </w:p>
    <w:p w14:paraId="5F3A7DB3">
      <w:pPr>
        <w:rPr>
          <w:rFonts w:ascii="宋体" w:hAnsi="宋体" w:eastAsia="宋体" w:cs="宋体"/>
          <w:color w:val="auto"/>
          <w:sz w:val="24"/>
          <w:highlight w:val="none"/>
        </w:rPr>
      </w:pPr>
    </w:p>
    <w:p w14:paraId="1D65AD66">
      <w:pPr>
        <w:pStyle w:val="24"/>
        <w:rPr>
          <w:rFonts w:ascii="宋体" w:hAnsi="宋体" w:cs="宋体"/>
          <w:color w:val="auto"/>
          <w:sz w:val="24"/>
          <w:highlight w:val="none"/>
        </w:rPr>
      </w:pPr>
    </w:p>
    <w:p w14:paraId="4CB0407D">
      <w:pPr>
        <w:pStyle w:val="6"/>
        <w:rPr>
          <w:rFonts w:ascii="宋体" w:hAnsi="宋体" w:eastAsia="宋体" w:cs="宋体"/>
          <w:color w:val="auto"/>
          <w:sz w:val="24"/>
          <w:highlight w:val="none"/>
        </w:rPr>
      </w:pPr>
    </w:p>
    <w:p w14:paraId="17837FF9">
      <w:pPr>
        <w:rPr>
          <w:rFonts w:ascii="宋体" w:hAnsi="宋体" w:eastAsia="宋体" w:cs="宋体"/>
          <w:color w:val="auto"/>
          <w:sz w:val="24"/>
          <w:highlight w:val="none"/>
        </w:rPr>
      </w:pPr>
    </w:p>
    <w:p w14:paraId="3A444D61">
      <w:pPr>
        <w:pStyle w:val="25"/>
        <w:ind w:firstLine="240"/>
        <w:rPr>
          <w:rFonts w:ascii="宋体" w:hAnsi="宋体" w:eastAsia="宋体" w:cs="宋体"/>
          <w:color w:val="auto"/>
          <w:sz w:val="24"/>
          <w:highlight w:val="none"/>
        </w:rPr>
      </w:pPr>
    </w:p>
    <w:p w14:paraId="6FC8B2F6">
      <w:pPr>
        <w:pStyle w:val="25"/>
        <w:ind w:firstLine="240"/>
        <w:rPr>
          <w:rFonts w:ascii="宋体" w:hAnsi="宋体" w:eastAsia="宋体" w:cs="宋体"/>
          <w:color w:val="auto"/>
          <w:sz w:val="24"/>
          <w:highlight w:val="none"/>
        </w:rPr>
      </w:pPr>
    </w:p>
    <w:p w14:paraId="52F3F50B">
      <w:pPr>
        <w:pStyle w:val="25"/>
        <w:ind w:firstLine="240"/>
        <w:rPr>
          <w:rFonts w:ascii="宋体" w:hAnsi="宋体" w:eastAsia="宋体" w:cs="宋体"/>
          <w:color w:val="auto"/>
          <w:sz w:val="24"/>
          <w:highlight w:val="none"/>
        </w:rPr>
      </w:pPr>
    </w:p>
    <w:p w14:paraId="3F55D932">
      <w:pPr>
        <w:pStyle w:val="25"/>
        <w:ind w:firstLine="240"/>
        <w:rPr>
          <w:rFonts w:ascii="宋体" w:hAnsi="宋体" w:eastAsia="宋体" w:cs="宋体"/>
          <w:color w:val="auto"/>
          <w:sz w:val="24"/>
          <w:highlight w:val="none"/>
        </w:rPr>
      </w:pPr>
    </w:p>
    <w:p w14:paraId="03FD4382">
      <w:pPr>
        <w:pStyle w:val="25"/>
        <w:ind w:firstLine="240"/>
        <w:rPr>
          <w:rFonts w:ascii="宋体" w:hAnsi="宋体" w:eastAsia="宋体" w:cs="宋体"/>
          <w:color w:val="auto"/>
          <w:sz w:val="24"/>
          <w:highlight w:val="none"/>
        </w:rPr>
      </w:pPr>
    </w:p>
    <w:p w14:paraId="3D2602E6">
      <w:pPr>
        <w:pStyle w:val="25"/>
        <w:ind w:firstLine="240"/>
        <w:rPr>
          <w:rFonts w:ascii="宋体" w:hAnsi="宋体" w:eastAsia="宋体" w:cs="宋体"/>
          <w:color w:val="auto"/>
          <w:sz w:val="24"/>
          <w:highlight w:val="none"/>
        </w:rPr>
      </w:pPr>
    </w:p>
    <w:p w14:paraId="22DB76BE">
      <w:pPr>
        <w:pStyle w:val="25"/>
        <w:ind w:left="0" w:leftChars="0" w:firstLine="0" w:firstLineChars="0"/>
        <w:rPr>
          <w:rFonts w:ascii="宋体" w:hAnsi="宋体" w:eastAsia="宋体" w:cs="宋体"/>
          <w:color w:val="auto"/>
          <w:sz w:val="24"/>
          <w:highlight w:val="none"/>
        </w:rPr>
      </w:pPr>
    </w:p>
    <w:p w14:paraId="488F5B96">
      <w:pPr>
        <w:rPr>
          <w:color w:val="auto"/>
          <w:highlight w:val="none"/>
        </w:rPr>
      </w:pPr>
    </w:p>
    <w:p w14:paraId="2BB6D25A">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格式</w:t>
      </w:r>
      <w:r>
        <w:rPr>
          <w:rFonts w:hint="eastAsia" w:ascii="宋体" w:hAnsi="宋体" w:eastAsia="宋体" w:cs="宋体"/>
          <w:color w:val="auto"/>
          <w:sz w:val="24"/>
          <w:highlight w:val="none"/>
        </w:rPr>
        <w:t>10</w:t>
      </w:r>
      <w:r>
        <w:rPr>
          <w:rFonts w:ascii="宋体" w:hAnsi="宋体" w:eastAsia="宋体" w:cs="宋体"/>
          <w:color w:val="auto"/>
          <w:sz w:val="24"/>
          <w:highlight w:val="none"/>
        </w:rPr>
        <w:t xml:space="preserve">  其他资料</w:t>
      </w:r>
    </w:p>
    <w:p w14:paraId="1DD5651E">
      <w:pPr>
        <w:ind w:firstLine="240"/>
        <w:jc w:val="left"/>
        <w:rPr>
          <w:rFonts w:ascii="宋体" w:hAnsi="宋体" w:eastAsia="宋体" w:cs="宋体"/>
          <w:color w:val="auto"/>
          <w:sz w:val="24"/>
          <w:highlight w:val="none"/>
        </w:rPr>
      </w:pPr>
    </w:p>
    <w:p w14:paraId="60A0755B">
      <w:pPr>
        <w:ind w:firstLine="321"/>
        <w:jc w:val="center"/>
        <w:rPr>
          <w:rFonts w:ascii="宋体" w:hAnsi="宋体" w:eastAsia="宋体" w:cs="宋体"/>
          <w:b/>
          <w:color w:val="auto"/>
          <w:sz w:val="32"/>
          <w:highlight w:val="none"/>
        </w:rPr>
      </w:pPr>
    </w:p>
    <w:p w14:paraId="01F23DD7">
      <w:pPr>
        <w:ind w:firstLine="321"/>
        <w:jc w:val="center"/>
        <w:rPr>
          <w:rFonts w:ascii="宋体" w:hAnsi="宋体" w:eastAsia="宋体" w:cs="宋体"/>
          <w:b/>
          <w:color w:val="auto"/>
          <w:sz w:val="32"/>
          <w:highlight w:val="none"/>
        </w:rPr>
      </w:pPr>
    </w:p>
    <w:p w14:paraId="33BD0E4C">
      <w:pPr>
        <w:ind w:firstLine="321"/>
        <w:jc w:val="center"/>
        <w:rPr>
          <w:rFonts w:ascii="宋体" w:hAnsi="宋体" w:eastAsia="宋体" w:cs="宋体"/>
          <w:b/>
          <w:color w:val="auto"/>
          <w:sz w:val="32"/>
          <w:highlight w:val="none"/>
        </w:rPr>
      </w:pPr>
    </w:p>
    <w:p w14:paraId="76BDD8D7">
      <w:pPr>
        <w:ind w:firstLine="321"/>
        <w:jc w:val="center"/>
        <w:rPr>
          <w:rFonts w:ascii="宋体" w:hAnsi="宋体" w:eastAsia="宋体" w:cs="宋体"/>
          <w:b/>
          <w:color w:val="auto"/>
          <w:sz w:val="32"/>
          <w:highlight w:val="none"/>
        </w:rPr>
      </w:pPr>
    </w:p>
    <w:p w14:paraId="7FB7EBE5">
      <w:pPr>
        <w:ind w:firstLine="321"/>
        <w:jc w:val="center"/>
        <w:rPr>
          <w:rFonts w:ascii="宋体" w:hAnsi="宋体" w:eastAsia="宋体" w:cs="宋体"/>
          <w:b/>
          <w:color w:val="auto"/>
          <w:sz w:val="32"/>
          <w:highlight w:val="none"/>
        </w:rPr>
      </w:pPr>
    </w:p>
    <w:p w14:paraId="605BD389">
      <w:pPr>
        <w:ind w:firstLine="321"/>
        <w:jc w:val="center"/>
        <w:rPr>
          <w:rFonts w:ascii="宋体" w:hAnsi="宋体" w:eastAsia="宋体" w:cs="宋体"/>
          <w:b/>
          <w:color w:val="auto"/>
          <w:sz w:val="32"/>
          <w:highlight w:val="none"/>
        </w:rPr>
      </w:pPr>
    </w:p>
    <w:p w14:paraId="57E2CF05">
      <w:pPr>
        <w:ind w:firstLine="321"/>
        <w:jc w:val="center"/>
        <w:rPr>
          <w:rFonts w:ascii="宋体" w:hAnsi="宋体" w:eastAsia="宋体" w:cs="宋体"/>
          <w:b/>
          <w:color w:val="auto"/>
          <w:sz w:val="32"/>
          <w:highlight w:val="none"/>
        </w:rPr>
      </w:pPr>
    </w:p>
    <w:p w14:paraId="50B83C37">
      <w:pPr>
        <w:ind w:firstLine="321"/>
        <w:jc w:val="center"/>
        <w:rPr>
          <w:rFonts w:ascii="宋体" w:hAnsi="宋体" w:eastAsia="宋体" w:cs="宋体"/>
          <w:b/>
          <w:color w:val="auto"/>
          <w:sz w:val="32"/>
          <w:highlight w:val="none"/>
        </w:rPr>
      </w:pPr>
    </w:p>
    <w:p w14:paraId="16AACAB3">
      <w:pPr>
        <w:ind w:firstLine="321"/>
        <w:jc w:val="center"/>
        <w:rPr>
          <w:rFonts w:ascii="宋体" w:hAnsi="宋体" w:eastAsia="宋体" w:cs="宋体"/>
          <w:b/>
          <w:color w:val="auto"/>
          <w:sz w:val="32"/>
          <w:highlight w:val="none"/>
        </w:rPr>
      </w:pPr>
    </w:p>
    <w:p w14:paraId="2168B4FA">
      <w:pPr>
        <w:ind w:firstLine="321"/>
        <w:jc w:val="center"/>
        <w:rPr>
          <w:rFonts w:ascii="宋体" w:hAnsi="宋体" w:eastAsia="宋体" w:cs="宋体"/>
          <w:b/>
          <w:color w:val="auto"/>
          <w:sz w:val="32"/>
          <w:highlight w:val="none"/>
        </w:rPr>
      </w:pPr>
    </w:p>
    <w:p w14:paraId="426D28B3">
      <w:pPr>
        <w:ind w:firstLine="321"/>
        <w:jc w:val="center"/>
        <w:rPr>
          <w:rFonts w:ascii="宋体" w:hAnsi="宋体" w:eastAsia="宋体" w:cs="宋体"/>
          <w:b/>
          <w:color w:val="auto"/>
          <w:sz w:val="32"/>
          <w:highlight w:val="none"/>
        </w:rPr>
      </w:pPr>
    </w:p>
    <w:p w14:paraId="07B7577C">
      <w:pPr>
        <w:jc w:val="left"/>
        <w:rPr>
          <w:rFonts w:ascii="宋体" w:hAnsi="宋体" w:eastAsia="宋体" w:cs="宋体"/>
          <w:color w:val="auto"/>
          <w:sz w:val="24"/>
          <w:highlight w:val="none"/>
        </w:rPr>
      </w:pPr>
    </w:p>
    <w:p w14:paraId="2BE025B2">
      <w:pPr>
        <w:pStyle w:val="24"/>
        <w:rPr>
          <w:rFonts w:ascii="宋体" w:hAnsi="宋体" w:cs="宋体"/>
          <w:color w:val="auto"/>
          <w:sz w:val="24"/>
          <w:highlight w:val="none"/>
        </w:rPr>
      </w:pPr>
    </w:p>
    <w:p w14:paraId="764C7806">
      <w:pPr>
        <w:pStyle w:val="6"/>
        <w:rPr>
          <w:rFonts w:ascii="宋体" w:hAnsi="宋体" w:eastAsia="宋体" w:cs="宋体"/>
          <w:color w:val="auto"/>
          <w:sz w:val="24"/>
          <w:highlight w:val="none"/>
        </w:rPr>
      </w:pPr>
    </w:p>
    <w:p w14:paraId="1D6BEA8F">
      <w:pPr>
        <w:rPr>
          <w:rFonts w:ascii="宋体" w:hAnsi="宋体" w:eastAsia="宋体" w:cs="宋体"/>
          <w:color w:val="auto"/>
          <w:sz w:val="24"/>
          <w:highlight w:val="none"/>
        </w:rPr>
      </w:pPr>
    </w:p>
    <w:p w14:paraId="63948A17">
      <w:pPr>
        <w:pStyle w:val="24"/>
        <w:rPr>
          <w:rFonts w:ascii="宋体" w:hAnsi="宋体" w:cs="宋体"/>
          <w:color w:val="auto"/>
          <w:sz w:val="24"/>
          <w:highlight w:val="none"/>
        </w:rPr>
      </w:pPr>
    </w:p>
    <w:p w14:paraId="31A17264">
      <w:pPr>
        <w:pStyle w:val="6"/>
        <w:rPr>
          <w:rFonts w:ascii="宋体" w:hAnsi="宋体" w:eastAsia="宋体" w:cs="宋体"/>
          <w:color w:val="auto"/>
          <w:sz w:val="24"/>
          <w:highlight w:val="none"/>
        </w:rPr>
      </w:pPr>
    </w:p>
    <w:p w14:paraId="75517445">
      <w:pPr>
        <w:rPr>
          <w:rFonts w:ascii="宋体" w:hAnsi="宋体" w:eastAsia="宋体" w:cs="宋体"/>
          <w:color w:val="auto"/>
          <w:sz w:val="24"/>
          <w:highlight w:val="none"/>
        </w:rPr>
      </w:pPr>
    </w:p>
    <w:p w14:paraId="378DC48A">
      <w:pPr>
        <w:pStyle w:val="24"/>
        <w:rPr>
          <w:rFonts w:ascii="宋体" w:hAnsi="宋体" w:cs="宋体"/>
          <w:color w:val="auto"/>
          <w:sz w:val="24"/>
          <w:highlight w:val="none"/>
        </w:rPr>
      </w:pPr>
    </w:p>
    <w:p w14:paraId="159F25A4">
      <w:pPr>
        <w:pStyle w:val="6"/>
        <w:rPr>
          <w:rFonts w:ascii="宋体" w:hAnsi="宋体" w:eastAsia="宋体" w:cs="宋体"/>
          <w:color w:val="auto"/>
          <w:sz w:val="24"/>
          <w:highlight w:val="none"/>
        </w:rPr>
      </w:pPr>
    </w:p>
    <w:p w14:paraId="44AAEE9D">
      <w:pPr>
        <w:rPr>
          <w:rFonts w:ascii="宋体" w:hAnsi="宋体" w:eastAsia="宋体" w:cs="宋体"/>
          <w:color w:val="auto"/>
          <w:sz w:val="24"/>
          <w:highlight w:val="none"/>
        </w:rPr>
      </w:pPr>
    </w:p>
    <w:p w14:paraId="265CEE20">
      <w:pPr>
        <w:rPr>
          <w:rFonts w:ascii="宋体" w:hAnsi="宋体" w:eastAsia="宋体" w:cs="宋体"/>
          <w:color w:val="auto"/>
          <w:sz w:val="24"/>
          <w:highlight w:val="none"/>
        </w:rPr>
      </w:pPr>
      <w:r>
        <w:rPr>
          <w:rFonts w:hint="eastAsia" w:ascii="宋体" w:hAnsi="宋体" w:eastAsia="宋体" w:cs="宋体"/>
          <w:color w:val="auto"/>
          <w:sz w:val="24"/>
          <w:highlight w:val="none"/>
        </w:rPr>
        <w:t>、</w:t>
      </w:r>
    </w:p>
    <w:p w14:paraId="036C5E0D">
      <w:pPr>
        <w:pStyle w:val="25"/>
        <w:ind w:firstLine="240"/>
        <w:rPr>
          <w:rFonts w:ascii="宋体" w:hAnsi="宋体" w:eastAsia="宋体" w:cs="宋体"/>
          <w:color w:val="auto"/>
          <w:sz w:val="24"/>
          <w:highlight w:val="none"/>
        </w:rPr>
      </w:pPr>
    </w:p>
    <w:p w14:paraId="6B80BF60">
      <w:pPr>
        <w:pStyle w:val="25"/>
        <w:ind w:firstLine="240"/>
        <w:rPr>
          <w:rFonts w:ascii="宋体" w:hAnsi="宋体" w:eastAsia="宋体" w:cs="宋体"/>
          <w:color w:val="auto"/>
          <w:sz w:val="24"/>
          <w:highlight w:val="none"/>
        </w:rPr>
      </w:pPr>
    </w:p>
    <w:p w14:paraId="7289C8C8">
      <w:pPr>
        <w:pStyle w:val="25"/>
        <w:ind w:firstLine="240"/>
        <w:rPr>
          <w:rFonts w:ascii="宋体" w:hAnsi="宋体" w:eastAsia="宋体" w:cs="宋体"/>
          <w:color w:val="auto"/>
          <w:sz w:val="24"/>
          <w:highlight w:val="none"/>
        </w:rPr>
      </w:pPr>
    </w:p>
    <w:p w14:paraId="7A6B4A87">
      <w:pPr>
        <w:pStyle w:val="24"/>
        <w:rPr>
          <w:rFonts w:ascii="宋体" w:hAnsi="宋体" w:cs="宋体"/>
          <w:color w:val="auto"/>
          <w:sz w:val="24"/>
          <w:highlight w:val="none"/>
        </w:rPr>
      </w:pPr>
    </w:p>
    <w:p w14:paraId="2F830047">
      <w:pPr>
        <w:pStyle w:val="6"/>
        <w:rPr>
          <w:rFonts w:ascii="宋体" w:hAnsi="宋体" w:eastAsia="宋体" w:cs="宋体"/>
          <w:color w:val="auto"/>
          <w:sz w:val="24"/>
          <w:highlight w:val="none"/>
        </w:rPr>
      </w:pPr>
    </w:p>
    <w:p w14:paraId="713250F0">
      <w:pPr>
        <w:pStyle w:val="24"/>
        <w:rPr>
          <w:color w:val="auto"/>
          <w:highlight w:val="none"/>
        </w:rPr>
      </w:pPr>
    </w:p>
    <w:p w14:paraId="2B322478">
      <w:pPr>
        <w:ind w:firstLine="240"/>
        <w:jc w:val="left"/>
        <w:rPr>
          <w:rFonts w:ascii="宋体" w:hAnsi="宋体" w:eastAsia="宋体" w:cs="宋体"/>
          <w:color w:val="auto"/>
          <w:sz w:val="24"/>
          <w:highlight w:val="none"/>
        </w:rPr>
      </w:pPr>
    </w:p>
    <w:p w14:paraId="6EB05FBC">
      <w:pPr>
        <w:spacing w:line="360" w:lineRule="auto"/>
        <w:rPr>
          <w:rFonts w:ascii="宋体" w:hAnsi="宋体" w:eastAsia="宋体" w:cs="宋体"/>
          <w:b/>
          <w:color w:val="auto"/>
          <w:szCs w:val="21"/>
          <w:highlight w:val="none"/>
        </w:rPr>
      </w:pPr>
      <w:r>
        <w:rPr>
          <w:rFonts w:hint="eastAsia" w:ascii="宋体" w:hAnsi="宋体" w:eastAsia="宋体" w:cs="宋体"/>
          <w:color w:val="auto"/>
          <w:szCs w:val="21"/>
          <w:highlight w:val="none"/>
        </w:rPr>
        <w:t>格式11</w:t>
      </w:r>
    </w:p>
    <w:p w14:paraId="5C48A486">
      <w:pPr>
        <w:spacing w:line="380"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政府采购供应商诚信承诺书</w:t>
      </w:r>
    </w:p>
    <w:p w14:paraId="69035138">
      <w:pPr>
        <w:spacing w:line="380" w:lineRule="auto"/>
        <w:jc w:val="center"/>
        <w:rPr>
          <w:rFonts w:ascii="宋体" w:hAnsi="宋体" w:eastAsia="宋体" w:cs="宋体"/>
          <w:b/>
          <w:color w:val="auto"/>
          <w:szCs w:val="21"/>
          <w:highlight w:val="none"/>
        </w:rPr>
      </w:pPr>
    </w:p>
    <w:p w14:paraId="2B738D68">
      <w:pPr>
        <w:spacing w:line="380" w:lineRule="auto"/>
        <w:ind w:firstLine="720"/>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D85C700">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0765F60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6D8B9BB4">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（三）与招标采购单位、其他供应商恶意串通;</w:t>
      </w:r>
    </w:p>
    <w:p w14:paraId="5377F77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4C4E90EE">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（五）在招标过程中与招标采购单位进行协商谈判、不按照竞争性磋商文件和磋商响应文件订立合同，或者与采购人另立背离合同实质性内容协议;</w:t>
      </w:r>
    </w:p>
    <w:p w14:paraId="66208420">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692B7C2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498067E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78EE216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0EF20BC0">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4822A03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16F9211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15680C47">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3F18FF3A">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（十四）开标后对竞争性磋商文件的相关内容再进行质疑；</w:t>
      </w:r>
    </w:p>
    <w:p w14:paraId="7DE3ADDC">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40F1ABF1">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60AD4A5C">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63C74B3B">
      <w:pPr>
        <w:spacing w:line="380" w:lineRule="auto"/>
        <w:ind w:firstLine="3360"/>
        <w:rPr>
          <w:rFonts w:ascii="宋体" w:hAnsi="宋体" w:eastAsia="宋体" w:cs="宋体"/>
          <w:color w:val="auto"/>
          <w:szCs w:val="21"/>
          <w:highlight w:val="none"/>
        </w:rPr>
      </w:pPr>
    </w:p>
    <w:p w14:paraId="501D30B5">
      <w:pPr>
        <w:spacing w:line="380" w:lineRule="auto"/>
        <w:rPr>
          <w:rFonts w:ascii="宋体" w:hAnsi="宋体" w:eastAsia="宋体" w:cs="宋体"/>
          <w:color w:val="auto"/>
          <w:szCs w:val="21"/>
          <w:highlight w:val="none"/>
        </w:rPr>
      </w:pPr>
    </w:p>
    <w:p w14:paraId="0F73908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796D77F4">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法定代表人</w:t>
      </w:r>
      <w:r>
        <w:rPr>
          <w:rFonts w:hint="eastAsia" w:ascii="宋体" w:hAnsi="宋体" w:eastAsia="宋体" w:cs="宋体"/>
          <w:color w:val="auto"/>
          <w:szCs w:val="21"/>
          <w:highlight w:val="none"/>
        </w:rPr>
        <w:t>：（签字）</w:t>
      </w:r>
    </w:p>
    <w:p w14:paraId="3E689A2E">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03225B63">
      <w:pPr>
        <w:spacing w:line="360" w:lineRule="auto"/>
        <w:jc w:val="center"/>
        <w:rPr>
          <w:rFonts w:ascii="宋体" w:hAnsi="宋体" w:eastAsia="宋体" w:cs="宋体"/>
          <w:b/>
          <w:color w:val="auto"/>
          <w:szCs w:val="21"/>
          <w:highlight w:val="none"/>
        </w:rPr>
      </w:pPr>
    </w:p>
    <w:p w14:paraId="4C02463B">
      <w:pPr>
        <w:pStyle w:val="24"/>
        <w:rPr>
          <w:rFonts w:ascii="宋体" w:hAnsi="宋体" w:cs="宋体"/>
          <w:b/>
          <w:color w:val="auto"/>
          <w:szCs w:val="21"/>
          <w:highlight w:val="none"/>
        </w:rPr>
      </w:pPr>
    </w:p>
    <w:p w14:paraId="7DAE0F83">
      <w:pPr>
        <w:pStyle w:val="6"/>
        <w:rPr>
          <w:rFonts w:ascii="宋体" w:hAnsi="宋体" w:eastAsia="宋体" w:cs="宋体"/>
          <w:color w:val="auto"/>
          <w:sz w:val="21"/>
          <w:szCs w:val="21"/>
          <w:highlight w:val="none"/>
        </w:rPr>
      </w:pPr>
    </w:p>
    <w:p w14:paraId="1A26EDEC">
      <w:pPr>
        <w:rPr>
          <w:color w:val="auto"/>
          <w:highlight w:val="none"/>
        </w:rPr>
      </w:pPr>
    </w:p>
    <w:p w14:paraId="50FACD07">
      <w:pPr>
        <w:pStyle w:val="25"/>
        <w:ind w:firstLine="210"/>
        <w:rPr>
          <w:color w:val="auto"/>
          <w:highlight w:val="none"/>
        </w:rPr>
      </w:pPr>
    </w:p>
    <w:p w14:paraId="3CCEF744">
      <w:pPr>
        <w:pStyle w:val="25"/>
        <w:ind w:firstLine="210"/>
        <w:rPr>
          <w:color w:val="auto"/>
          <w:highlight w:val="none"/>
        </w:rPr>
      </w:pPr>
    </w:p>
    <w:p w14:paraId="4BD09F89">
      <w:pPr>
        <w:pStyle w:val="25"/>
        <w:ind w:firstLine="210"/>
        <w:rPr>
          <w:color w:val="auto"/>
          <w:highlight w:val="none"/>
        </w:rPr>
      </w:pPr>
    </w:p>
    <w:p w14:paraId="4B2E4CCA">
      <w:pPr>
        <w:pStyle w:val="25"/>
        <w:ind w:firstLine="210"/>
        <w:rPr>
          <w:color w:val="auto"/>
          <w:highlight w:val="none"/>
        </w:rPr>
      </w:pPr>
    </w:p>
    <w:p w14:paraId="6E989596">
      <w:pPr>
        <w:pStyle w:val="25"/>
        <w:ind w:firstLine="210"/>
        <w:rPr>
          <w:color w:val="auto"/>
          <w:highlight w:val="none"/>
        </w:rPr>
      </w:pPr>
    </w:p>
    <w:p w14:paraId="04113F32">
      <w:pPr>
        <w:pStyle w:val="25"/>
        <w:ind w:firstLine="210"/>
        <w:rPr>
          <w:color w:val="auto"/>
          <w:highlight w:val="none"/>
        </w:rPr>
      </w:pPr>
    </w:p>
    <w:p w14:paraId="1F38D69F">
      <w:pPr>
        <w:pStyle w:val="25"/>
        <w:ind w:firstLine="210"/>
        <w:rPr>
          <w:color w:val="auto"/>
          <w:highlight w:val="none"/>
        </w:rPr>
      </w:pPr>
    </w:p>
    <w:p w14:paraId="463F4A62">
      <w:pPr>
        <w:pStyle w:val="25"/>
        <w:ind w:firstLine="210"/>
        <w:rPr>
          <w:color w:val="auto"/>
          <w:highlight w:val="none"/>
        </w:rPr>
      </w:pPr>
    </w:p>
    <w:p w14:paraId="7FB65BA4">
      <w:pPr>
        <w:pStyle w:val="25"/>
        <w:ind w:firstLine="210"/>
        <w:rPr>
          <w:color w:val="auto"/>
          <w:highlight w:val="none"/>
        </w:rPr>
      </w:pPr>
    </w:p>
    <w:p w14:paraId="26D2D99D">
      <w:pPr>
        <w:pStyle w:val="25"/>
        <w:ind w:firstLine="210"/>
        <w:rPr>
          <w:color w:val="auto"/>
          <w:highlight w:val="none"/>
        </w:rPr>
      </w:pPr>
    </w:p>
    <w:p w14:paraId="0D5452A6">
      <w:pPr>
        <w:pStyle w:val="25"/>
        <w:ind w:firstLine="210"/>
        <w:rPr>
          <w:color w:val="auto"/>
          <w:highlight w:val="none"/>
        </w:rPr>
      </w:pPr>
    </w:p>
    <w:p w14:paraId="4CC675AC">
      <w:pPr>
        <w:pStyle w:val="25"/>
        <w:ind w:firstLine="210"/>
        <w:rPr>
          <w:color w:val="auto"/>
          <w:highlight w:val="none"/>
        </w:rPr>
      </w:pPr>
    </w:p>
    <w:p w14:paraId="477D6226">
      <w:pPr>
        <w:pStyle w:val="25"/>
        <w:ind w:firstLine="210"/>
        <w:rPr>
          <w:color w:val="auto"/>
          <w:highlight w:val="none"/>
        </w:rPr>
      </w:pPr>
    </w:p>
    <w:p w14:paraId="3ED10550">
      <w:pPr>
        <w:pStyle w:val="25"/>
        <w:ind w:firstLine="210"/>
        <w:rPr>
          <w:color w:val="auto"/>
          <w:highlight w:val="none"/>
        </w:rPr>
      </w:pPr>
    </w:p>
    <w:p w14:paraId="19DDC89D">
      <w:pPr>
        <w:pStyle w:val="25"/>
        <w:ind w:firstLine="210"/>
        <w:rPr>
          <w:color w:val="auto"/>
          <w:highlight w:val="none"/>
        </w:rPr>
      </w:pPr>
    </w:p>
    <w:p w14:paraId="1CC29AA6">
      <w:pPr>
        <w:pStyle w:val="25"/>
        <w:ind w:firstLine="210"/>
        <w:rPr>
          <w:color w:val="auto"/>
          <w:highlight w:val="none"/>
        </w:rPr>
      </w:pPr>
    </w:p>
    <w:p w14:paraId="4E7B1AAF">
      <w:pPr>
        <w:pStyle w:val="25"/>
        <w:ind w:firstLine="210"/>
        <w:rPr>
          <w:color w:val="auto"/>
          <w:highlight w:val="none"/>
        </w:rPr>
      </w:pPr>
    </w:p>
    <w:p w14:paraId="1160DBE4">
      <w:pPr>
        <w:pStyle w:val="25"/>
        <w:ind w:firstLine="210"/>
        <w:rPr>
          <w:color w:val="auto"/>
          <w:highlight w:val="none"/>
        </w:rPr>
      </w:pPr>
    </w:p>
    <w:p w14:paraId="766EF0CF">
      <w:pPr>
        <w:pStyle w:val="25"/>
        <w:ind w:firstLine="210"/>
        <w:rPr>
          <w:color w:val="auto"/>
          <w:highlight w:val="none"/>
        </w:rPr>
      </w:pPr>
    </w:p>
    <w:p w14:paraId="64DD0120">
      <w:pPr>
        <w:pStyle w:val="25"/>
        <w:ind w:firstLine="210"/>
        <w:rPr>
          <w:color w:val="auto"/>
          <w:highlight w:val="none"/>
        </w:rPr>
      </w:pPr>
    </w:p>
    <w:p w14:paraId="2CBD758C">
      <w:pPr>
        <w:pStyle w:val="25"/>
        <w:ind w:firstLine="210"/>
        <w:rPr>
          <w:color w:val="auto"/>
          <w:highlight w:val="none"/>
        </w:rPr>
      </w:pPr>
    </w:p>
    <w:p w14:paraId="5D8E77A5">
      <w:pPr>
        <w:jc w:val="left"/>
        <w:rPr>
          <w:rFonts w:ascii="宋体" w:hAnsi="宋体" w:eastAsia="宋体" w:cs="宋体"/>
          <w:b/>
          <w:color w:val="auto"/>
          <w:szCs w:val="21"/>
          <w:highlight w:val="none"/>
        </w:rPr>
      </w:pPr>
    </w:p>
    <w:p w14:paraId="06C4477A">
      <w:pPr>
        <w:numPr>
          <w:ilvl w:val="0"/>
          <w:numId w:val="25"/>
        </w:numPr>
        <w:ind w:firstLine="321"/>
        <w:jc w:val="center"/>
        <w:rPr>
          <w:rFonts w:ascii="宋体" w:hAnsi="宋体" w:eastAsia="宋体" w:cs="宋体"/>
          <w:b/>
          <w:color w:val="auto"/>
          <w:w w:val="90"/>
          <w:sz w:val="32"/>
          <w:highlight w:val="none"/>
        </w:rPr>
      </w:pPr>
      <w:r>
        <w:rPr>
          <w:rFonts w:ascii="宋体" w:hAnsi="宋体" w:eastAsia="宋体" w:cs="宋体"/>
          <w:b/>
          <w:color w:val="auto"/>
          <w:sz w:val="32"/>
          <w:highlight w:val="none"/>
        </w:rPr>
        <w:t>合同主要条款</w:t>
      </w:r>
      <w:r>
        <w:rPr>
          <w:rFonts w:hint="eastAsia" w:ascii="宋体" w:hAnsi="宋体" w:eastAsia="宋体" w:cs="宋体"/>
          <w:b/>
          <w:color w:val="auto"/>
          <w:sz w:val="32"/>
          <w:highlight w:val="none"/>
        </w:rPr>
        <w:t>、</w:t>
      </w:r>
      <w:r>
        <w:rPr>
          <w:rFonts w:ascii="宋体" w:hAnsi="宋体" w:eastAsia="宋体" w:cs="宋体"/>
          <w:b/>
          <w:color w:val="auto"/>
          <w:sz w:val="32"/>
          <w:highlight w:val="none"/>
        </w:rPr>
        <w:t>合同签订指引、供应商履约验收指</w:t>
      </w:r>
      <w:r>
        <w:rPr>
          <w:rFonts w:ascii="宋体" w:hAnsi="宋体" w:eastAsia="宋体" w:cs="宋体"/>
          <w:b/>
          <w:color w:val="auto"/>
          <w:w w:val="90"/>
          <w:sz w:val="32"/>
          <w:highlight w:val="none"/>
        </w:rPr>
        <w:t>引</w:t>
      </w:r>
    </w:p>
    <w:p w14:paraId="6AD7582A">
      <w:pPr>
        <w:widowControl w:val="0"/>
        <w:numPr>
          <w:ilvl w:val="0"/>
          <w:numId w:val="0"/>
        </w:numPr>
        <w:jc w:val="center"/>
        <w:rPr>
          <w:rFonts w:ascii="宋体" w:hAnsi="宋体" w:eastAsia="宋体" w:cs="宋体"/>
          <w:b/>
          <w:color w:val="auto"/>
          <w:w w:val="90"/>
          <w:sz w:val="32"/>
          <w:highlight w:val="none"/>
        </w:rPr>
      </w:pPr>
    </w:p>
    <w:p w14:paraId="60AF1C5E">
      <w:pPr>
        <w:pStyle w:val="25"/>
        <w:ind w:firstLine="210"/>
        <w:rPr>
          <w:color w:val="auto"/>
          <w:highlight w:val="none"/>
        </w:rPr>
      </w:pPr>
    </w:p>
    <w:p w14:paraId="2CDA6788">
      <w:pPr>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周口市政府采购合同融资政策告知函</w:t>
      </w:r>
    </w:p>
    <w:p w14:paraId="30DC06B2">
      <w:pPr>
        <w:ind w:firstLine="240"/>
        <w:jc w:val="left"/>
        <w:rPr>
          <w:rFonts w:ascii="宋体" w:hAnsi="宋体" w:eastAsia="宋体" w:cs="宋体"/>
          <w:color w:val="auto"/>
          <w:szCs w:val="21"/>
          <w:highlight w:val="none"/>
        </w:rPr>
      </w:pPr>
    </w:p>
    <w:p w14:paraId="34D79029">
      <w:pPr>
        <w:ind w:firstLine="240"/>
        <w:jc w:val="left"/>
        <w:rPr>
          <w:rFonts w:ascii="宋体" w:hAnsi="宋体" w:eastAsia="宋体" w:cs="宋体"/>
          <w:color w:val="auto"/>
          <w:szCs w:val="21"/>
          <w:highlight w:val="none"/>
        </w:rPr>
      </w:pPr>
    </w:p>
    <w:p w14:paraId="4DCE67B8">
      <w:pPr>
        <w:ind w:firstLine="240"/>
        <w:jc w:val="left"/>
        <w:rPr>
          <w:rFonts w:ascii="宋体" w:hAnsi="宋体" w:eastAsia="宋体" w:cs="宋体"/>
          <w:color w:val="auto"/>
          <w:szCs w:val="21"/>
          <w:highlight w:val="none"/>
        </w:rPr>
      </w:pPr>
    </w:p>
    <w:p w14:paraId="74D91110">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6500B888">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4DBB1E7E">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0B23F65">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贷款渠道和提供贷款的金融机构，可在河南省政府采购网“河南省政府采购合同融资平台”查询联系。</w:t>
      </w:r>
    </w:p>
    <w:p w14:paraId="107A8F7B">
      <w:pPr>
        <w:ind w:firstLine="420"/>
        <w:jc w:val="left"/>
        <w:rPr>
          <w:rFonts w:ascii="宋体" w:hAnsi="宋体" w:eastAsia="宋体" w:cs="宋体"/>
          <w:b/>
          <w:color w:val="auto"/>
          <w:szCs w:val="21"/>
          <w:highlight w:val="none"/>
        </w:rPr>
      </w:pPr>
    </w:p>
    <w:p w14:paraId="652EF97C">
      <w:pPr>
        <w:pStyle w:val="24"/>
        <w:rPr>
          <w:rFonts w:ascii="宋体" w:hAnsi="宋体" w:cs="宋体"/>
          <w:b/>
          <w:color w:val="auto"/>
          <w:szCs w:val="21"/>
          <w:highlight w:val="none"/>
        </w:rPr>
      </w:pPr>
    </w:p>
    <w:p w14:paraId="0CF2CF1C">
      <w:pPr>
        <w:pStyle w:val="6"/>
        <w:rPr>
          <w:rFonts w:ascii="宋体" w:hAnsi="宋体" w:eastAsia="宋体" w:cs="宋体"/>
          <w:b/>
          <w:color w:val="auto"/>
          <w:sz w:val="28"/>
          <w:highlight w:val="none"/>
        </w:rPr>
      </w:pPr>
    </w:p>
    <w:p w14:paraId="73A63173">
      <w:pPr>
        <w:rPr>
          <w:rFonts w:ascii="宋体" w:hAnsi="宋体" w:eastAsia="宋体" w:cs="宋体"/>
          <w:b/>
          <w:color w:val="auto"/>
          <w:sz w:val="28"/>
          <w:highlight w:val="none"/>
        </w:rPr>
      </w:pPr>
    </w:p>
    <w:p w14:paraId="79218BE6">
      <w:pPr>
        <w:pStyle w:val="25"/>
        <w:ind w:firstLine="281"/>
        <w:rPr>
          <w:rFonts w:ascii="宋体" w:hAnsi="宋体" w:eastAsia="宋体" w:cs="宋体"/>
          <w:b/>
          <w:color w:val="auto"/>
          <w:sz w:val="28"/>
          <w:highlight w:val="none"/>
        </w:rPr>
      </w:pPr>
    </w:p>
    <w:p w14:paraId="26266516">
      <w:pPr>
        <w:pStyle w:val="25"/>
        <w:ind w:firstLine="281"/>
        <w:rPr>
          <w:rFonts w:ascii="宋体" w:hAnsi="宋体" w:eastAsia="宋体" w:cs="宋体"/>
          <w:b/>
          <w:color w:val="auto"/>
          <w:sz w:val="28"/>
          <w:highlight w:val="none"/>
        </w:rPr>
      </w:pPr>
    </w:p>
    <w:p w14:paraId="47596D05">
      <w:pPr>
        <w:pStyle w:val="25"/>
        <w:ind w:firstLine="281"/>
        <w:rPr>
          <w:rFonts w:ascii="宋体" w:hAnsi="宋体" w:eastAsia="宋体" w:cs="宋体"/>
          <w:b/>
          <w:color w:val="auto"/>
          <w:sz w:val="28"/>
          <w:highlight w:val="none"/>
        </w:rPr>
      </w:pPr>
    </w:p>
    <w:p w14:paraId="450F05C0">
      <w:pPr>
        <w:pStyle w:val="25"/>
        <w:ind w:firstLine="281"/>
        <w:rPr>
          <w:rFonts w:ascii="宋体" w:hAnsi="宋体" w:eastAsia="宋体" w:cs="宋体"/>
          <w:b/>
          <w:color w:val="auto"/>
          <w:sz w:val="28"/>
          <w:highlight w:val="none"/>
        </w:rPr>
      </w:pPr>
    </w:p>
    <w:p w14:paraId="08093980">
      <w:pPr>
        <w:pStyle w:val="25"/>
        <w:ind w:firstLine="281"/>
        <w:rPr>
          <w:rFonts w:ascii="宋体" w:hAnsi="宋体" w:eastAsia="宋体" w:cs="宋体"/>
          <w:b/>
          <w:color w:val="auto"/>
          <w:sz w:val="28"/>
          <w:highlight w:val="none"/>
        </w:rPr>
      </w:pPr>
    </w:p>
    <w:p w14:paraId="1DB0AE77">
      <w:pPr>
        <w:pStyle w:val="25"/>
        <w:ind w:firstLine="281"/>
        <w:rPr>
          <w:rFonts w:ascii="宋体" w:hAnsi="宋体" w:eastAsia="宋体" w:cs="宋体"/>
          <w:b/>
          <w:color w:val="auto"/>
          <w:sz w:val="28"/>
          <w:highlight w:val="none"/>
        </w:rPr>
      </w:pPr>
    </w:p>
    <w:p w14:paraId="72ADF7E6">
      <w:pPr>
        <w:pStyle w:val="25"/>
        <w:ind w:firstLine="210"/>
        <w:rPr>
          <w:color w:val="auto"/>
          <w:highlight w:val="none"/>
        </w:rPr>
      </w:pPr>
    </w:p>
    <w:p w14:paraId="75D3709A">
      <w:pPr>
        <w:pStyle w:val="25"/>
        <w:ind w:firstLine="210"/>
        <w:rPr>
          <w:color w:val="auto"/>
          <w:highlight w:val="none"/>
        </w:rPr>
      </w:pPr>
    </w:p>
    <w:p w14:paraId="14549152">
      <w:pPr>
        <w:numPr>
          <w:ilvl w:val="0"/>
          <w:numId w:val="26"/>
        </w:numPr>
        <w:spacing w:line="360" w:lineRule="auto"/>
        <w:jc w:val="center"/>
        <w:rPr>
          <w:rFonts w:ascii="宋体" w:hAnsi="宋体" w:eastAsia="宋体" w:cs="宋体"/>
          <w:b/>
          <w:color w:val="auto"/>
          <w:sz w:val="28"/>
          <w:highlight w:val="none"/>
        </w:rPr>
      </w:pPr>
      <w:r>
        <w:rPr>
          <w:rFonts w:ascii="宋体" w:hAnsi="宋体" w:eastAsia="宋体" w:cs="宋体"/>
          <w:color w:val="auto"/>
          <w:sz w:val="28"/>
          <w:highlight w:val="none"/>
        </w:rPr>
        <w:t>周口市政府采购合同（货物类）标准文本</w:t>
      </w:r>
    </w:p>
    <w:p w14:paraId="0AB7F10B">
      <w:pPr>
        <w:rPr>
          <w:rFonts w:ascii="黑体" w:hAnsi="黑体" w:eastAsia="黑体" w:cs="黑体"/>
          <w:color w:val="auto"/>
          <w:sz w:val="32"/>
          <w:highlight w:val="none"/>
        </w:rPr>
      </w:pPr>
    </w:p>
    <w:p w14:paraId="7AE396EA">
      <w:pPr>
        <w:spacing w:line="300" w:lineRule="auto"/>
        <w:rPr>
          <w:rFonts w:ascii="黑体" w:hAnsi="黑体" w:eastAsia="黑体" w:cs="黑体"/>
          <w:color w:val="auto"/>
          <w:sz w:val="30"/>
          <w:highlight w:val="none"/>
        </w:rPr>
      </w:pPr>
    </w:p>
    <w:p w14:paraId="54E04A12">
      <w:pPr>
        <w:spacing w:line="300" w:lineRule="auto"/>
        <w:rPr>
          <w:rFonts w:ascii="黑体" w:hAnsi="黑体" w:eastAsia="黑体" w:cs="黑体"/>
          <w:color w:val="auto"/>
          <w:sz w:val="30"/>
          <w:highlight w:val="none"/>
        </w:rPr>
      </w:pPr>
    </w:p>
    <w:p w14:paraId="192DB31F">
      <w:pPr>
        <w:spacing w:line="300" w:lineRule="auto"/>
        <w:rPr>
          <w:rFonts w:ascii="黑体" w:hAnsi="黑体" w:eastAsia="黑体" w:cs="黑体"/>
          <w:color w:val="auto"/>
          <w:sz w:val="30"/>
          <w:highlight w:val="none"/>
        </w:rPr>
      </w:pPr>
    </w:p>
    <w:p w14:paraId="31A5CF0A">
      <w:pPr>
        <w:spacing w:line="300" w:lineRule="auto"/>
        <w:rPr>
          <w:rFonts w:ascii="黑体" w:hAnsi="黑体" w:eastAsia="黑体" w:cs="黑体"/>
          <w:color w:val="auto"/>
          <w:sz w:val="30"/>
          <w:highlight w:val="none"/>
        </w:rPr>
      </w:pPr>
    </w:p>
    <w:p w14:paraId="4B685623">
      <w:pPr>
        <w:spacing w:line="300" w:lineRule="auto"/>
        <w:rPr>
          <w:rFonts w:ascii="黑体" w:hAnsi="黑体" w:eastAsia="黑体" w:cs="黑体"/>
          <w:color w:val="auto"/>
          <w:sz w:val="30"/>
          <w:highlight w:val="none"/>
        </w:rPr>
      </w:pPr>
    </w:p>
    <w:p w14:paraId="46922356">
      <w:pPr>
        <w:spacing w:line="300" w:lineRule="auto"/>
        <w:rPr>
          <w:rFonts w:ascii="黑体" w:hAnsi="黑体" w:eastAsia="黑体" w:cs="黑体"/>
          <w:color w:val="auto"/>
          <w:sz w:val="30"/>
          <w:highlight w:val="none"/>
        </w:rPr>
      </w:pPr>
    </w:p>
    <w:p w14:paraId="25FD3290">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政府采购项目名称：</w:t>
      </w:r>
    </w:p>
    <w:p w14:paraId="551F2319">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政府采购项目编号：</w:t>
      </w:r>
    </w:p>
    <w:p w14:paraId="452A1615">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采      购    人：</w:t>
      </w:r>
    </w:p>
    <w:p w14:paraId="7D371650">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供      应    商：</w:t>
      </w:r>
    </w:p>
    <w:p w14:paraId="5F4A6C5D">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 订 地：</w:t>
      </w:r>
    </w:p>
    <w:p w14:paraId="2E996C87">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签订 时 间：</w:t>
      </w:r>
    </w:p>
    <w:p w14:paraId="1E701A7E">
      <w:pPr>
        <w:spacing w:line="300" w:lineRule="auto"/>
        <w:rPr>
          <w:rFonts w:ascii="黑体" w:hAnsi="黑体" w:eastAsia="黑体" w:cs="黑体"/>
          <w:color w:val="auto"/>
          <w:sz w:val="30"/>
          <w:highlight w:val="none"/>
        </w:rPr>
      </w:pPr>
    </w:p>
    <w:p w14:paraId="44194931">
      <w:pPr>
        <w:spacing w:line="300" w:lineRule="auto"/>
        <w:rPr>
          <w:rFonts w:ascii="黑体" w:hAnsi="黑体" w:eastAsia="黑体" w:cs="黑体"/>
          <w:color w:val="auto"/>
          <w:sz w:val="30"/>
          <w:highlight w:val="none"/>
        </w:rPr>
      </w:pPr>
    </w:p>
    <w:p w14:paraId="1C2B01EE">
      <w:pPr>
        <w:spacing w:line="300" w:lineRule="auto"/>
        <w:rPr>
          <w:rFonts w:ascii="黑体" w:hAnsi="黑体" w:eastAsia="黑体" w:cs="黑体"/>
          <w:color w:val="auto"/>
          <w:sz w:val="30"/>
          <w:highlight w:val="none"/>
        </w:rPr>
      </w:pPr>
    </w:p>
    <w:p w14:paraId="420DFA63">
      <w:pPr>
        <w:pStyle w:val="25"/>
        <w:ind w:firstLine="210"/>
        <w:rPr>
          <w:color w:val="auto"/>
          <w:highlight w:val="none"/>
        </w:rPr>
      </w:pPr>
    </w:p>
    <w:p w14:paraId="5BC4475A">
      <w:pPr>
        <w:pStyle w:val="25"/>
        <w:ind w:firstLine="210"/>
        <w:rPr>
          <w:color w:val="auto"/>
          <w:highlight w:val="none"/>
        </w:rPr>
      </w:pPr>
    </w:p>
    <w:p w14:paraId="04DAF974">
      <w:pPr>
        <w:pStyle w:val="25"/>
        <w:ind w:firstLine="210"/>
        <w:rPr>
          <w:color w:val="auto"/>
          <w:highlight w:val="none"/>
        </w:rPr>
      </w:pPr>
    </w:p>
    <w:p w14:paraId="1D0F4FC2">
      <w:pPr>
        <w:pStyle w:val="25"/>
        <w:ind w:firstLine="210"/>
        <w:rPr>
          <w:color w:val="auto"/>
          <w:highlight w:val="none"/>
        </w:rPr>
      </w:pPr>
    </w:p>
    <w:p w14:paraId="701B6E01">
      <w:pPr>
        <w:spacing w:line="300" w:lineRule="auto"/>
        <w:jc w:val="center"/>
        <w:rPr>
          <w:rFonts w:ascii="方正小标宋简体" w:hAnsi="方正小标宋简体" w:eastAsia="方正小标宋简体" w:cs="方正小标宋简体"/>
          <w:color w:val="auto"/>
          <w:sz w:val="32"/>
          <w:highlight w:val="none"/>
        </w:rPr>
      </w:pPr>
    </w:p>
    <w:p w14:paraId="02E1802D">
      <w:pPr>
        <w:spacing w:line="460" w:lineRule="auto"/>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合同签订指引</w:t>
      </w:r>
    </w:p>
    <w:p w14:paraId="6B7D589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一、采购人在签订合同时应提供的资料：</w:t>
      </w:r>
    </w:p>
    <w:p w14:paraId="5B98BEE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、该政府采购项目的招标采购文件（以网上发布内容为准）；</w:t>
      </w:r>
    </w:p>
    <w:p w14:paraId="7778B18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、该政府采购项目招标文件的澄清和修改内容（公告内容）；</w:t>
      </w:r>
    </w:p>
    <w:p w14:paraId="134A1C3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、该政府采购项目评审报告；</w:t>
      </w:r>
    </w:p>
    <w:p w14:paraId="5C7693B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、采购单位法人授权委托书（法人到场并签字的除外）；</w:t>
      </w:r>
    </w:p>
    <w:p w14:paraId="1B41F96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、采购单位被授权人身份证件（法人到场并签字的除外）；</w:t>
      </w:r>
    </w:p>
    <w:p w14:paraId="65D21E9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、采购人和中标供应商约定的其它内容（不得超出招标采购文件实质性内容）。</w:t>
      </w:r>
    </w:p>
    <w:p w14:paraId="49E05BC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二、供应商在签订合同时应提供的资料：</w:t>
      </w:r>
    </w:p>
    <w:p w14:paraId="3BCF293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、该政府采购项目的投标文件（纸质或</w:t>
      </w:r>
      <w:r>
        <w:rPr>
          <w:rFonts w:ascii="Times New Roman" w:hAnsi="Times New Roman" w:eastAsia="Times New Roman" w:cs="Times New Roman"/>
          <w:color w:val="auto"/>
          <w:highlight w:val="none"/>
        </w:rPr>
        <w:t>DPF</w:t>
      </w:r>
      <w:r>
        <w:rPr>
          <w:rFonts w:ascii="宋体" w:hAnsi="宋体" w:eastAsia="宋体" w:cs="宋体"/>
          <w:color w:val="auto"/>
          <w:highlight w:val="none"/>
        </w:rPr>
        <w:t>格式的电子投标文件）；</w:t>
      </w:r>
    </w:p>
    <w:p w14:paraId="7290E11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、针对该项目评审时评审委员会提出的质询答复（纸质并签章）；</w:t>
      </w:r>
    </w:p>
    <w:p w14:paraId="2BF2BE0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、该政府采购项目中标通知书；</w:t>
      </w:r>
    </w:p>
    <w:p w14:paraId="6C5935F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、供应商法人授权委托书（法人到场并签字的除外）；</w:t>
      </w:r>
    </w:p>
    <w:p w14:paraId="3CF6E48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、供应商被授权人身份证件（法人到场并签字的除外）；</w:t>
      </w:r>
    </w:p>
    <w:p w14:paraId="303361E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、供应商和采购人约定的其它内容（不得超出招标采购文件实质性内容）。</w:t>
      </w:r>
    </w:p>
    <w:p w14:paraId="13C37009">
      <w:pPr>
        <w:spacing w:line="360" w:lineRule="auto"/>
        <w:ind w:firstLine="420"/>
        <w:rPr>
          <w:rFonts w:ascii="Times New Roman" w:hAnsi="Times New Roman" w:eastAsia="Times New Roman" w:cs="Times New Roman"/>
          <w:color w:val="auto"/>
          <w:sz w:val="30"/>
          <w:highlight w:val="none"/>
        </w:rPr>
      </w:pPr>
      <w:r>
        <w:rPr>
          <w:rFonts w:ascii="宋体" w:hAnsi="宋体" w:eastAsia="宋体" w:cs="宋体"/>
          <w:color w:val="auto"/>
          <w:highlight w:val="none"/>
        </w:rPr>
        <w:t>三、本合同签订后二个工作日内有采购人在“周口市政府采购网”上进行合同公示。</w:t>
      </w:r>
    </w:p>
    <w:p w14:paraId="51CD8747">
      <w:pPr>
        <w:spacing w:line="460" w:lineRule="auto"/>
        <w:ind w:firstLine="640"/>
        <w:jc w:val="center"/>
        <w:rPr>
          <w:rFonts w:ascii="方正小标宋简体" w:hAnsi="方正小标宋简体" w:eastAsia="方正小标宋简体" w:cs="方正小标宋简体"/>
          <w:color w:val="auto"/>
          <w:sz w:val="32"/>
          <w:highlight w:val="none"/>
        </w:rPr>
      </w:pPr>
    </w:p>
    <w:p w14:paraId="1437AE1E">
      <w:pPr>
        <w:spacing w:line="460" w:lineRule="auto"/>
        <w:ind w:firstLine="640"/>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供应商履约验收指引</w:t>
      </w:r>
    </w:p>
    <w:p w14:paraId="3B99D58C">
      <w:pPr>
        <w:numPr>
          <w:ilvl w:val="0"/>
          <w:numId w:val="27"/>
        </w:num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供应商不得擅自变更合同标的物内容；</w:t>
      </w:r>
    </w:p>
    <w:p w14:paraId="0E80B1DF">
      <w:pPr>
        <w:spacing w:line="360" w:lineRule="auto"/>
        <w:ind w:firstLine="420"/>
        <w:rPr>
          <w:rFonts w:ascii="宋体" w:hAnsi="宋体" w:eastAsia="宋体" w:cs="宋体"/>
          <w:color w:val="auto"/>
          <w:highlight w:val="none"/>
        </w:rPr>
      </w:pPr>
      <w:r>
        <w:rPr>
          <w:rFonts w:ascii="宋体" w:hAnsi="宋体" w:eastAsia="宋体" w:cs="宋体"/>
          <w:color w:val="auto"/>
          <w:highlight w:val="none"/>
        </w:rPr>
        <w:t>2、不得以次充好、高投低配，确因在合同执行中不可抗力因素造成的，应提供相关依据；</w:t>
      </w:r>
    </w:p>
    <w:p w14:paraId="67BC02F2">
      <w:pPr>
        <w:spacing w:line="360" w:lineRule="auto"/>
        <w:ind w:firstLine="420"/>
        <w:rPr>
          <w:rFonts w:ascii="宋体" w:hAnsi="宋体" w:eastAsia="宋体" w:cs="宋体"/>
          <w:color w:val="auto"/>
          <w:highlight w:val="none"/>
        </w:rPr>
      </w:pPr>
      <w:r>
        <w:rPr>
          <w:rFonts w:ascii="宋体" w:hAnsi="宋体" w:eastAsia="宋体" w:cs="宋体"/>
          <w:color w:val="auto"/>
          <w:highlight w:val="none"/>
        </w:rPr>
        <w:t>3、对因客观上采购人采购需求发生变化造成的，应提供采、供双方的纸质备忘录材料；</w:t>
      </w:r>
    </w:p>
    <w:p w14:paraId="1D4C9EB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、在满足验收条件</w:t>
      </w:r>
      <w:r>
        <w:rPr>
          <w:rFonts w:ascii="Times New Roman" w:hAnsi="Times New Roman" w:eastAsia="Times New Roman" w:cs="Times New Roman"/>
          <w:color w:val="auto"/>
          <w:highlight w:val="none"/>
        </w:rPr>
        <w:t>5</w:t>
      </w:r>
      <w:r>
        <w:rPr>
          <w:rFonts w:ascii="宋体" w:hAnsi="宋体" w:eastAsia="宋体" w:cs="宋体"/>
          <w:color w:val="auto"/>
          <w:highlight w:val="none"/>
        </w:rPr>
        <w:t>个工作日内通知采购人组织验收；</w:t>
      </w:r>
    </w:p>
    <w:p w14:paraId="753BC578">
      <w:pPr>
        <w:spacing w:line="360" w:lineRule="auto"/>
        <w:ind w:firstLine="420"/>
        <w:rPr>
          <w:rFonts w:ascii="宋体" w:hAnsi="宋体" w:eastAsia="宋体" w:cs="宋体"/>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、供应商应提供需验收物品的清单、参数、使用手册、人员培训情况等资料；</w:t>
      </w:r>
    </w:p>
    <w:p w14:paraId="44703A32">
      <w:pPr>
        <w:spacing w:line="360" w:lineRule="auto"/>
        <w:ind w:firstLine="420"/>
        <w:rPr>
          <w:rFonts w:ascii="宋体" w:hAnsi="宋体" w:eastAsia="宋体" w:cs="宋体"/>
          <w:color w:val="auto"/>
          <w:highlight w:val="none"/>
        </w:rPr>
      </w:pPr>
      <w:r>
        <w:rPr>
          <w:rFonts w:ascii="宋体" w:hAnsi="宋体" w:eastAsia="宋体" w:cs="宋体"/>
          <w:color w:val="auto"/>
          <w:highlight w:val="none"/>
        </w:rPr>
        <w:t>6、采、供双方约定的验收机构及相关人员组成情况。</w:t>
      </w:r>
    </w:p>
    <w:p w14:paraId="242973F2">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7、督促采购人在项目验收结束并达到相关要求后一个工作日内，在“周口市政府采购网”上进行“履约验收”公示。</w:t>
      </w:r>
    </w:p>
    <w:p w14:paraId="5DF0569F">
      <w:pPr>
        <w:spacing w:line="520" w:lineRule="auto"/>
        <w:jc w:val="center"/>
        <w:rPr>
          <w:rFonts w:ascii="宋体" w:hAnsi="宋体" w:eastAsia="宋体" w:cs="宋体"/>
          <w:color w:val="auto"/>
          <w:sz w:val="28"/>
          <w:highlight w:val="none"/>
        </w:rPr>
      </w:pPr>
    </w:p>
    <w:p w14:paraId="33BBE13F">
      <w:pPr>
        <w:spacing w:line="520" w:lineRule="auto"/>
        <w:jc w:val="center"/>
        <w:rPr>
          <w:rFonts w:ascii="方正小标宋简体" w:hAnsi="方正小标宋简体" w:eastAsia="方正小标宋简体" w:cs="方正小标宋简体"/>
          <w:color w:val="auto"/>
          <w:sz w:val="28"/>
          <w:highlight w:val="none"/>
        </w:rPr>
      </w:pPr>
      <w:r>
        <w:rPr>
          <w:rFonts w:ascii="宋体" w:hAnsi="宋体" w:eastAsia="宋体" w:cs="宋体"/>
          <w:color w:val="auto"/>
          <w:sz w:val="28"/>
          <w:highlight w:val="none"/>
        </w:rPr>
        <w:t>采购合同内容</w:t>
      </w:r>
    </w:p>
    <w:p w14:paraId="4981C3FC">
      <w:pPr>
        <w:spacing w:line="520" w:lineRule="auto"/>
        <w:ind w:firstLine="420"/>
        <w:rPr>
          <w:rFonts w:ascii="Times New Roman" w:hAnsi="Times New Roman" w:eastAsia="Times New Roman" w:cs="Times New Roman"/>
          <w:color w:val="auto"/>
          <w:highlight w:val="none"/>
        </w:rPr>
      </w:pPr>
    </w:p>
    <w:p w14:paraId="71DE0B57">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采购人（甲方）：</w:t>
      </w:r>
    </w:p>
    <w:p w14:paraId="7F937F62">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供应商（乙方）：</w:t>
      </w:r>
    </w:p>
    <w:p w14:paraId="078FD840">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签订地点：</w:t>
      </w:r>
    </w:p>
    <w:p w14:paraId="3AE32A7F">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项目名称：</w:t>
      </w:r>
    </w:p>
    <w:p w14:paraId="4C7D2932">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项目编号：</w:t>
      </w:r>
    </w:p>
    <w:p w14:paraId="01C0186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财政委托号：</w:t>
      </w:r>
      <w:r>
        <w:rPr>
          <w:rFonts w:ascii="Times New Roman" w:hAnsi="Times New Roman" w:eastAsia="Times New Roman" w:cs="Times New Roman"/>
          <w:color w:val="auto"/>
          <w:highlight w:val="none"/>
        </w:rPr>
        <w:t>(</w:t>
      </w:r>
      <w:r>
        <w:rPr>
          <w:rFonts w:ascii="宋体" w:hAnsi="宋体" w:eastAsia="宋体" w:cs="宋体"/>
          <w:color w:val="auto"/>
          <w:highlight w:val="none"/>
        </w:rPr>
        <w:t>财政资金项目必须填写</w:t>
      </w:r>
      <w:r>
        <w:rPr>
          <w:rFonts w:ascii="Times New Roman" w:hAnsi="Times New Roman" w:eastAsia="Times New Roman" w:cs="Times New Roman"/>
          <w:color w:val="auto"/>
          <w:highlight w:val="none"/>
        </w:rPr>
        <w:t>)</w:t>
      </w:r>
    </w:p>
    <w:p w14:paraId="2D1E7F2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C9F861B">
      <w:pPr>
        <w:spacing w:line="360" w:lineRule="auto"/>
        <w:ind w:firstLine="422"/>
        <w:rPr>
          <w:rFonts w:ascii="Times New Roman" w:hAnsi="Times New Roman" w:eastAsia="Times New Roman" w:cs="Times New Roman"/>
          <w:color w:val="auto"/>
          <w:highlight w:val="none"/>
          <w:u w:val="single"/>
        </w:rPr>
      </w:pPr>
      <w:r>
        <w:rPr>
          <w:rFonts w:ascii="宋体" w:hAnsi="宋体" w:eastAsia="宋体" w:cs="宋体"/>
          <w:b/>
          <w:color w:val="auto"/>
          <w:highlight w:val="none"/>
        </w:rPr>
        <w:t>第一条</w:t>
      </w:r>
      <w:r>
        <w:rPr>
          <w:rFonts w:ascii="宋体" w:hAnsi="宋体" w:eastAsia="宋体" w:cs="宋体"/>
          <w:color w:val="auto"/>
          <w:highlight w:val="none"/>
        </w:rPr>
        <w:t> 产品的名称、品种、规格、数量和价格：（若产品过多则见附表，如有附表则必须加盖印章）</w:t>
      </w:r>
    </w:p>
    <w:tbl>
      <w:tblPr>
        <w:tblStyle w:val="20"/>
        <w:tblW w:w="0" w:type="auto"/>
        <w:tblInd w:w="108" w:type="dxa"/>
        <w:tblLayout w:type="autofit"/>
        <w:tblCellMar>
          <w:top w:w="0" w:type="dxa"/>
          <w:left w:w="10" w:type="dxa"/>
          <w:bottom w:w="0" w:type="dxa"/>
          <w:right w:w="10" w:type="dxa"/>
        </w:tblCellMar>
      </w:tblPr>
      <w:tblGrid>
        <w:gridCol w:w="1138"/>
        <w:gridCol w:w="1280"/>
        <w:gridCol w:w="1280"/>
        <w:gridCol w:w="881"/>
        <w:gridCol w:w="941"/>
        <w:gridCol w:w="975"/>
        <w:gridCol w:w="1009"/>
        <w:gridCol w:w="906"/>
      </w:tblGrid>
      <w:tr w14:paraId="4F5672A8">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6D294F">
            <w:pPr>
              <w:spacing w:line="360" w:lineRule="auto"/>
              <w:jc w:val="center"/>
              <w:rPr>
                <w:rFonts w:ascii="宋体" w:hAnsi="宋体" w:eastAsia="宋体" w:cs="宋体"/>
                <w:color w:val="auto"/>
                <w:highlight w:val="none"/>
              </w:rPr>
            </w:pPr>
            <w:r>
              <w:rPr>
                <w:rFonts w:ascii="宋体" w:hAnsi="宋体" w:eastAsia="宋体" w:cs="宋体"/>
                <w:color w:val="auto"/>
                <w:highlight w:val="none"/>
              </w:rPr>
              <w:t>产品名称</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2A4E46">
            <w:pPr>
              <w:spacing w:line="360" w:lineRule="auto"/>
              <w:jc w:val="center"/>
              <w:rPr>
                <w:rFonts w:ascii="宋体" w:hAnsi="宋体" w:eastAsia="宋体" w:cs="宋体"/>
                <w:color w:val="auto"/>
                <w:highlight w:val="none"/>
              </w:rPr>
            </w:pPr>
            <w:r>
              <w:rPr>
                <w:rFonts w:hint="eastAsia" w:ascii="宋体" w:hAnsi="宋体" w:eastAsia="宋体" w:cs="宋体"/>
                <w:color w:val="auto"/>
                <w:highlight w:val="none"/>
              </w:rPr>
              <w:t>生产厂家</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4057FA">
            <w:pPr>
              <w:spacing w:line="360" w:lineRule="auto"/>
              <w:jc w:val="center"/>
              <w:rPr>
                <w:rFonts w:ascii="宋体" w:hAnsi="宋体" w:eastAsia="宋体" w:cs="宋体"/>
                <w:color w:val="auto"/>
                <w:highlight w:val="none"/>
              </w:rPr>
            </w:pPr>
            <w:r>
              <w:rPr>
                <w:rFonts w:ascii="宋体" w:hAnsi="宋体" w:eastAsia="宋体" w:cs="宋体"/>
                <w:color w:val="auto"/>
                <w:highlight w:val="none"/>
              </w:rPr>
              <w:t>规格型号</w:t>
            </w: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F110AB">
            <w:pPr>
              <w:spacing w:line="360" w:lineRule="auto"/>
              <w:jc w:val="center"/>
              <w:rPr>
                <w:rFonts w:ascii="宋体" w:hAnsi="宋体" w:eastAsia="宋体" w:cs="宋体"/>
                <w:color w:val="auto"/>
                <w:highlight w:val="none"/>
              </w:rPr>
            </w:pPr>
            <w:r>
              <w:rPr>
                <w:rFonts w:ascii="宋体" w:hAnsi="宋体" w:eastAsia="宋体" w:cs="宋体"/>
                <w:color w:val="auto"/>
                <w:highlight w:val="none"/>
              </w:rPr>
              <w:t>单位</w:t>
            </w: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EBDA12">
            <w:pPr>
              <w:spacing w:line="360" w:lineRule="auto"/>
              <w:jc w:val="center"/>
              <w:rPr>
                <w:rFonts w:ascii="宋体" w:hAnsi="宋体" w:eastAsia="宋体" w:cs="宋体"/>
                <w:color w:val="auto"/>
                <w:highlight w:val="none"/>
              </w:rPr>
            </w:pPr>
            <w:r>
              <w:rPr>
                <w:rFonts w:ascii="宋体" w:hAnsi="宋体" w:eastAsia="宋体" w:cs="宋体"/>
                <w:color w:val="auto"/>
                <w:highlight w:val="none"/>
              </w:rPr>
              <w:t>数量</w:t>
            </w: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81F0D5">
            <w:pPr>
              <w:spacing w:line="360" w:lineRule="auto"/>
              <w:jc w:val="center"/>
              <w:rPr>
                <w:rFonts w:ascii="宋体" w:hAnsi="宋体" w:eastAsia="宋体" w:cs="宋体"/>
                <w:color w:val="auto"/>
                <w:highlight w:val="none"/>
              </w:rPr>
            </w:pPr>
            <w:r>
              <w:rPr>
                <w:rFonts w:ascii="宋体" w:hAnsi="宋体" w:eastAsia="宋体" w:cs="宋体"/>
                <w:color w:val="auto"/>
                <w:highlight w:val="none"/>
              </w:rPr>
              <w:t>单价</w:t>
            </w: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38EA80">
            <w:pPr>
              <w:spacing w:line="360" w:lineRule="auto"/>
              <w:jc w:val="center"/>
              <w:rPr>
                <w:rFonts w:ascii="宋体" w:hAnsi="宋体" w:eastAsia="宋体" w:cs="宋体"/>
                <w:color w:val="auto"/>
                <w:highlight w:val="none"/>
              </w:rPr>
            </w:pPr>
            <w:r>
              <w:rPr>
                <w:rFonts w:ascii="宋体" w:hAnsi="宋体" w:eastAsia="宋体" w:cs="宋体"/>
                <w:color w:val="auto"/>
                <w:highlight w:val="none"/>
              </w:rPr>
              <w:t>小计</w:t>
            </w: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3E77AF">
            <w:pPr>
              <w:spacing w:line="360" w:lineRule="auto"/>
              <w:jc w:val="center"/>
              <w:rPr>
                <w:rFonts w:ascii="宋体" w:hAnsi="宋体" w:eastAsia="宋体" w:cs="宋体"/>
                <w:color w:val="auto"/>
                <w:highlight w:val="none"/>
              </w:rPr>
            </w:pPr>
            <w:r>
              <w:rPr>
                <w:rFonts w:ascii="宋体" w:hAnsi="宋体" w:eastAsia="宋体" w:cs="宋体"/>
                <w:color w:val="auto"/>
                <w:highlight w:val="none"/>
              </w:rPr>
              <w:t>备注</w:t>
            </w:r>
          </w:p>
        </w:tc>
      </w:tr>
      <w:tr w14:paraId="5BF92968">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2A0186">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B9DF88">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F0AE6D">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C61737">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49822E">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9DDF23">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99627F">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7FCA25">
            <w:pPr>
              <w:spacing w:line="360" w:lineRule="auto"/>
              <w:ind w:firstLine="420"/>
              <w:rPr>
                <w:rFonts w:ascii="宋体" w:hAnsi="宋体" w:eastAsia="宋体" w:cs="宋体"/>
                <w:color w:val="auto"/>
                <w:sz w:val="22"/>
                <w:highlight w:val="none"/>
              </w:rPr>
            </w:pPr>
          </w:p>
        </w:tc>
      </w:tr>
      <w:tr w14:paraId="4DB8003E">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637D26">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934C58">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8F3D18">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7BCA8F">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AF3923">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41C7C1">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942F9F">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498FF0">
            <w:pPr>
              <w:spacing w:line="360" w:lineRule="auto"/>
              <w:ind w:firstLine="420"/>
              <w:rPr>
                <w:rFonts w:ascii="宋体" w:hAnsi="宋体" w:eastAsia="宋体" w:cs="宋体"/>
                <w:color w:val="auto"/>
                <w:sz w:val="22"/>
                <w:highlight w:val="none"/>
              </w:rPr>
            </w:pPr>
          </w:p>
        </w:tc>
      </w:tr>
      <w:tr w14:paraId="4E43A75D">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88CA19">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40A8FA">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B9CCC7">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116BD1">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2AB25F">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09C5C3">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5E9274">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DFDB3E">
            <w:pPr>
              <w:spacing w:line="360" w:lineRule="auto"/>
              <w:ind w:firstLine="420"/>
              <w:rPr>
                <w:rFonts w:ascii="宋体" w:hAnsi="宋体" w:eastAsia="宋体" w:cs="宋体"/>
                <w:color w:val="auto"/>
                <w:sz w:val="22"/>
                <w:highlight w:val="none"/>
              </w:rPr>
            </w:pPr>
          </w:p>
        </w:tc>
      </w:tr>
      <w:tr w14:paraId="21944512">
        <w:tblPrEx>
          <w:tblCellMar>
            <w:top w:w="0" w:type="dxa"/>
            <w:left w:w="10" w:type="dxa"/>
            <w:bottom w:w="0" w:type="dxa"/>
            <w:right w:w="10" w:type="dxa"/>
          </w:tblCellMar>
        </w:tblPrEx>
        <w:tc>
          <w:tcPr>
            <w:tcW w:w="8410" w:type="dxa"/>
            <w:gridSpan w:val="8"/>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A6C2D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合同总价款（大小写）：</w:t>
            </w:r>
          </w:p>
          <w:p w14:paraId="63D019C0">
            <w:pPr>
              <w:spacing w:line="360" w:lineRule="auto"/>
              <w:ind w:firstLine="420"/>
              <w:rPr>
                <w:color w:val="auto"/>
                <w:highlight w:val="none"/>
              </w:rPr>
            </w:pPr>
            <w:r>
              <w:rPr>
                <w:rFonts w:ascii="宋体" w:hAnsi="宋体" w:eastAsia="宋体" w:cs="宋体"/>
                <w:color w:val="auto"/>
                <w:highlight w:val="none"/>
              </w:rPr>
              <w:t>备注：上述产品报价含产品生产、运输</w:t>
            </w:r>
            <w:r>
              <w:rPr>
                <w:rFonts w:ascii="Times New Roman" w:hAnsi="Times New Roman" w:eastAsia="Times New Roman" w:cs="Times New Roman"/>
                <w:color w:val="auto"/>
                <w:highlight w:val="none"/>
              </w:rPr>
              <w:t>&lt;</w:t>
            </w:r>
            <w:r>
              <w:rPr>
                <w:rFonts w:ascii="宋体" w:hAnsi="宋体" w:eastAsia="宋体" w:cs="宋体"/>
                <w:color w:val="auto"/>
                <w:highlight w:val="none"/>
              </w:rPr>
              <w:t>送达至甲方指定地点并下货</w:t>
            </w:r>
            <w:r>
              <w:rPr>
                <w:rFonts w:ascii="Times New Roman" w:hAnsi="Times New Roman" w:eastAsia="Times New Roman" w:cs="Times New Roman"/>
                <w:color w:val="auto"/>
                <w:highlight w:val="none"/>
              </w:rPr>
              <w:t>&gt;</w:t>
            </w:r>
            <w:r>
              <w:rPr>
                <w:rFonts w:ascii="宋体" w:hAnsi="宋体" w:eastAsia="宋体" w:cs="宋体"/>
                <w:color w:val="auto"/>
                <w:highlight w:val="none"/>
              </w:rPr>
              <w:t>、安装、调试、检验及售后服务、税金、劳保基金、人员培训等费用。</w:t>
            </w:r>
          </w:p>
        </w:tc>
      </w:tr>
    </w:tbl>
    <w:p w14:paraId="1370F3C0">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第二条</w:t>
      </w:r>
      <w:r>
        <w:rPr>
          <w:rFonts w:ascii="宋体" w:hAnsi="宋体" w:eastAsia="宋体" w:cs="宋体"/>
          <w:color w:val="auto"/>
          <w:highlight w:val="none"/>
        </w:rPr>
        <w:t>产品的技术标准（包括质量要求），按下列第（）项执行：</w:t>
      </w:r>
    </w:p>
    <w:p w14:paraId="66459C2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①按国家标准执行；②按部颁标准执行；③若无以上标准，则应不低于同行业质量标准；④有特殊要求的，按甲乙双方在合同中商定的技术条件、样品或补充的技术要求执行；</w:t>
      </w:r>
    </w:p>
    <w:p w14:paraId="084780C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48B07C1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46A41E6">
      <w:pPr>
        <w:spacing w:after="120" w:line="3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第三条</w:t>
      </w:r>
      <w:r>
        <w:rPr>
          <w:rFonts w:ascii="宋体" w:hAnsi="宋体" w:eastAsia="宋体" w:cs="宋体"/>
          <w:color w:val="auto"/>
          <w:sz w:val="24"/>
          <w:highlight w:val="none"/>
        </w:rPr>
        <w:t>产品的包装标准和包装物的供应与回收</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w:t>
      </w:r>
    </w:p>
    <w:p w14:paraId="14FCEA9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（国家或行业主管部门有技术规定的，按技术规定执行；国家与行业主管部门无技术规定的，由甲乙双方商定。）</w:t>
      </w:r>
    </w:p>
    <w:p w14:paraId="519E9F9C">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【注：合同中约定的包装标准应与乙方在投标文件中承诺的一致，且投标文件应作为合同附件与合同具有同等法律效力。】</w:t>
      </w:r>
    </w:p>
    <w:p w14:paraId="2C157ACD">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第四条</w:t>
      </w:r>
      <w:r>
        <w:rPr>
          <w:rFonts w:ascii="宋体" w:hAnsi="宋体" w:eastAsia="宋体" w:cs="宋体"/>
          <w:color w:val="auto"/>
          <w:highlight w:val="none"/>
        </w:rPr>
        <w:t>产品的交货方法、到货地点和交货期限</w:t>
      </w:r>
    </w:p>
    <w:p w14:paraId="03846F1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交货方法，按下列第（）项执行：</w:t>
      </w:r>
    </w:p>
    <w:p w14:paraId="0B21A57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①乙方送货上门；②乙方代运；③甲方自提自运。</w:t>
      </w:r>
    </w:p>
    <w:p w14:paraId="093C6F8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到货地点：</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甲方指定的任何地点，安装并调试</w:t>
      </w:r>
      <w:r>
        <w:rPr>
          <w:rFonts w:ascii="Times New Roman" w:hAnsi="Times New Roman" w:eastAsia="Times New Roman" w:cs="Times New Roman"/>
          <w:color w:val="auto"/>
          <w:highlight w:val="none"/>
        </w:rPr>
        <w:t>.)</w:t>
      </w:r>
    </w:p>
    <w:p w14:paraId="785D61B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产品的交货期限</w:t>
      </w:r>
      <w:r>
        <w:rPr>
          <w:rFonts w:ascii="宋体" w:hAnsi="宋体" w:eastAsia="宋体" w:cs="宋体"/>
          <w:color w:val="auto"/>
          <w:highlight w:val="none"/>
          <w:u w:val="single"/>
        </w:rPr>
        <w:t>                         </w:t>
      </w:r>
      <w:r>
        <w:rPr>
          <w:rFonts w:ascii="宋体" w:hAnsi="宋体" w:eastAsia="宋体" w:cs="宋体"/>
          <w:color w:val="auto"/>
          <w:highlight w:val="none"/>
        </w:rPr>
        <w:t>。</w:t>
      </w:r>
    </w:p>
    <w:p w14:paraId="33469B12">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第五条</w:t>
      </w:r>
      <w:r>
        <w:rPr>
          <w:rFonts w:ascii="宋体" w:hAnsi="宋体" w:eastAsia="宋体" w:cs="宋体"/>
          <w:color w:val="auto"/>
          <w:highlight w:val="none"/>
        </w:rPr>
        <w:t>合同总价款</w:t>
      </w:r>
    </w:p>
    <w:p w14:paraId="042F12C8">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合同总价款（大小写）：</w:t>
      </w:r>
    </w:p>
    <w:p w14:paraId="22F96301">
      <w:pPr>
        <w:numPr>
          <w:ilvl w:val="0"/>
          <w:numId w:val="28"/>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付款条件</w:t>
      </w:r>
    </w:p>
    <w:p w14:paraId="54C3D46A">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本合同以人民币付款。</w:t>
      </w:r>
    </w:p>
    <w:p w14:paraId="35F6055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该项目是否实行预付款：</w:t>
      </w:r>
    </w:p>
    <w:p w14:paraId="068BDC8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实行预付款的条件和比例：</w:t>
      </w:r>
    </w:p>
    <w:p w14:paraId="55487B4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合同款项结算方式和支付比例：</w:t>
      </w:r>
    </w:p>
    <w:p w14:paraId="1C0F87FD">
      <w:pPr>
        <w:spacing w:line="360" w:lineRule="auto"/>
        <w:ind w:firstLine="420"/>
        <w:rPr>
          <w:rFonts w:ascii="Times New Roman" w:hAnsi="Times New Roman" w:eastAsia="Times New Roman" w:cs="Times New Roman"/>
          <w:b/>
          <w:color w:val="auto"/>
          <w:highlight w:val="none"/>
        </w:rPr>
      </w:pPr>
      <w:r>
        <w:rPr>
          <w:rFonts w:ascii="Times New Roman" w:hAnsi="Times New Roman" w:eastAsia="Times New Roman" w:cs="Times New Roman"/>
          <w:color w:val="auto"/>
          <w:highlight w:val="none"/>
        </w:rPr>
        <w:t>(</w:t>
      </w:r>
      <w:r>
        <w:rPr>
          <w:rFonts w:ascii="宋体" w:hAnsi="宋体" w:eastAsia="宋体" w:cs="宋体"/>
          <w:color w:val="auto"/>
          <w:highlight w:val="none"/>
        </w:rPr>
        <w:t>具体付款方式</w:t>
      </w:r>
      <w:r>
        <w:rPr>
          <w:rFonts w:ascii="宋体" w:hAnsi="宋体" w:eastAsia="宋体" w:cs="宋体"/>
          <w:color w:val="auto"/>
          <w:highlight w:val="none"/>
          <w:u w:val="single"/>
        </w:rPr>
        <w:t>按投标人须知前附表以及采、购双方的具体约定</w:t>
      </w:r>
    </w:p>
    <w:p w14:paraId="1849A1AA">
      <w:pPr>
        <w:numPr>
          <w:ilvl w:val="0"/>
          <w:numId w:val="29"/>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验收方法</w:t>
      </w:r>
    </w:p>
    <w:p w14:paraId="589C4C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乙方安装调试</w:t>
      </w:r>
      <w:r>
        <w:rPr>
          <w:rFonts w:hint="eastAsia" w:ascii="宋体" w:hAnsi="宋体" w:eastAsia="宋体" w:cs="宋体"/>
          <w:color w:val="auto"/>
          <w:highlight w:val="none"/>
        </w:rPr>
        <w:t>、人员培训完成</w:t>
      </w:r>
      <w:r>
        <w:rPr>
          <w:rFonts w:ascii="宋体" w:hAnsi="宋体" w:eastAsia="宋体" w:cs="宋体"/>
          <w:color w:val="auto"/>
          <w:highlight w:val="none"/>
        </w:rPr>
        <w:t>后，在</w:t>
      </w:r>
      <w:r>
        <w:rPr>
          <w:rFonts w:hint="eastAsia" w:ascii="宋体" w:hAnsi="宋体" w:eastAsia="宋体" w:cs="宋体"/>
          <w:color w:val="auto"/>
          <w:highlight w:val="none"/>
          <w:u w:val="single"/>
        </w:rPr>
        <w:t>（）</w:t>
      </w:r>
      <w:r>
        <w:rPr>
          <w:rFonts w:ascii="宋体" w:hAnsi="宋体" w:eastAsia="宋体" w:cs="宋体"/>
          <w:color w:val="auto"/>
          <w:highlight w:val="none"/>
        </w:rPr>
        <w:t>天内通知甲方组织验收，采购代理机构保留受托参与本项目验收的权利。验收不合格的，乙方应负责重新提供达到本合同约定的质量要求的产品。</w:t>
      </w:r>
    </w:p>
    <w:p w14:paraId="5DF434D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甲、乙双方应严格履行合同有关条款，如果验收过程中发现乙方在没有征得采购人同意的情况下擅自变更合同标的物，将拒绝通过验收，由此引起的一切后果及损失由乙方承担。</w:t>
      </w:r>
    </w:p>
    <w:p w14:paraId="23C2F16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甲方应承担项目验收的主体责任。项目验收时，应成立三人以上（由甲、乙双方、资产管理、技术</w:t>
      </w:r>
      <w:r>
        <w:rPr>
          <w:rFonts w:hint="eastAsia" w:ascii="宋体" w:hAnsi="宋体" w:eastAsia="宋体" w:cs="宋体"/>
          <w:color w:val="auto"/>
          <w:highlight w:val="none"/>
        </w:rPr>
        <w:t>、项目采购监督</w:t>
      </w:r>
      <w:r>
        <w:rPr>
          <w:rFonts w:ascii="宋体" w:hAnsi="宋体" w:eastAsia="宋体" w:cs="宋体"/>
          <w:color w:val="auto"/>
          <w:highlight w:val="none"/>
        </w:rPr>
        <w:t>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FADC84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、甲方视情况可以邀请参加本项目的其他投标人或者第三方机构参与验收，参与验收的投标人或者第三方机构的意见作为验收书的参考资料一并存档。</w:t>
      </w:r>
    </w:p>
    <w:p w14:paraId="4279F42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检测、验收费用承担方式：</w:t>
      </w:r>
    </w:p>
    <w:p w14:paraId="4EE1A3E6">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第八条 </w:t>
      </w:r>
      <w:r>
        <w:rPr>
          <w:rFonts w:ascii="宋体" w:hAnsi="宋体" w:eastAsia="宋体" w:cs="宋体"/>
          <w:color w:val="auto"/>
          <w:highlight w:val="none"/>
        </w:rPr>
        <w:t>对产品提出异议的时间和办法</w:t>
      </w:r>
    </w:p>
    <w:p w14:paraId="22751CD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甲方在验收中，如果发现产品不符合合同约定的，应一面妥为保管，一面在</w:t>
      </w:r>
      <w:r>
        <w:rPr>
          <w:rFonts w:hint="eastAsia" w:ascii="宋体" w:hAnsi="宋体" w:eastAsia="宋体" w:cs="宋体"/>
          <w:color w:val="auto"/>
          <w:highlight w:val="none"/>
        </w:rPr>
        <w:t>（）</w:t>
      </w:r>
      <w:r>
        <w:rPr>
          <w:rFonts w:ascii="宋体" w:hAnsi="宋体" w:eastAsia="宋体" w:cs="宋体"/>
          <w:color w:val="auto"/>
          <w:highlight w:val="none"/>
        </w:rPr>
        <w:t>工作日内向乙方书面提出异议，并抄送采购代理机构，具体说明产品不符合规定的内容并附相关验收材料，同时提出不符合规定产品的处理意见。</w:t>
      </w:r>
    </w:p>
    <w:p w14:paraId="6FF15A9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甲方因使用、保管、保养不善等造成产品质量下降的，不得提出异议。</w:t>
      </w:r>
    </w:p>
    <w:p w14:paraId="79A0CC4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乙方在接到甲方异议后，应在</w:t>
      </w:r>
      <w:r>
        <w:rPr>
          <w:rFonts w:hint="eastAsia" w:ascii="宋体" w:hAnsi="宋体" w:eastAsia="宋体" w:cs="宋体"/>
          <w:color w:val="auto"/>
          <w:highlight w:val="none"/>
        </w:rPr>
        <w:t>（）</w:t>
      </w:r>
      <w:r>
        <w:rPr>
          <w:rFonts w:ascii="宋体" w:hAnsi="宋体" w:eastAsia="宋体" w:cs="宋体"/>
          <w:color w:val="auto"/>
          <w:highlight w:val="none"/>
        </w:rPr>
        <w:t>工作日内负责处理，否则，即视为默认甲方提出的异议和处理意见。</w:t>
      </w:r>
    </w:p>
    <w:p w14:paraId="365CE96A">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第九条</w:t>
      </w:r>
      <w:r>
        <w:rPr>
          <w:rFonts w:ascii="宋体" w:hAnsi="宋体" w:eastAsia="宋体" w:cs="宋体"/>
          <w:color w:val="auto"/>
          <w:highlight w:val="none"/>
        </w:rPr>
        <w:t>乙方应提供完善周到的技术支持和售后服务。</w:t>
      </w:r>
    </w:p>
    <w:p w14:paraId="1E07610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保修</w:t>
      </w:r>
    </w:p>
    <w:p w14:paraId="2F54B34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乙方对其所提供的货物免费保修</w:t>
      </w:r>
      <w:r>
        <w:rPr>
          <w:rFonts w:hint="eastAsia" w:ascii="宋体" w:hAnsi="宋体" w:eastAsia="宋体" w:cs="宋体"/>
          <w:color w:val="auto"/>
          <w:highlight w:val="none"/>
          <w:lang w:val="en-US" w:eastAsia="zh-CN"/>
        </w:rPr>
        <w:t>一</w:t>
      </w:r>
      <w:r>
        <w:rPr>
          <w:rFonts w:ascii="宋体" w:hAnsi="宋体" w:eastAsia="宋体" w:cs="宋体"/>
          <w:color w:val="auto"/>
          <w:highlight w:val="none"/>
        </w:rPr>
        <w:t>年，保修期从</w:t>
      </w:r>
      <w:r>
        <w:rPr>
          <w:rFonts w:hint="eastAsia" w:ascii="宋体" w:hAnsi="宋体" w:eastAsia="宋体" w:cs="宋体"/>
          <w:color w:val="auto"/>
          <w:highlight w:val="none"/>
        </w:rPr>
        <w:t>验收合格之日</w:t>
      </w:r>
      <w:r>
        <w:rPr>
          <w:rFonts w:ascii="宋体" w:hAnsi="宋体" w:eastAsia="宋体" w:cs="宋体"/>
          <w:color w:val="auto"/>
          <w:highlight w:val="none"/>
        </w:rPr>
        <w:t>开始。乙方应在接到报修通知后</w:t>
      </w:r>
      <w:r>
        <w:rPr>
          <w:rFonts w:hint="eastAsia" w:ascii="宋体" w:hAnsi="宋体" w:eastAsia="宋体" w:cs="宋体"/>
          <w:color w:val="auto"/>
          <w:highlight w:val="none"/>
        </w:rPr>
        <w:t>24小时</w:t>
      </w:r>
      <w:r>
        <w:rPr>
          <w:rFonts w:ascii="宋体" w:hAnsi="宋体" w:eastAsia="宋体" w:cs="宋体"/>
          <w:color w:val="auto"/>
          <w:highlight w:val="none"/>
        </w:rPr>
        <w:t>内上门维修，负责更换有瑕疵的货物、部件或提供相应的质量保证期内的服务。由此造成的损失，甲方保留索赔的权利。</w:t>
      </w:r>
    </w:p>
    <w:p w14:paraId="75E7C0AA">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如果乙方在收到报修通知后</w:t>
      </w:r>
      <w:r>
        <w:rPr>
          <w:rFonts w:hint="eastAsia" w:ascii="宋体" w:hAnsi="宋体" w:eastAsia="宋体" w:cs="宋体"/>
          <w:color w:val="auto"/>
          <w:highlight w:val="none"/>
        </w:rPr>
        <w:t>3天</w:t>
      </w:r>
      <w:r>
        <w:rPr>
          <w:rFonts w:ascii="宋体" w:hAnsi="宋体" w:eastAsia="宋体" w:cs="宋体"/>
          <w:color w:val="auto"/>
          <w:highlight w:val="none"/>
        </w:rPr>
        <w:t>内没有弥补缺陷，甲方可采取必要的补救措施，但费用和风险由乙方承担。</w:t>
      </w:r>
    </w:p>
    <w:p w14:paraId="0F8B497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维修</w:t>
      </w:r>
    </w:p>
    <w:p w14:paraId="7AA44DA0">
      <w:pPr>
        <w:spacing w:after="120"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保修期届满后，乙方应对其提供的货物负有维修义务，但所涉及的费用由甲方承担。</w:t>
      </w:r>
    </w:p>
    <w:p w14:paraId="352097FA">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第十条</w:t>
      </w:r>
      <w:r>
        <w:rPr>
          <w:rFonts w:ascii="宋体" w:hAnsi="宋体" w:eastAsia="宋体" w:cs="宋体"/>
          <w:color w:val="auto"/>
          <w:highlight w:val="none"/>
        </w:rPr>
        <w:t> 乙方的违约责任</w:t>
      </w:r>
    </w:p>
    <w:p w14:paraId="42D38AB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乙方不能交货的，应向甲方</w:t>
      </w:r>
      <w:r>
        <w:rPr>
          <w:rFonts w:hint="eastAsia" w:ascii="宋体" w:hAnsi="宋体" w:eastAsia="宋体" w:cs="宋体"/>
          <w:color w:val="auto"/>
          <w:highlight w:val="none"/>
        </w:rPr>
        <w:t>退还未交货物的全面货款，并</w:t>
      </w:r>
      <w:r>
        <w:rPr>
          <w:rFonts w:ascii="宋体" w:hAnsi="宋体" w:eastAsia="宋体" w:cs="宋体"/>
          <w:color w:val="auto"/>
          <w:highlight w:val="none"/>
        </w:rPr>
        <w:t>偿付不能交货部分货款的</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w:t>
      </w:r>
      <w:r>
        <w:rPr>
          <w:rFonts w:ascii="宋体" w:hAnsi="宋体" w:eastAsia="宋体" w:cs="宋体"/>
          <w:color w:val="auto"/>
          <w:highlight w:val="none"/>
        </w:rPr>
        <w:t>－</w:t>
      </w:r>
      <w:r>
        <w:rPr>
          <w:rFonts w:ascii="Times New Roman" w:hAnsi="Times New Roman" w:eastAsia="Times New Roman" w:cs="Times New Roman"/>
          <w:color w:val="auto"/>
          <w:highlight w:val="none"/>
        </w:rPr>
        <w:t>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10%</w:t>
      </w:r>
      <w:r>
        <w:rPr>
          <w:rFonts w:ascii="宋体" w:hAnsi="宋体" w:eastAsia="宋体" w:cs="宋体"/>
          <w:color w:val="auto"/>
          <w:highlight w:val="none"/>
        </w:rPr>
        <w:t>－</w:t>
      </w:r>
      <w:r>
        <w:rPr>
          <w:rFonts w:ascii="Times New Roman" w:hAnsi="Times New Roman" w:eastAsia="Times New Roman" w:cs="Times New Roman"/>
          <w:color w:val="auto"/>
          <w:highlight w:val="none"/>
        </w:rPr>
        <w:t>30%</w:t>
      </w:r>
      <w:r>
        <w:rPr>
          <w:rFonts w:ascii="宋体" w:hAnsi="宋体" w:eastAsia="宋体" w:cs="宋体"/>
          <w:color w:val="auto"/>
          <w:highlight w:val="none"/>
        </w:rPr>
        <w:t>）的违约金。</w:t>
      </w:r>
    </w:p>
    <w:p w14:paraId="55B2463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乙方所交产品不符合合同规定的，如果甲方同意利用，应当按质论价；如果甲方不</w:t>
      </w:r>
      <w:r>
        <w:rPr>
          <w:rFonts w:hint="eastAsia" w:ascii="宋体" w:hAnsi="宋体" w:eastAsia="宋体" w:cs="宋体"/>
          <w:color w:val="auto"/>
          <w:highlight w:val="none"/>
        </w:rPr>
        <w:t>同意</w:t>
      </w:r>
      <w:r>
        <w:rPr>
          <w:rFonts w:ascii="宋体" w:hAnsi="宋体" w:eastAsia="宋体" w:cs="宋体"/>
          <w:color w:val="auto"/>
          <w:highlight w:val="none"/>
        </w:rPr>
        <w:t>利用的，应根据产品的具体情况，由乙方负责包换或包修，并承担修理、调换或退货</w:t>
      </w:r>
      <w:r>
        <w:rPr>
          <w:rFonts w:hint="eastAsia" w:ascii="宋体" w:hAnsi="宋体" w:eastAsia="宋体" w:cs="宋体"/>
          <w:color w:val="auto"/>
          <w:highlight w:val="none"/>
        </w:rPr>
        <w:t>所</w:t>
      </w:r>
      <w:r>
        <w:rPr>
          <w:rFonts w:ascii="宋体" w:hAnsi="宋体" w:eastAsia="宋体" w:cs="宋体"/>
          <w:color w:val="auto"/>
          <w:highlight w:val="none"/>
        </w:rPr>
        <w:t>支付的实际费用</w:t>
      </w:r>
      <w:r>
        <w:rPr>
          <w:rFonts w:hint="eastAsia" w:ascii="Times New Roman" w:hAnsi="Times New Roman" w:eastAsia="宋体" w:cs="Times New Roman"/>
          <w:color w:val="auto"/>
          <w:highlight w:val="none"/>
        </w:rPr>
        <w:t>，</w:t>
      </w:r>
      <w:r>
        <w:rPr>
          <w:rFonts w:ascii="宋体" w:hAnsi="宋体" w:eastAsia="宋体" w:cs="宋体"/>
          <w:color w:val="auto"/>
          <w:highlight w:val="none"/>
        </w:rPr>
        <w:t>同时，乙方应按规定，对更换件</w:t>
      </w:r>
      <w:r>
        <w:rPr>
          <w:rFonts w:hint="eastAsia" w:ascii="宋体" w:hAnsi="宋体" w:eastAsia="宋体" w:cs="宋体"/>
          <w:color w:val="auto"/>
          <w:highlight w:val="none"/>
        </w:rPr>
        <w:t>的设备</w:t>
      </w:r>
      <w:r>
        <w:rPr>
          <w:rFonts w:ascii="宋体" w:hAnsi="宋体" w:eastAsia="宋体" w:cs="宋体"/>
          <w:color w:val="auto"/>
          <w:highlight w:val="none"/>
        </w:rPr>
        <w:t>相应延长质量保证期，并赔偿甲方相应的损失。乙方不能修理或者不能调换的，按不能交货处理。</w:t>
      </w:r>
    </w:p>
    <w:p w14:paraId="6EDCE54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w:t>
      </w:r>
    </w:p>
    <w:p w14:paraId="742FC5C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highlight w:val="none"/>
        </w:rPr>
        <w:t>0.5%</w:t>
      </w:r>
      <w:r>
        <w:rPr>
          <w:rFonts w:ascii="宋体" w:hAnsi="宋体" w:eastAsia="宋体" w:cs="宋体"/>
          <w:color w:val="auto"/>
          <w:highlight w:val="none"/>
        </w:rPr>
        <w:t>计收。但违约金的最高限额为迟交货物或提供服务合同价的</w:t>
      </w:r>
      <w:r>
        <w:rPr>
          <w:rFonts w:ascii="Times New Roman" w:hAnsi="Times New Roman" w:eastAsia="Times New Roman" w:cs="Times New Roman"/>
          <w:color w:val="auto"/>
          <w:highlight w:val="none"/>
        </w:rPr>
        <w:t>5%</w:t>
      </w:r>
      <w:r>
        <w:rPr>
          <w:rFonts w:ascii="宋体" w:hAnsi="宋体" w:eastAsia="宋体" w:cs="宋体"/>
          <w:color w:val="auto"/>
          <w:highlight w:val="none"/>
        </w:rPr>
        <w:t>。一周按</w:t>
      </w:r>
      <w:r>
        <w:rPr>
          <w:rFonts w:ascii="Times New Roman" w:hAnsi="Times New Roman" w:eastAsia="Times New Roman" w:cs="Times New Roman"/>
          <w:color w:val="auto"/>
          <w:highlight w:val="none"/>
        </w:rPr>
        <w:t>7</w:t>
      </w:r>
      <w:r>
        <w:rPr>
          <w:rFonts w:ascii="宋体" w:hAnsi="宋体" w:eastAsia="宋体" w:cs="宋体"/>
          <w:color w:val="auto"/>
          <w:highlight w:val="none"/>
        </w:rPr>
        <w:t>天计算，不足</w:t>
      </w:r>
      <w:r>
        <w:rPr>
          <w:rFonts w:ascii="Times New Roman" w:hAnsi="Times New Roman" w:eastAsia="Times New Roman" w:cs="Times New Roman"/>
          <w:color w:val="auto"/>
          <w:highlight w:val="none"/>
        </w:rPr>
        <w:t>7</w:t>
      </w:r>
      <w:r>
        <w:rPr>
          <w:rFonts w:ascii="宋体" w:hAnsi="宋体" w:eastAsia="宋体" w:cs="宋体"/>
          <w:color w:val="auto"/>
          <w:highlight w:val="none"/>
        </w:rPr>
        <w:t>天按一周计算。如果达到最高限额，甲方应考虑终止合同，由此给甲方造成的损失由乙方承担。</w:t>
      </w:r>
    </w:p>
    <w:p w14:paraId="1EFE9C4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乙方提前交货的产品、多交的产品和不符合合同规定的产品，甲方在代保管期内实际支付的保管、保养等费用以及非因甲方保管不善而发生的损失，应当由乙方承担。</w:t>
      </w:r>
    </w:p>
    <w:p w14:paraId="7801E78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39ADE2B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7.</w:t>
      </w:r>
      <w:r>
        <w:rPr>
          <w:rFonts w:ascii="宋体" w:hAnsi="宋体" w:eastAsia="宋体" w:cs="宋体"/>
          <w:color w:val="auto"/>
          <w:highlight w:val="none"/>
        </w:rPr>
        <w:t>任何一方未经对方同意而单方面终止合同的，应向对方赔偿相当于本合同总价款</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违约金。</w:t>
      </w:r>
    </w:p>
    <w:p w14:paraId="3B1F349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第十一条</w:t>
      </w:r>
      <w:r>
        <w:rPr>
          <w:rFonts w:ascii="宋体" w:hAnsi="宋体" w:eastAsia="宋体" w:cs="宋体"/>
          <w:color w:val="auto"/>
          <w:highlight w:val="none"/>
        </w:rPr>
        <w:t> 甲方的违约责任</w:t>
      </w:r>
    </w:p>
    <w:p w14:paraId="62CD6EA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甲方中途退货，应向乙方偿付退货部分货款</w:t>
      </w:r>
      <w:r>
        <w:rPr>
          <w:rFonts w:ascii="宋体" w:hAnsi="宋体" w:eastAsia="宋体" w:cs="宋体"/>
          <w:color w:val="auto"/>
          <w:highlight w:val="none"/>
          <w:u w:val="single"/>
        </w:rPr>
        <w:t>            </w:t>
      </w:r>
      <w:r>
        <w:rPr>
          <w:rFonts w:ascii="Times New Roman" w:hAnsi="Times New Roman" w:eastAsia="Times New Roman" w:cs="Times New Roman"/>
          <w:color w:val="auto"/>
          <w:highlight w:val="none"/>
        </w:rPr>
        <w:t>%</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15%-30%</w:t>
      </w:r>
      <w:r>
        <w:rPr>
          <w:rFonts w:ascii="宋体" w:hAnsi="宋体" w:eastAsia="宋体" w:cs="宋体"/>
          <w:color w:val="auto"/>
          <w:highlight w:val="none"/>
        </w:rPr>
        <w:t>）的违约金。</w:t>
      </w:r>
    </w:p>
    <w:p w14:paraId="752C060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甲方违反合同规定拒绝接货的，应当承担由此造成的损失。</w:t>
      </w:r>
    </w:p>
    <w:p w14:paraId="20CF3C72">
      <w:pPr>
        <w:spacing w:line="360" w:lineRule="auto"/>
        <w:ind w:firstLine="420"/>
        <w:rPr>
          <w:rFonts w:ascii="Times New Roman" w:hAnsi="Times New Roman" w:eastAsia="Times New Roman" w:cs="Times New Roman"/>
          <w:color w:val="auto"/>
          <w:highlight w:val="none"/>
          <w:u w:val="single"/>
        </w:rPr>
      </w:pPr>
      <w:r>
        <w:rPr>
          <w:rFonts w:ascii="Times New Roman" w:hAnsi="Times New Roman" w:eastAsia="Times New Roman" w:cs="Times New Roman"/>
          <w:color w:val="auto"/>
          <w:highlight w:val="none"/>
        </w:rPr>
        <w:t xml:space="preserve">3. </w:t>
      </w:r>
      <w:r>
        <w:rPr>
          <w:rFonts w:ascii="宋体" w:hAnsi="宋体" w:eastAsia="宋体" w:cs="宋体"/>
          <w:color w:val="auto"/>
          <w:highlight w:val="none"/>
        </w:rPr>
        <w:t>甲方未按照合同约定支付货款，应向乙方违约金</w:t>
      </w:r>
      <w:r>
        <w:rPr>
          <w:rFonts w:hint="eastAsia" w:ascii="宋体" w:hAnsi="宋体" w:eastAsia="宋体" w:cs="宋体"/>
          <w:color w:val="auto"/>
          <w:highlight w:val="none"/>
        </w:rPr>
        <w:t>（）</w:t>
      </w:r>
      <w:r>
        <w:rPr>
          <w:rFonts w:ascii="宋体" w:hAnsi="宋体" w:eastAsia="宋体" w:cs="宋体"/>
          <w:color w:val="auto"/>
          <w:highlight w:val="none"/>
        </w:rPr>
        <w:t>元。</w:t>
      </w:r>
    </w:p>
    <w:p w14:paraId="5D626DF9">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第十二条 </w:t>
      </w:r>
      <w:r>
        <w:rPr>
          <w:rFonts w:ascii="宋体" w:hAnsi="宋体" w:eastAsia="宋体" w:cs="宋体"/>
          <w:color w:val="auto"/>
          <w:highlight w:val="none"/>
        </w:rPr>
        <w:t>不可抗力</w:t>
      </w:r>
    </w:p>
    <w:p w14:paraId="2361205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5D31E1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12CC22D">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第十三条</w:t>
      </w:r>
      <w:r>
        <w:rPr>
          <w:rFonts w:ascii="宋体" w:hAnsi="宋体" w:eastAsia="宋体" w:cs="宋体"/>
          <w:color w:val="auto"/>
          <w:highlight w:val="none"/>
        </w:rPr>
        <w:t>履约（或质量）保证金</w:t>
      </w:r>
    </w:p>
    <w:p w14:paraId="0D104A1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本项目不收取履约保证金。</w:t>
      </w:r>
    </w:p>
    <w:p w14:paraId="55245FD7">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第十四条</w:t>
      </w:r>
      <w:r>
        <w:rPr>
          <w:rFonts w:ascii="宋体" w:hAnsi="宋体" w:eastAsia="宋体" w:cs="宋体"/>
          <w:color w:val="auto"/>
          <w:highlight w:val="none"/>
        </w:rPr>
        <w:t>转让与分包</w:t>
      </w:r>
    </w:p>
    <w:p w14:paraId="405E1D0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除甲方事先书面同意外，乙方不得部分转让或全部转让其应履行的合同义务。</w:t>
      </w:r>
    </w:p>
    <w:p w14:paraId="67C73BF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AE57BC2">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第十五条</w:t>
      </w:r>
      <w:r>
        <w:rPr>
          <w:rFonts w:ascii="宋体" w:hAnsi="宋体" w:eastAsia="宋体" w:cs="宋体"/>
          <w:color w:val="auto"/>
          <w:highlight w:val="none"/>
        </w:rPr>
        <w:t>合同文件及资料的使用</w:t>
      </w:r>
    </w:p>
    <w:p w14:paraId="04829F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乙方在未经甲方同意的情况下，不得将合同、合同中的规定、有关计划、图纸、样本或甲方为上述内容向乙方提供的资料透露给任何人。</w:t>
      </w:r>
    </w:p>
    <w:p w14:paraId="3673548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除非执行合同需要，在事先未得到甲方同意的情况下，乙方不得使用前款所列的任何文件和资料。</w:t>
      </w:r>
    </w:p>
    <w:p w14:paraId="26D2FB7E">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第十六条 </w:t>
      </w:r>
      <w:r>
        <w:rPr>
          <w:rFonts w:ascii="宋体" w:hAnsi="宋体" w:eastAsia="宋体" w:cs="宋体"/>
          <w:color w:val="auto"/>
          <w:highlight w:val="none"/>
        </w:rPr>
        <w:t>合同纠纷调处</w:t>
      </w:r>
    </w:p>
    <w:p w14:paraId="38315B3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按本合同规定应该偿付的违约金、赔偿金、保管保养费和各种经济损失，应当在明确责任后</w:t>
      </w:r>
      <w:r>
        <w:rPr>
          <w:rFonts w:ascii="Times New Roman" w:hAnsi="Times New Roman" w:eastAsia="Times New Roman" w:cs="Times New Roman"/>
          <w:color w:val="auto"/>
          <w:highlight w:val="none"/>
        </w:rPr>
        <w:t>10</w:t>
      </w:r>
      <w:r>
        <w:rPr>
          <w:rFonts w:ascii="宋体" w:hAnsi="宋体" w:eastAsia="宋体" w:cs="宋体"/>
          <w:color w:val="auto"/>
          <w:highlight w:val="none"/>
        </w:rPr>
        <w:t>天内，按银行规定的结算办法付清，否则按逾期付款处理。但任何一方不得自行扣发货物或扣付货款来充抵。</w:t>
      </w:r>
    </w:p>
    <w:p w14:paraId="53ED8A4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本合同如发生纠纷，当事人双方应当及时协商解决，协商不成时，任何一方均可请本项目政府采购监督管理部门调解，调解不成，按以下第（）项方式处理：①根据《中华人民共和国仲裁法》的规定向</w:t>
      </w:r>
      <w:r>
        <w:rPr>
          <w:rFonts w:ascii="宋体" w:hAnsi="宋体" w:eastAsia="宋体" w:cs="宋体"/>
          <w:b/>
          <w:color w:val="auto"/>
          <w:highlight w:val="none"/>
          <w:u w:val="single"/>
        </w:rPr>
        <w:t>周口仲裁委员会</w:t>
      </w:r>
      <w:r>
        <w:rPr>
          <w:rFonts w:ascii="宋体" w:hAnsi="宋体" w:eastAsia="宋体" w:cs="宋体"/>
          <w:color w:val="auto"/>
          <w:highlight w:val="none"/>
        </w:rPr>
        <w:t>申请仲裁。②向合同签订地有级别管辖权的人民法院起诉。</w:t>
      </w:r>
    </w:p>
    <w:p w14:paraId="3BEA6354">
      <w:pPr>
        <w:spacing w:line="30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、甲、乙双方均有权利向本项目具有监管职能的政府采购监督管理部门举报反映对方在合同履约中的违法违纪行为。</w:t>
      </w:r>
    </w:p>
    <w:p w14:paraId="3D0CA168">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第十七条</w:t>
      </w:r>
      <w:r>
        <w:rPr>
          <w:rFonts w:ascii="宋体" w:hAnsi="宋体" w:eastAsia="宋体" w:cs="宋体"/>
          <w:color w:val="auto"/>
          <w:highlight w:val="none"/>
        </w:rPr>
        <w:t>下列关于周口市公共资源交易中心政府采购代理机构名称</w:t>
      </w:r>
      <w:r>
        <w:rPr>
          <w:rFonts w:ascii="宋体" w:hAnsi="宋体" w:eastAsia="宋体" w:cs="宋体"/>
          <w:color w:val="auto"/>
          <w:highlight w:val="none"/>
          <w:u w:val="single"/>
        </w:rPr>
        <w:t>某项目（项目编号：某编号）</w:t>
      </w:r>
      <w:r>
        <w:rPr>
          <w:rFonts w:ascii="宋体" w:hAnsi="宋体" w:eastAsia="宋体" w:cs="宋体"/>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6C9CCE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本合同一式份，甲乙双方各执份，自双方当事人签字盖章之日起生效。</w:t>
      </w:r>
    </w:p>
    <w:p w14:paraId="36CE724F">
      <w:pPr>
        <w:spacing w:line="360" w:lineRule="auto"/>
        <w:ind w:firstLine="420"/>
        <w:rPr>
          <w:rFonts w:ascii="Times New Roman" w:hAnsi="Times New Roman" w:eastAsia="Times New Roman" w:cs="Times New Roman"/>
          <w:color w:val="auto"/>
          <w:highlight w:val="none"/>
        </w:rPr>
      </w:pPr>
    </w:p>
    <w:p w14:paraId="41CDFE27">
      <w:pPr>
        <w:spacing w:line="360" w:lineRule="auto"/>
        <w:ind w:firstLine="420"/>
        <w:rPr>
          <w:rFonts w:ascii="Times New Roman" w:hAnsi="Times New Roman" w:eastAsia="Times New Roman" w:cs="Times New Roman"/>
          <w:color w:val="auto"/>
          <w:highlight w:val="none"/>
        </w:rPr>
      </w:pPr>
    </w:p>
    <w:p w14:paraId="6050CC1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采购人（甲方）：（公章）</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供货人（乙方）：（公章）</w:t>
      </w:r>
    </w:p>
    <w:p w14:paraId="18EDF012">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地址：地址：</w:t>
      </w:r>
    </w:p>
    <w:p w14:paraId="119E1FF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法定代表人：法定代表人：</w:t>
      </w:r>
    </w:p>
    <w:p w14:paraId="0CEDA20B">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委托代理人：委托代理人：</w:t>
      </w:r>
    </w:p>
    <w:p w14:paraId="53BD9D1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电话：电话：</w:t>
      </w:r>
    </w:p>
    <w:p w14:paraId="4A500C2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开户银行：开户银行：</w:t>
      </w:r>
    </w:p>
    <w:p w14:paraId="20EA929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账号：账号：</w:t>
      </w:r>
    </w:p>
    <w:p w14:paraId="0849368D">
      <w:pPr>
        <w:spacing w:line="640" w:lineRule="auto"/>
        <w:ind w:firstLine="1575"/>
        <w:rPr>
          <w:rFonts w:ascii="Times New Roman" w:hAnsi="Times New Roman" w:eastAsia="Times New Roman" w:cs="Times New Roman"/>
          <w:color w:val="auto"/>
          <w:highlight w:val="none"/>
          <w:u w:val="single"/>
        </w:rPr>
      </w:pPr>
    </w:p>
    <w:p w14:paraId="320886DA">
      <w:pPr>
        <w:spacing w:line="500" w:lineRule="auto"/>
        <w:rPr>
          <w:rFonts w:ascii="Times New Roman" w:hAnsi="Times New Roman" w:eastAsia="Times New Roman" w:cs="Times New Roman"/>
          <w:color w:val="auto"/>
          <w:highlight w:val="none"/>
        </w:rPr>
      </w:pPr>
      <w:r>
        <w:rPr>
          <w:rFonts w:ascii="宋体" w:hAnsi="宋体" w:eastAsia="宋体" w:cs="宋体"/>
          <w:color w:val="auto"/>
          <w:highlight w:val="none"/>
          <w:u w:val="single"/>
        </w:rPr>
        <w:t>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p>
    <w:p w14:paraId="2CB70C3A">
      <w:pPr>
        <w:ind w:firstLine="321"/>
        <w:jc w:val="center"/>
        <w:rPr>
          <w:rFonts w:ascii="Times New Roman" w:hAnsi="Times New Roman" w:eastAsia="Times New Roman" w:cs="Times New Roman"/>
          <w:b/>
          <w:color w:val="auto"/>
          <w:sz w:val="32"/>
          <w:highlight w:val="none"/>
        </w:rPr>
      </w:pPr>
    </w:p>
    <w:p w14:paraId="33E764DE">
      <w:pPr>
        <w:ind w:firstLine="420"/>
        <w:jc w:val="left"/>
        <w:rPr>
          <w:rFonts w:ascii="Times New Roman" w:hAnsi="Times New Roman" w:eastAsia="Times New Roman" w:cs="Times New Roman"/>
          <w:color w:val="auto"/>
          <w:sz w:val="22"/>
          <w:highlight w:val="none"/>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65543F6-4764-4241-B4C8-FF6014E2E5F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B7D98EC-F632-4DDC-8360-F2E76956DD5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3" w:fontKey="{41C7FD07-9D0D-4BFB-9A01-92FCF45A41CF}"/>
  </w:font>
  <w:font w:name="仿宋_GB2312">
    <w:panose1 w:val="02010609030101010101"/>
    <w:charset w:val="86"/>
    <w:family w:val="modern"/>
    <w:pitch w:val="default"/>
    <w:sig w:usb0="00000001" w:usb1="080E0000" w:usb2="00000000" w:usb3="00000000" w:csb0="00040000" w:csb1="00000000"/>
    <w:embedRegular r:id="rId4" w:fontKey="{A216B0A8-8C62-4480-A5F6-20F1BEADA4D7}"/>
  </w:font>
  <w:font w:name="微软简标宋">
    <w:altName w:val="黑体"/>
    <w:panose1 w:val="00000000000000000000"/>
    <w:charset w:val="00"/>
    <w:family w:val="auto"/>
    <w:pitch w:val="default"/>
    <w:sig w:usb0="00000000" w:usb1="00000000" w:usb2="00000000" w:usb3="00000000" w:csb0="00000000" w:csb1="00000000"/>
    <w:embedRegular r:id="rId5" w:fontKey="{9E37A311-5086-4F5B-84AB-2DED68B3940C}"/>
  </w:font>
  <w:font w:name="仿宋">
    <w:panose1 w:val="02010609060101010101"/>
    <w:charset w:val="86"/>
    <w:family w:val="auto"/>
    <w:pitch w:val="default"/>
    <w:sig w:usb0="800002BF" w:usb1="38CF7CFA" w:usb2="00000016" w:usb3="00000000" w:csb0="00040001" w:csb1="00000000"/>
    <w:embedRegular r:id="rId6" w:fontKey="{ABB10FF5-D91E-4F18-9A0C-C68CEB8E5462}"/>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7CB0">
    <w:pPr>
      <w:pStyle w:val="12"/>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1DA9D753">
                          <w:pPr>
                            <w:pStyle w:val="12"/>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GbkhPvQAQAAmgMAAA4AAAAAAAAAAQAgAAAAHwEAAGRy&#10;cy9lMm9Eb2MueG1sUEsFBgAAAAAGAAYAWQEAAGEFAAAAAA==&#10;">
              <v:fill on="f" focussize="0,0"/>
              <v:stroke on="f"/>
              <v:imagedata o:title=""/>
              <o:lock v:ext="edit" aspectratio="f"/>
              <v:textbox inset="0mm,0mm,0mm,0mm" style="mso-fit-shape-to-text:t;">
                <w:txbxContent>
                  <w:p w14:paraId="1DA9D753">
                    <w:pPr>
                      <w:pStyle w:val="1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2903F">
    <w:pPr>
      <w:pStyle w:val="12"/>
      <w:tabs>
        <w:tab w:val="clear" w:pos="8306"/>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CAAEFF">
                          <w:pPr>
                            <w:pStyle w:val="1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4plRcoBAACc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TEcYsDv3z/dvnx6/LzK1lW&#10;q9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4plRcoBAACcAwAADgAAAAAAAAABACAAAAAeAQAAZHJzL2Uyb0Rv&#10;Yy54bWxQSwUGAAAAAAYABgBZAQAAWgUAAAAA&#10;">
              <v:fill on="f" focussize="0,0"/>
              <v:stroke on="f"/>
              <v:imagedata o:title=""/>
              <o:lock v:ext="edit" aspectratio="f"/>
              <v:textbox inset="0mm,0mm,0mm,0mm" style="mso-fit-shape-to-text:t;">
                <w:txbxContent>
                  <w:p w14:paraId="1FCAAEFF">
                    <w:pPr>
                      <w:pStyle w:val="1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6205" cy="1397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1D64FF13">
                          <w:pPr>
                            <w:pStyle w:val="12"/>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60288;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OlUqK3QAQAAmgMAAA4AAAAAAAAAAQAgAAAAHwEAAGRy&#10;cy9lMm9Eb2MueG1sUEsFBgAAAAAGAAYAWQEAAGEFAAAAAA==&#10;">
              <v:fill on="f" focussize="0,0"/>
              <v:stroke on="f"/>
              <v:imagedata o:title=""/>
              <o:lock v:ext="edit" aspectratio="f"/>
              <v:textbox inset="0mm,0mm,0mm,0mm" style="mso-fit-shape-to-text:t;">
                <w:txbxContent>
                  <w:p w14:paraId="1D64FF13">
                    <w:pPr>
                      <w:pStyle w:val="12"/>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7F76E99"/>
    <w:multiLevelType w:val="singleLevel"/>
    <w:tmpl w:val="97F76E99"/>
    <w:lvl w:ilvl="0" w:tentative="0">
      <w:start w:val="1"/>
      <w:numFmt w:val="decimal"/>
      <w:suff w:val="nothing"/>
      <w:lvlText w:val="%1、"/>
      <w:lvlJc w:val="left"/>
    </w:lvl>
  </w:abstractNum>
  <w:abstractNum w:abstractNumId="3">
    <w:nsid w:val="9C8AC8EF"/>
    <w:multiLevelType w:val="singleLevel"/>
    <w:tmpl w:val="9C8AC8EF"/>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E923771"/>
    <w:multiLevelType w:val="singleLevel"/>
    <w:tmpl w:val="BE923771"/>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51F6BB4"/>
    <w:multiLevelType w:val="singleLevel"/>
    <w:tmpl w:val="351F6BB4"/>
    <w:lvl w:ilvl="0" w:tentative="0">
      <w:start w:val="5"/>
      <w:numFmt w:val="chineseCounting"/>
      <w:suff w:val="space"/>
      <w:lvlText w:val="第%1章"/>
      <w:lvlJc w:val="left"/>
      <w:rPr>
        <w:rFonts w:hint="eastAsia"/>
      </w:rPr>
    </w:lvl>
  </w:abstractNum>
  <w:abstractNum w:abstractNumId="20">
    <w:nsid w:val="39A0D9AC"/>
    <w:multiLevelType w:val="singleLevel"/>
    <w:tmpl w:val="39A0D9AC"/>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1920F61"/>
    <w:multiLevelType w:val="singleLevel"/>
    <w:tmpl w:val="71920F61"/>
    <w:lvl w:ilvl="0" w:tentative="0">
      <w:start w:val="3"/>
      <w:numFmt w:val="chineseCounting"/>
      <w:suff w:val="space"/>
      <w:lvlText w:val="第%1章"/>
      <w:lvlJc w:val="left"/>
      <w:rPr>
        <w:rFonts w:hint="eastAsia"/>
      </w:rPr>
    </w:lvl>
  </w:abstractNum>
  <w:abstractNum w:abstractNumId="28">
    <w:nsid w:val="72183CF9"/>
    <w:multiLevelType w:val="singleLevel"/>
    <w:tmpl w:val="72183CF9"/>
    <w:lvl w:ilvl="0" w:tentative="0">
      <w:start w:val="1"/>
      <w:numFmt w:val="bullet"/>
      <w:lvlText w:val="•"/>
      <w:lvlJc w:val="left"/>
    </w:lvl>
  </w:abstractNum>
  <w:num w:numId="1">
    <w:abstractNumId w:val="12"/>
  </w:num>
  <w:num w:numId="2">
    <w:abstractNumId w:val="8"/>
  </w:num>
  <w:num w:numId="3">
    <w:abstractNumId w:val="23"/>
  </w:num>
  <w:num w:numId="4">
    <w:abstractNumId w:val="6"/>
  </w:num>
  <w:num w:numId="5">
    <w:abstractNumId w:val="4"/>
  </w:num>
  <w:num w:numId="6">
    <w:abstractNumId w:val="14"/>
  </w:num>
  <w:num w:numId="7">
    <w:abstractNumId w:val="17"/>
  </w:num>
  <w:num w:numId="8">
    <w:abstractNumId w:val="28"/>
  </w:num>
  <w:num w:numId="9">
    <w:abstractNumId w:val="13"/>
  </w:num>
  <w:num w:numId="10">
    <w:abstractNumId w:val="0"/>
  </w:num>
  <w:num w:numId="11">
    <w:abstractNumId w:val="18"/>
  </w:num>
  <w:num w:numId="12">
    <w:abstractNumId w:val="24"/>
  </w:num>
  <w:num w:numId="13">
    <w:abstractNumId w:val="7"/>
  </w:num>
  <w:num w:numId="14">
    <w:abstractNumId w:val="22"/>
  </w:num>
  <w:num w:numId="15">
    <w:abstractNumId w:val="11"/>
  </w:num>
  <w:num w:numId="16">
    <w:abstractNumId w:val="16"/>
  </w:num>
  <w:num w:numId="17">
    <w:abstractNumId w:val="10"/>
  </w:num>
  <w:num w:numId="18">
    <w:abstractNumId w:val="9"/>
  </w:num>
  <w:num w:numId="19">
    <w:abstractNumId w:val="3"/>
  </w:num>
  <w:num w:numId="20">
    <w:abstractNumId w:val="21"/>
  </w:num>
  <w:num w:numId="21">
    <w:abstractNumId w:val="25"/>
  </w:num>
  <w:num w:numId="22">
    <w:abstractNumId w:val="15"/>
  </w:num>
  <w:num w:numId="23">
    <w:abstractNumId w:val="27"/>
  </w:num>
  <w:num w:numId="24">
    <w:abstractNumId w:val="2"/>
  </w:num>
  <w:num w:numId="25">
    <w:abstractNumId w:val="19"/>
  </w:num>
  <w:num w:numId="26">
    <w:abstractNumId w:val="5"/>
  </w:num>
  <w:num w:numId="27">
    <w:abstractNumId w:val="26"/>
  </w:num>
  <w:num w:numId="28">
    <w:abstractNumId w:val="1"/>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5NzQ5YWI1Y2YxNzQ5ZTE0Nzc3MTVmYjRmMWE1MjkifQ=="/>
  </w:docVars>
  <w:rsids>
    <w:rsidRoot w:val="0033312E"/>
    <w:rsid w:val="000112CD"/>
    <w:rsid w:val="00026516"/>
    <w:rsid w:val="00032EC6"/>
    <w:rsid w:val="00035812"/>
    <w:rsid w:val="0003607B"/>
    <w:rsid w:val="000452AB"/>
    <w:rsid w:val="00046231"/>
    <w:rsid w:val="00047BD5"/>
    <w:rsid w:val="00061B56"/>
    <w:rsid w:val="00062DE0"/>
    <w:rsid w:val="000B09E5"/>
    <w:rsid w:val="000B48C6"/>
    <w:rsid w:val="000D2CDD"/>
    <w:rsid w:val="000E4FF4"/>
    <w:rsid w:val="001428EF"/>
    <w:rsid w:val="0014290D"/>
    <w:rsid w:val="00152F8B"/>
    <w:rsid w:val="001914A7"/>
    <w:rsid w:val="001B75D1"/>
    <w:rsid w:val="001C65B5"/>
    <w:rsid w:val="001E0599"/>
    <w:rsid w:val="001E5091"/>
    <w:rsid w:val="001F7871"/>
    <w:rsid w:val="00201A8C"/>
    <w:rsid w:val="00205368"/>
    <w:rsid w:val="0021244F"/>
    <w:rsid w:val="00215D2F"/>
    <w:rsid w:val="0022284C"/>
    <w:rsid w:val="0022295B"/>
    <w:rsid w:val="00230CE3"/>
    <w:rsid w:val="00245EED"/>
    <w:rsid w:val="00292407"/>
    <w:rsid w:val="002947A2"/>
    <w:rsid w:val="002964B5"/>
    <w:rsid w:val="002965B7"/>
    <w:rsid w:val="002C0748"/>
    <w:rsid w:val="002D0BE5"/>
    <w:rsid w:val="002D600E"/>
    <w:rsid w:val="002E36F5"/>
    <w:rsid w:val="002F0C47"/>
    <w:rsid w:val="003204A2"/>
    <w:rsid w:val="00327098"/>
    <w:rsid w:val="0033312E"/>
    <w:rsid w:val="00333C59"/>
    <w:rsid w:val="0033575B"/>
    <w:rsid w:val="003474B2"/>
    <w:rsid w:val="0036539F"/>
    <w:rsid w:val="00380BCC"/>
    <w:rsid w:val="003810CD"/>
    <w:rsid w:val="003B4E30"/>
    <w:rsid w:val="003F3E26"/>
    <w:rsid w:val="004005AC"/>
    <w:rsid w:val="00440223"/>
    <w:rsid w:val="00445B93"/>
    <w:rsid w:val="004635A8"/>
    <w:rsid w:val="00464BBB"/>
    <w:rsid w:val="00464E42"/>
    <w:rsid w:val="00474355"/>
    <w:rsid w:val="0047457D"/>
    <w:rsid w:val="004822D6"/>
    <w:rsid w:val="00483D18"/>
    <w:rsid w:val="004864F1"/>
    <w:rsid w:val="004C26F7"/>
    <w:rsid w:val="004E6A58"/>
    <w:rsid w:val="004F7E53"/>
    <w:rsid w:val="00500289"/>
    <w:rsid w:val="005043C0"/>
    <w:rsid w:val="005244E8"/>
    <w:rsid w:val="005253B8"/>
    <w:rsid w:val="00550B92"/>
    <w:rsid w:val="0055169F"/>
    <w:rsid w:val="00552F4F"/>
    <w:rsid w:val="00595684"/>
    <w:rsid w:val="00597542"/>
    <w:rsid w:val="005A51B3"/>
    <w:rsid w:val="005D151D"/>
    <w:rsid w:val="005D1B3A"/>
    <w:rsid w:val="005F2805"/>
    <w:rsid w:val="005F3B6F"/>
    <w:rsid w:val="005F5584"/>
    <w:rsid w:val="006013F4"/>
    <w:rsid w:val="00615005"/>
    <w:rsid w:val="006169D8"/>
    <w:rsid w:val="00626BB9"/>
    <w:rsid w:val="006518D5"/>
    <w:rsid w:val="00657591"/>
    <w:rsid w:val="006630E4"/>
    <w:rsid w:val="0066762E"/>
    <w:rsid w:val="0069143E"/>
    <w:rsid w:val="006938FA"/>
    <w:rsid w:val="006A59A6"/>
    <w:rsid w:val="006D05E2"/>
    <w:rsid w:val="006D68F5"/>
    <w:rsid w:val="006F5314"/>
    <w:rsid w:val="0070212A"/>
    <w:rsid w:val="007048C2"/>
    <w:rsid w:val="0070734B"/>
    <w:rsid w:val="0071186B"/>
    <w:rsid w:val="0071602A"/>
    <w:rsid w:val="00723032"/>
    <w:rsid w:val="0072709A"/>
    <w:rsid w:val="00753CE8"/>
    <w:rsid w:val="00756399"/>
    <w:rsid w:val="007814C4"/>
    <w:rsid w:val="00781F7B"/>
    <w:rsid w:val="00793583"/>
    <w:rsid w:val="007C5A27"/>
    <w:rsid w:val="007E1733"/>
    <w:rsid w:val="007E3411"/>
    <w:rsid w:val="007E66FD"/>
    <w:rsid w:val="007F0FB8"/>
    <w:rsid w:val="007F4137"/>
    <w:rsid w:val="00816C77"/>
    <w:rsid w:val="00822C93"/>
    <w:rsid w:val="008575A1"/>
    <w:rsid w:val="008925D1"/>
    <w:rsid w:val="008B0750"/>
    <w:rsid w:val="008B716F"/>
    <w:rsid w:val="008D704D"/>
    <w:rsid w:val="009026EE"/>
    <w:rsid w:val="00903D42"/>
    <w:rsid w:val="0094034B"/>
    <w:rsid w:val="00941C5A"/>
    <w:rsid w:val="00942CED"/>
    <w:rsid w:val="00947DD3"/>
    <w:rsid w:val="009602CF"/>
    <w:rsid w:val="00974182"/>
    <w:rsid w:val="00984793"/>
    <w:rsid w:val="009861D1"/>
    <w:rsid w:val="009862A7"/>
    <w:rsid w:val="00994EF7"/>
    <w:rsid w:val="009A0C84"/>
    <w:rsid w:val="009A7ADD"/>
    <w:rsid w:val="009D0276"/>
    <w:rsid w:val="00A01AC3"/>
    <w:rsid w:val="00A20DCB"/>
    <w:rsid w:val="00A35A58"/>
    <w:rsid w:val="00A432C1"/>
    <w:rsid w:val="00A47BF9"/>
    <w:rsid w:val="00A54534"/>
    <w:rsid w:val="00A57C9D"/>
    <w:rsid w:val="00A701F9"/>
    <w:rsid w:val="00A761D9"/>
    <w:rsid w:val="00A85A28"/>
    <w:rsid w:val="00A85AA9"/>
    <w:rsid w:val="00AA48E6"/>
    <w:rsid w:val="00AA6B27"/>
    <w:rsid w:val="00AB2278"/>
    <w:rsid w:val="00AC43AE"/>
    <w:rsid w:val="00AD1BB2"/>
    <w:rsid w:val="00AD264B"/>
    <w:rsid w:val="00AD750E"/>
    <w:rsid w:val="00AE3019"/>
    <w:rsid w:val="00B01C98"/>
    <w:rsid w:val="00B1296C"/>
    <w:rsid w:val="00B14D52"/>
    <w:rsid w:val="00B16D1D"/>
    <w:rsid w:val="00B22CA9"/>
    <w:rsid w:val="00B23CC7"/>
    <w:rsid w:val="00B25C6E"/>
    <w:rsid w:val="00B32908"/>
    <w:rsid w:val="00B51F2F"/>
    <w:rsid w:val="00B64502"/>
    <w:rsid w:val="00B91631"/>
    <w:rsid w:val="00BA032F"/>
    <w:rsid w:val="00BB406A"/>
    <w:rsid w:val="00BC0B7D"/>
    <w:rsid w:val="00BD31EA"/>
    <w:rsid w:val="00BE506B"/>
    <w:rsid w:val="00BF276A"/>
    <w:rsid w:val="00BF3485"/>
    <w:rsid w:val="00C049ED"/>
    <w:rsid w:val="00C05A3C"/>
    <w:rsid w:val="00C07CEB"/>
    <w:rsid w:val="00C1098D"/>
    <w:rsid w:val="00C27319"/>
    <w:rsid w:val="00C36C47"/>
    <w:rsid w:val="00C40AB5"/>
    <w:rsid w:val="00C43458"/>
    <w:rsid w:val="00C51636"/>
    <w:rsid w:val="00C5244A"/>
    <w:rsid w:val="00C54DC2"/>
    <w:rsid w:val="00C639BF"/>
    <w:rsid w:val="00C670D4"/>
    <w:rsid w:val="00C718C9"/>
    <w:rsid w:val="00C75B7B"/>
    <w:rsid w:val="00C815A9"/>
    <w:rsid w:val="00CA178C"/>
    <w:rsid w:val="00CB1FC3"/>
    <w:rsid w:val="00CB3B69"/>
    <w:rsid w:val="00CC34CC"/>
    <w:rsid w:val="00CC5E7E"/>
    <w:rsid w:val="00CE023D"/>
    <w:rsid w:val="00CE707B"/>
    <w:rsid w:val="00D05A0F"/>
    <w:rsid w:val="00D06785"/>
    <w:rsid w:val="00D2037D"/>
    <w:rsid w:val="00D3115D"/>
    <w:rsid w:val="00D32A23"/>
    <w:rsid w:val="00D644C8"/>
    <w:rsid w:val="00D74B81"/>
    <w:rsid w:val="00DA6DD3"/>
    <w:rsid w:val="00DB366B"/>
    <w:rsid w:val="00DD182C"/>
    <w:rsid w:val="00DF5AB4"/>
    <w:rsid w:val="00E0537D"/>
    <w:rsid w:val="00E167DE"/>
    <w:rsid w:val="00E24ABD"/>
    <w:rsid w:val="00E40B4B"/>
    <w:rsid w:val="00E438A6"/>
    <w:rsid w:val="00E4799E"/>
    <w:rsid w:val="00E7216C"/>
    <w:rsid w:val="00E96749"/>
    <w:rsid w:val="00EA2B33"/>
    <w:rsid w:val="00EC6C4D"/>
    <w:rsid w:val="00F03111"/>
    <w:rsid w:val="00F15EF1"/>
    <w:rsid w:val="00F17138"/>
    <w:rsid w:val="00F21698"/>
    <w:rsid w:val="00F2737A"/>
    <w:rsid w:val="00F3232A"/>
    <w:rsid w:val="00F4217A"/>
    <w:rsid w:val="00F53D01"/>
    <w:rsid w:val="00F653FE"/>
    <w:rsid w:val="00F66FF7"/>
    <w:rsid w:val="00F87729"/>
    <w:rsid w:val="00F87A7B"/>
    <w:rsid w:val="00FA2A65"/>
    <w:rsid w:val="00FA32F7"/>
    <w:rsid w:val="00FA5A93"/>
    <w:rsid w:val="00FB3DCE"/>
    <w:rsid w:val="01DE1773"/>
    <w:rsid w:val="021516D6"/>
    <w:rsid w:val="022D3042"/>
    <w:rsid w:val="033D59BA"/>
    <w:rsid w:val="037904E7"/>
    <w:rsid w:val="03990047"/>
    <w:rsid w:val="0410030A"/>
    <w:rsid w:val="042E5372"/>
    <w:rsid w:val="0431174A"/>
    <w:rsid w:val="045C098C"/>
    <w:rsid w:val="0461654F"/>
    <w:rsid w:val="047241C1"/>
    <w:rsid w:val="050C4C17"/>
    <w:rsid w:val="05524952"/>
    <w:rsid w:val="05A5591B"/>
    <w:rsid w:val="06563C88"/>
    <w:rsid w:val="06622973"/>
    <w:rsid w:val="07547D5F"/>
    <w:rsid w:val="07E86246"/>
    <w:rsid w:val="084F4F9C"/>
    <w:rsid w:val="09D84CAB"/>
    <w:rsid w:val="0AC769A1"/>
    <w:rsid w:val="0ADE4D2B"/>
    <w:rsid w:val="0C9B098C"/>
    <w:rsid w:val="0D7B5957"/>
    <w:rsid w:val="0D9B21FE"/>
    <w:rsid w:val="0DB8556E"/>
    <w:rsid w:val="0FAA2786"/>
    <w:rsid w:val="11B36142"/>
    <w:rsid w:val="12284646"/>
    <w:rsid w:val="13077605"/>
    <w:rsid w:val="131E7C21"/>
    <w:rsid w:val="137F4113"/>
    <w:rsid w:val="13936861"/>
    <w:rsid w:val="140B464A"/>
    <w:rsid w:val="144520B6"/>
    <w:rsid w:val="145D29CB"/>
    <w:rsid w:val="1484072D"/>
    <w:rsid w:val="1607180F"/>
    <w:rsid w:val="164C2CF7"/>
    <w:rsid w:val="165F489E"/>
    <w:rsid w:val="168311CB"/>
    <w:rsid w:val="16C64858"/>
    <w:rsid w:val="18B30195"/>
    <w:rsid w:val="18E55547"/>
    <w:rsid w:val="18EE0096"/>
    <w:rsid w:val="190A277E"/>
    <w:rsid w:val="19CC54B8"/>
    <w:rsid w:val="19DA1CAE"/>
    <w:rsid w:val="1BC021BE"/>
    <w:rsid w:val="1BC752FA"/>
    <w:rsid w:val="1E2566EE"/>
    <w:rsid w:val="1E945DA4"/>
    <w:rsid w:val="1F35597B"/>
    <w:rsid w:val="20542ED4"/>
    <w:rsid w:val="206A585E"/>
    <w:rsid w:val="216401BB"/>
    <w:rsid w:val="2172500A"/>
    <w:rsid w:val="21B52099"/>
    <w:rsid w:val="21E97C1B"/>
    <w:rsid w:val="2340208E"/>
    <w:rsid w:val="23B2611A"/>
    <w:rsid w:val="242453C3"/>
    <w:rsid w:val="24BD5D19"/>
    <w:rsid w:val="26515181"/>
    <w:rsid w:val="269009DE"/>
    <w:rsid w:val="26F87F68"/>
    <w:rsid w:val="27225ADA"/>
    <w:rsid w:val="27532138"/>
    <w:rsid w:val="281C077C"/>
    <w:rsid w:val="28B20D7B"/>
    <w:rsid w:val="2A5341FD"/>
    <w:rsid w:val="2AF36FBC"/>
    <w:rsid w:val="2BB960AE"/>
    <w:rsid w:val="2C464214"/>
    <w:rsid w:val="2CBB5CE4"/>
    <w:rsid w:val="2CD878AA"/>
    <w:rsid w:val="2D8775BA"/>
    <w:rsid w:val="2DA853C9"/>
    <w:rsid w:val="2DC53663"/>
    <w:rsid w:val="2DC63C13"/>
    <w:rsid w:val="2DEF06E0"/>
    <w:rsid w:val="2EDC279A"/>
    <w:rsid w:val="2EEF2906"/>
    <w:rsid w:val="2F26485D"/>
    <w:rsid w:val="2F7F6A57"/>
    <w:rsid w:val="2F8A538D"/>
    <w:rsid w:val="317A4765"/>
    <w:rsid w:val="31CB6D6E"/>
    <w:rsid w:val="33274478"/>
    <w:rsid w:val="341E3E22"/>
    <w:rsid w:val="3436271A"/>
    <w:rsid w:val="34EC7728"/>
    <w:rsid w:val="35A61FCC"/>
    <w:rsid w:val="35ED5487"/>
    <w:rsid w:val="366B422E"/>
    <w:rsid w:val="36902488"/>
    <w:rsid w:val="36A302BA"/>
    <w:rsid w:val="37293641"/>
    <w:rsid w:val="375515B4"/>
    <w:rsid w:val="37DC1CD5"/>
    <w:rsid w:val="37EB46E9"/>
    <w:rsid w:val="38156F95"/>
    <w:rsid w:val="38261872"/>
    <w:rsid w:val="399C5BBE"/>
    <w:rsid w:val="39A16D33"/>
    <w:rsid w:val="39A20CFD"/>
    <w:rsid w:val="3A241712"/>
    <w:rsid w:val="3A654B5F"/>
    <w:rsid w:val="3B0A71ED"/>
    <w:rsid w:val="3B5E0395"/>
    <w:rsid w:val="3B605219"/>
    <w:rsid w:val="3BA448B8"/>
    <w:rsid w:val="3C087479"/>
    <w:rsid w:val="3DCF4432"/>
    <w:rsid w:val="40232F82"/>
    <w:rsid w:val="40504E5F"/>
    <w:rsid w:val="41670862"/>
    <w:rsid w:val="41962EF5"/>
    <w:rsid w:val="421F15A3"/>
    <w:rsid w:val="42A158F0"/>
    <w:rsid w:val="4315253F"/>
    <w:rsid w:val="44C30432"/>
    <w:rsid w:val="48A73C3A"/>
    <w:rsid w:val="4A8F2A57"/>
    <w:rsid w:val="4B726781"/>
    <w:rsid w:val="4BFE0763"/>
    <w:rsid w:val="4C1C3638"/>
    <w:rsid w:val="4D16313C"/>
    <w:rsid w:val="4D8B1674"/>
    <w:rsid w:val="4F035942"/>
    <w:rsid w:val="5345343C"/>
    <w:rsid w:val="53703DD3"/>
    <w:rsid w:val="540603F2"/>
    <w:rsid w:val="56F90C26"/>
    <w:rsid w:val="57FE15BE"/>
    <w:rsid w:val="593D5060"/>
    <w:rsid w:val="59EA4215"/>
    <w:rsid w:val="5A6716F8"/>
    <w:rsid w:val="5B123195"/>
    <w:rsid w:val="5BE07587"/>
    <w:rsid w:val="5C855BE8"/>
    <w:rsid w:val="5D0128BF"/>
    <w:rsid w:val="5DFA6813"/>
    <w:rsid w:val="5EFC3574"/>
    <w:rsid w:val="5F15491C"/>
    <w:rsid w:val="5F490EE0"/>
    <w:rsid w:val="5FA7072F"/>
    <w:rsid w:val="5FA81BA8"/>
    <w:rsid w:val="604D4C6F"/>
    <w:rsid w:val="6106283C"/>
    <w:rsid w:val="624B5761"/>
    <w:rsid w:val="62551DF2"/>
    <w:rsid w:val="62797F9D"/>
    <w:rsid w:val="63461D7B"/>
    <w:rsid w:val="637F78CE"/>
    <w:rsid w:val="63D57455"/>
    <w:rsid w:val="63D70E99"/>
    <w:rsid w:val="654B3EBD"/>
    <w:rsid w:val="659550EE"/>
    <w:rsid w:val="65B3739B"/>
    <w:rsid w:val="6604413F"/>
    <w:rsid w:val="663A3EE7"/>
    <w:rsid w:val="6673060D"/>
    <w:rsid w:val="671464E6"/>
    <w:rsid w:val="678A59C8"/>
    <w:rsid w:val="67F83170"/>
    <w:rsid w:val="682B7EDE"/>
    <w:rsid w:val="6B543355"/>
    <w:rsid w:val="6B5B0A12"/>
    <w:rsid w:val="6B767770"/>
    <w:rsid w:val="6C833C23"/>
    <w:rsid w:val="6D140FEE"/>
    <w:rsid w:val="6DF91A81"/>
    <w:rsid w:val="6F9B5F08"/>
    <w:rsid w:val="700F65F2"/>
    <w:rsid w:val="706109C7"/>
    <w:rsid w:val="72202F24"/>
    <w:rsid w:val="730517F6"/>
    <w:rsid w:val="73933B1F"/>
    <w:rsid w:val="739C7F8F"/>
    <w:rsid w:val="747C5A5B"/>
    <w:rsid w:val="74992CD1"/>
    <w:rsid w:val="753C5DA3"/>
    <w:rsid w:val="75B05D2A"/>
    <w:rsid w:val="75E654F2"/>
    <w:rsid w:val="75FB5580"/>
    <w:rsid w:val="76522B87"/>
    <w:rsid w:val="772E53A2"/>
    <w:rsid w:val="774E1C03"/>
    <w:rsid w:val="78AA57A0"/>
    <w:rsid w:val="79026759"/>
    <w:rsid w:val="794C2935"/>
    <w:rsid w:val="7AE579E4"/>
    <w:rsid w:val="7BB12B32"/>
    <w:rsid w:val="7BB51BEE"/>
    <w:rsid w:val="7C185920"/>
    <w:rsid w:val="7E527BC8"/>
    <w:rsid w:val="7E7F0292"/>
    <w:rsid w:val="7F427C3D"/>
    <w:rsid w:val="7F700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rFonts w:ascii="Arial" w:hAnsi="Arial"/>
      <w:b/>
      <w:sz w:val="36"/>
    </w:rPr>
  </w:style>
  <w:style w:type="paragraph" w:styleId="4">
    <w:name w:val="heading 3"/>
    <w:next w:val="1"/>
    <w:link w:val="39"/>
    <w:unhideWhenUsed/>
    <w:qFormat/>
    <w:uiPriority w:val="0"/>
    <w:pPr>
      <w:spacing w:beforeAutospacing="1" w:afterAutospacing="1" w:line="360" w:lineRule="auto"/>
      <w:jc w:val="center"/>
      <w:outlineLvl w:val="2"/>
    </w:pPr>
    <w:rPr>
      <w:rFonts w:ascii="宋体" w:hAnsi="宋体" w:eastAsia="宋体" w:cs="Times New Roman"/>
      <w:b/>
      <w:sz w:val="28"/>
      <w:lang w:val="en-US" w:eastAsia="zh-CN" w:bidi="ar-SA"/>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table of authorities"/>
    <w:basedOn w:val="1"/>
    <w:next w:val="1"/>
    <w:unhideWhenUsed/>
    <w:qFormat/>
    <w:uiPriority w:val="99"/>
    <w:pPr>
      <w:ind w:left="420" w:leftChars="200"/>
    </w:pPr>
  </w:style>
  <w:style w:type="paragraph" w:styleId="6">
    <w:name w:val="caption"/>
    <w:basedOn w:val="1"/>
    <w:next w:val="1"/>
    <w:qFormat/>
    <w:uiPriority w:val="0"/>
    <w:rPr>
      <w:rFonts w:ascii="Cambria" w:hAnsi="Cambria" w:eastAsia="黑体"/>
      <w:sz w:val="20"/>
    </w:rPr>
  </w:style>
  <w:style w:type="paragraph" w:styleId="7">
    <w:name w:val="annotation text"/>
    <w:basedOn w:val="1"/>
    <w:qFormat/>
    <w:uiPriority w:val="0"/>
    <w:pPr>
      <w:jc w:val="left"/>
    </w:pPr>
  </w:style>
  <w:style w:type="paragraph" w:styleId="8">
    <w:name w:val="Body Text"/>
    <w:basedOn w:val="1"/>
    <w:next w:val="1"/>
    <w:link w:val="34"/>
    <w:qFormat/>
    <w:uiPriority w:val="0"/>
    <w:rPr>
      <w:rFonts w:ascii="宋体" w:hAnsi="Arial" w:eastAsia="宋体" w:cs="Times New Roman"/>
      <w:sz w:val="28"/>
      <w:szCs w:val="20"/>
    </w:rPr>
  </w:style>
  <w:style w:type="paragraph" w:styleId="9">
    <w:name w:val="Body Text Indent"/>
    <w:basedOn w:val="1"/>
    <w:next w:val="10"/>
    <w:qFormat/>
    <w:uiPriority w:val="0"/>
    <w:pPr>
      <w:spacing w:after="120"/>
      <w:ind w:left="420" w:leftChars="200"/>
    </w:pPr>
  </w:style>
  <w:style w:type="paragraph" w:styleId="10">
    <w:name w:val="envelope return"/>
    <w:basedOn w:val="1"/>
    <w:qFormat/>
    <w:uiPriority w:val="0"/>
    <w:pPr>
      <w:snapToGrid w:val="0"/>
    </w:pPr>
    <w:rPr>
      <w:rFonts w:ascii="Arial" w:hAnsi="Arial"/>
    </w:rPr>
  </w:style>
  <w:style w:type="paragraph" w:styleId="11">
    <w:name w:val="Plain Text"/>
    <w:basedOn w:val="1"/>
    <w:next w:val="8"/>
    <w:qFormat/>
    <w:uiPriority w:val="0"/>
    <w:rPr>
      <w:rFonts w:hAnsi="Courier New"/>
      <w:kern w:val="0"/>
      <w:sz w:val="20"/>
      <w:szCs w:val="21"/>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qFormat/>
    <w:uiPriority w:val="39"/>
    <w:pPr>
      <w:spacing w:before="120" w:after="120"/>
      <w:jc w:val="left"/>
    </w:pPr>
    <w:rPr>
      <w:caps/>
    </w:rPr>
  </w:style>
  <w:style w:type="paragraph" w:styleId="15">
    <w:name w:val="table of figures"/>
    <w:basedOn w:val="1"/>
    <w:next w:val="1"/>
    <w:qFormat/>
    <w:uiPriority w:val="0"/>
    <w:pPr>
      <w:ind w:left="200" w:leftChars="200" w:hanging="200" w:hangingChars="200"/>
    </w:pPr>
    <w:rPr>
      <w:rFonts w:ascii="Times New Roman" w:hAnsi="Times New Roman"/>
    </w:rPr>
  </w:style>
  <w:style w:type="paragraph" w:styleId="16">
    <w:name w:val="Body Text 2"/>
    <w:basedOn w:val="1"/>
    <w:qFormat/>
    <w:uiPriority w:val="0"/>
    <w:pPr>
      <w:suppressAutoHyphens/>
      <w:jc w:val="left"/>
    </w:pPr>
    <w:rPr>
      <w:color w:val="000000"/>
      <w:kern w:val="1"/>
      <w:sz w:val="28"/>
      <w:szCs w:val="20"/>
    </w:rPr>
  </w:style>
  <w:style w:type="paragraph" w:styleId="17">
    <w:name w:val="Normal (Web)"/>
    <w:basedOn w:val="1"/>
    <w:qFormat/>
    <w:uiPriority w:val="99"/>
    <w:pPr>
      <w:widowControl/>
      <w:spacing w:before="100" w:beforeAutospacing="1" w:after="100" w:afterAutospacing="1"/>
      <w:jc w:val="left"/>
    </w:pPr>
    <w:rPr>
      <w:rFonts w:ascii="宋体" w:hAnsi="宋体"/>
      <w:sz w:val="24"/>
      <w:szCs w:val="24"/>
    </w:rPr>
  </w:style>
  <w:style w:type="paragraph" w:styleId="18">
    <w:name w:val="Body Text First Indent"/>
    <w:basedOn w:val="8"/>
    <w:next w:val="1"/>
    <w:unhideWhenUsed/>
    <w:qFormat/>
    <w:uiPriority w:val="99"/>
    <w:pPr>
      <w:ind w:firstLine="420" w:firstLineChars="100"/>
    </w:pPr>
  </w:style>
  <w:style w:type="paragraph" w:styleId="19">
    <w:name w:val="Body Text First Indent 2"/>
    <w:basedOn w:val="9"/>
    <w:qFormat/>
    <w:uiPriority w:val="0"/>
    <w:pPr>
      <w:ind w:firstLine="420" w:firstLineChars="200"/>
    </w:pPr>
  </w:style>
  <w:style w:type="table" w:styleId="21">
    <w:name w:val="Table Grid"/>
    <w:basedOn w:val="20"/>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paragraph" w:customStyle="1" w:styleId="24">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BodyText1I"/>
    <w:basedOn w:val="26"/>
    <w:qFormat/>
    <w:uiPriority w:val="99"/>
    <w:pPr>
      <w:ind w:firstLine="420" w:firstLineChars="100"/>
    </w:pPr>
  </w:style>
  <w:style w:type="paragraph" w:customStyle="1" w:styleId="26">
    <w:name w:val="BodyText"/>
    <w:basedOn w:val="1"/>
    <w:qFormat/>
    <w:uiPriority w:val="99"/>
    <w:pPr>
      <w:spacing w:after="120"/>
    </w:pPr>
  </w:style>
  <w:style w:type="paragraph" w:customStyle="1" w:styleId="27">
    <w:name w:val="Default"/>
    <w:basedOn w:val="11"/>
    <w:next w:val="28"/>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28">
    <w:name w:val="Intense Quote"/>
    <w:basedOn w:val="1"/>
    <w:next w:val="1"/>
    <w:qFormat/>
    <w:uiPriority w:val="0"/>
    <w:pPr>
      <w:wordWrap w:val="0"/>
      <w:spacing w:before="360" w:after="360"/>
      <w:ind w:left="950" w:right="950"/>
      <w:jc w:val="center"/>
    </w:pPr>
    <w:rPr>
      <w:i/>
    </w:rPr>
  </w:style>
  <w:style w:type="paragraph" w:customStyle="1" w:styleId="29">
    <w:name w:val="style4"/>
    <w:basedOn w:val="1"/>
    <w:next w:val="30"/>
    <w:qFormat/>
    <w:uiPriority w:val="0"/>
    <w:pPr>
      <w:widowControl/>
      <w:spacing w:before="280" w:after="280"/>
    </w:pPr>
    <w:rPr>
      <w:rFonts w:ascii="宋体" w:eastAsia="宋体"/>
      <w:sz w:val="18"/>
    </w:rPr>
  </w:style>
  <w:style w:type="paragraph" w:customStyle="1" w:styleId="30">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1">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32">
    <w:name w:val="List Paragraph"/>
    <w:basedOn w:val="1"/>
    <w:qFormat/>
    <w:uiPriority w:val="34"/>
    <w:pPr>
      <w:ind w:firstLine="420" w:firstLineChars="200"/>
    </w:pPr>
  </w:style>
  <w:style w:type="character" w:customStyle="1" w:styleId="33">
    <w:name w:val="正文文本 Char"/>
    <w:basedOn w:val="22"/>
    <w:qFormat/>
    <w:uiPriority w:val="0"/>
    <w:rPr>
      <w:sz w:val="21"/>
      <w:szCs w:val="22"/>
    </w:rPr>
  </w:style>
  <w:style w:type="character" w:customStyle="1" w:styleId="34">
    <w:name w:val="正文文本 字符"/>
    <w:link w:val="8"/>
    <w:qFormat/>
    <w:uiPriority w:val="0"/>
    <w:rPr>
      <w:rFonts w:ascii="宋体" w:hAnsi="Arial" w:eastAsia="宋体" w:cs="Times New Roman"/>
      <w:sz w:val="28"/>
    </w:rPr>
  </w:style>
  <w:style w:type="paragraph" w:customStyle="1" w:styleId="35">
    <w:name w:val="Table Paragraph"/>
    <w:basedOn w:val="1"/>
    <w:qFormat/>
    <w:uiPriority w:val="1"/>
    <w:pPr>
      <w:autoSpaceDE w:val="0"/>
      <w:autoSpaceDN w:val="0"/>
      <w:jc w:val="left"/>
    </w:pPr>
    <w:rPr>
      <w:rFonts w:ascii="宋体" w:hAnsi="宋体" w:eastAsia="宋体" w:cs="宋体"/>
      <w:sz w:val="22"/>
      <w:lang w:val="zh-CN" w:bidi="zh-CN"/>
    </w:rPr>
  </w:style>
  <w:style w:type="character" w:customStyle="1" w:styleId="36">
    <w:name w:val="font61"/>
    <w:basedOn w:val="22"/>
    <w:qFormat/>
    <w:uiPriority w:val="0"/>
    <w:rPr>
      <w:rFonts w:hint="eastAsia" w:ascii="宋体" w:hAnsi="宋体" w:eastAsia="宋体" w:cs="宋体"/>
      <w:b/>
      <w:bCs/>
      <w:color w:val="000000"/>
      <w:sz w:val="20"/>
      <w:szCs w:val="20"/>
      <w:u w:val="none"/>
    </w:rPr>
  </w:style>
  <w:style w:type="character" w:customStyle="1" w:styleId="37">
    <w:name w:val="font11"/>
    <w:basedOn w:val="22"/>
    <w:qFormat/>
    <w:uiPriority w:val="0"/>
    <w:rPr>
      <w:rFonts w:hint="eastAsia" w:ascii="宋体" w:hAnsi="宋体" w:eastAsia="宋体" w:cs="宋体"/>
      <w:color w:val="000000"/>
      <w:sz w:val="20"/>
      <w:szCs w:val="20"/>
      <w:u w:val="none"/>
    </w:rPr>
  </w:style>
  <w:style w:type="paragraph" w:customStyle="1" w:styleId="38">
    <w:name w:val="列出段落1"/>
    <w:basedOn w:val="1"/>
    <w:qFormat/>
    <w:uiPriority w:val="34"/>
    <w:pPr>
      <w:ind w:firstLine="420" w:firstLineChars="200"/>
    </w:pPr>
    <w:rPr>
      <w:kern w:val="2"/>
      <w:szCs w:val="24"/>
    </w:rPr>
  </w:style>
  <w:style w:type="character" w:customStyle="1" w:styleId="39">
    <w:name w:val="标题 3 字符"/>
    <w:basedOn w:val="22"/>
    <w:link w:val="4"/>
    <w:qFormat/>
    <w:uiPriority w:val="0"/>
    <w:rPr>
      <w:rFonts w:ascii="宋体" w:hAnsi="宋体" w:eastAsia="宋体"/>
      <w:b/>
      <w:sz w:val="28"/>
    </w:rPr>
  </w:style>
  <w:style w:type="character" w:customStyle="1" w:styleId="40">
    <w:name w:val="NormalCharacter"/>
    <w:qFormat/>
    <w:uiPriority w:val="0"/>
    <w:rPr>
      <w:kern w:val="2"/>
      <w:sz w:val="21"/>
      <w:szCs w:val="24"/>
      <w:lang w:val="en-US" w:eastAsia="zh-CN" w:bidi="ar-SA"/>
    </w:rPr>
  </w:style>
  <w:style w:type="paragraph" w:customStyle="1" w:styleId="41">
    <w:name w:val="正文11"/>
    <w:qFormat/>
    <w:uiPriority w:val="0"/>
    <w:pPr>
      <w:widowControl w:val="0"/>
      <w:suppressAutoHyphens w:val="0"/>
      <w:bidi w:val="0"/>
      <w:spacing w:beforeLines="0" w:beforeAutospacing="0" w:afterLines="0" w:afterAutospacing="0"/>
      <w:jc w:val="both"/>
    </w:pPr>
    <w:rPr>
      <w:rFonts w:ascii="Calibri" w:hAnsi="Calibri" w:eastAsia="宋体" w:cs="Times New Roman"/>
      <w:color w:val="auto"/>
      <w:kern w:val="2"/>
      <w:sz w:val="21"/>
      <w:szCs w:val="24"/>
      <w:lang w:val="en-US" w:eastAsia="zh-CN" w:bidi="ar-SA"/>
    </w:rPr>
  </w:style>
  <w:style w:type="paragraph" w:customStyle="1" w:styleId="42">
    <w:name w:val="_Style 2"/>
    <w:basedOn w:val="43"/>
    <w:qFormat/>
    <w:uiPriority w:val="34"/>
    <w:pPr>
      <w:widowControl w:val="0"/>
      <w:spacing w:line="360" w:lineRule="atLeast"/>
      <w:ind w:firstLine="420" w:firstLineChars="200"/>
      <w:jc w:val="both"/>
    </w:pPr>
    <w:rPr>
      <w:rFonts w:ascii="Times New Roman" w:hAnsi="Times New Roman" w:eastAsia="宋体" w:cs="Calibri"/>
      <w:szCs w:val="24"/>
      <w:lang w:val="en-US" w:eastAsia="zh-CN" w:bidi="ar-SA"/>
    </w:rPr>
  </w:style>
  <w:style w:type="paragraph" w:customStyle="1" w:styleId="43">
    <w:name w:val="Normal_0"/>
    <w:qFormat/>
    <w:uiPriority w:val="0"/>
    <w:pPr>
      <w:widowControl w:val="0"/>
      <w:spacing w:line="360" w:lineRule="atLeast"/>
      <w:jc w:val="both"/>
    </w:pPr>
    <w:rPr>
      <w:rFonts w:ascii="Times New Roman" w:hAnsi="Times New Roman" w:eastAsia="宋体" w:cs="Times New Roman"/>
      <w:kern w:val="2"/>
      <w:sz w:val="21"/>
      <w:szCs w:val="21"/>
      <w:lang w:val="en-US" w:eastAsia="zh-CN" w:bidi="ar-SA"/>
    </w:rPr>
  </w:style>
  <w:style w:type="paragraph" w:customStyle="1" w:styleId="44">
    <w:name w:val="列表段落1"/>
    <w:basedOn w:val="1"/>
    <w:qFormat/>
    <w:uiPriority w:val="0"/>
    <w:pPr>
      <w:ind w:firstLine="420" w:firstLineChars="200"/>
    </w:pPr>
    <w:rPr>
      <w:rFonts w:ascii="Times New Roman" w:hAnsi="Times New Roman" w:eastAsia="宋体" w:cs="Times New Roman"/>
      <w:szCs w:val="24"/>
    </w:rPr>
  </w:style>
  <w:style w:type="paragraph" w:customStyle="1" w:styleId="45">
    <w:name w:val="列出段落3"/>
    <w:basedOn w:val="1"/>
    <w:qFormat/>
    <w:uiPriority w:val="0"/>
    <w:pPr>
      <w:ind w:firstLine="420" w:firstLineChars="200"/>
    </w:pPr>
    <w:rPr>
      <w:szCs w:val="21"/>
    </w:rPr>
  </w:style>
  <w:style w:type="paragraph" w:customStyle="1" w:styleId="46">
    <w:name w:val="列出段落8"/>
    <w:qFormat/>
    <w:uiPriority w:val="34"/>
    <w:pPr>
      <w:widowControl w:val="0"/>
      <w:ind w:firstLine="42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7878</Words>
  <Characters>8744</Characters>
  <Lines>189</Lines>
  <Paragraphs>53</Paragraphs>
  <TotalTime>1</TotalTime>
  <ScaleCrop>false</ScaleCrop>
  <LinksUpToDate>false</LinksUpToDate>
  <CharactersWithSpaces>8948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cp:lastPrinted>2025-11-23T04:35:00Z</cp:lastPrinted>
  <dcterms:modified xsi:type="dcterms:W3CDTF">2026-07-21T08:38:22Z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FD03CF04A734420992C6A8E8D1CCB9A9_13</vt:lpwstr>
  </property>
  <property fmtid="{D5CDD505-2E9C-101B-9397-08002B2CF9AE}" pid="4" name="KSOTemplateDocerSaveRecord">
    <vt:lpwstr>eyJoZGlkIjoiNTQ3MGY4OWEwYWQ5MGRhOTEyZDdjODBiNTM4ZTJjNzciLCJ1c2VySWQiOiIxMDg5MjYwMDExIn0=</vt:lpwstr>
  </property>
</Properties>
</file>